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8.xml" ContentType="application/vnd.openxmlformats-officedocument.drawingml.chart+xml"/>
  <Override PartName="/word/theme/themeOverride3.xml" ContentType="application/vnd.openxmlformats-officedocument.themeOverride+xml"/>
  <Override PartName="/word/charts/chart9.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371E9D" w14:textId="370190F3" w:rsidR="00C863A7" w:rsidRDefault="004B7195" w:rsidP="001A3F62">
      <w:pPr>
        <w:keepNext/>
        <w:tabs>
          <w:tab w:val="left" w:pos="1005"/>
        </w:tabs>
        <w:ind w:left="-1134" w:firstLine="0"/>
        <w:jc w:val="center"/>
        <w:rPr>
          <w:b/>
          <w:color w:val="000000"/>
          <w:lang w:val="pt-BR"/>
        </w:rPr>
      </w:pPr>
      <w:r>
        <w:rPr>
          <w:b/>
          <w:noProof/>
          <w:color w:val="000000"/>
          <w:lang w:val="pt-BR" w:eastAsia="pt-BR" w:bidi="ar-SA"/>
        </w:rPr>
        <mc:AlternateContent>
          <mc:Choice Requires="wps">
            <w:drawing>
              <wp:anchor distT="0" distB="0" distL="114300" distR="114300" simplePos="0" relativeHeight="251658241" behindDoc="0" locked="0" layoutInCell="1" allowOverlap="1" wp14:anchorId="56A14B90" wp14:editId="06678F02">
                <wp:simplePos x="0" y="0"/>
                <wp:positionH relativeFrom="column">
                  <wp:posOffset>-918606</wp:posOffset>
                </wp:positionH>
                <wp:positionV relativeFrom="paragraph">
                  <wp:posOffset>9781483</wp:posOffset>
                </wp:positionV>
                <wp:extent cx="7398327" cy="237507"/>
                <wp:effectExtent l="0" t="0" r="0" b="0"/>
                <wp:wrapNone/>
                <wp:docPr id="58" name="Caixa de texto 58"/>
                <wp:cNvGraphicFramePr/>
                <a:graphic xmlns:a="http://schemas.openxmlformats.org/drawingml/2006/main">
                  <a:graphicData uri="http://schemas.microsoft.com/office/word/2010/wordprocessingShape">
                    <wps:wsp>
                      <wps:cNvSpPr txBox="1"/>
                      <wps:spPr>
                        <a:xfrm>
                          <a:off x="0" y="0"/>
                          <a:ext cx="7398327" cy="2375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BBF7B1" w14:textId="3E309E68" w:rsidR="004B7195" w:rsidRPr="00E85EAD" w:rsidRDefault="004B7195">
                            <w:pPr>
                              <w:rPr>
                                <w:color w:val="FFFFFF" w:themeColor="background1"/>
                                <w:sz w:val="18"/>
                                <w:szCs w:val="18"/>
                                <w:lang w:val="pt-BR"/>
                              </w:rPr>
                            </w:pPr>
                            <w:r w:rsidRPr="00E85EAD">
                              <w:rPr>
                                <w:color w:val="FFFFFF" w:themeColor="background1"/>
                                <w:sz w:val="18"/>
                                <w:szCs w:val="18"/>
                                <w:lang w:val="pt-BR"/>
                              </w:rPr>
                              <w:t>Foto extraída do documento: "O Vale do Ribeira e a Riqueza de Suas Águas", do Fundo Brasileiro de Educação Ambiental - FunBEA.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6A14B90" id="_x0000_t202" coordsize="21600,21600" o:spt="202" path="m,l,21600r21600,l21600,xe">
                <v:stroke joinstyle="miter"/>
                <v:path gradientshapeok="t" o:connecttype="rect"/>
              </v:shapetype>
              <v:shape id="Caixa de texto 58" o:spid="_x0000_s1026" type="#_x0000_t202" style="position:absolute;left:0;text-align:left;margin-left:-72.35pt;margin-top:770.2pt;width:582.55pt;height:18.7pt;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" filled="f" stroked="f" strokeweight=".5pt">
                <v:textbox>
                  <w:txbxContent>
                    <w:p w14:paraId="0BBBF7B1" w14:textId="3E309E68" w:rsidR="004B7195" w:rsidRPr="00E85EAD" w:rsidRDefault="004B7195">
                      <w:pPr>
                        <w:rPr>
                          <w:color w:val="FFFFFF" w:themeColor="background1"/>
                          <w:sz w:val="18"/>
                          <w:szCs w:val="18"/>
                          <w:lang w:val="pt-BR"/>
                        </w:rPr>
                      </w:pPr>
                      <w:r w:rsidRPr="00E85EAD">
                        <w:rPr>
                          <w:color w:val="FFFFFF" w:themeColor="background1"/>
                          <w:sz w:val="18"/>
                          <w:szCs w:val="18"/>
                          <w:lang w:val="pt-BR"/>
                        </w:rPr>
                        <w:t>Foto extraída do documento: "O Vale do Ribeira e a Riqueza de Suas Águas", do Fundo Brasileiro de Educação Ambiental - FunBEA.</w:t>
                      </w:r>
                    </w:p>
                  </w:txbxContent>
                </v:textbox>
              </v:shape>
            </w:pict>
          </mc:Fallback>
        </mc:AlternateContent>
      </w:r>
      <w:r>
        <w:rPr>
          <w:b/>
          <w:noProof/>
          <w:color w:val="000000"/>
          <w:lang w:val="pt-BR" w:eastAsia="pt-BR" w:bidi="ar-SA"/>
        </w:rPr>
        <mc:AlternateContent>
          <mc:Choice Requires="wps">
            <w:drawing>
              <wp:anchor distT="0" distB="0" distL="114300" distR="114300" simplePos="0" relativeHeight="251658240" behindDoc="0" locked="0" layoutInCell="1" allowOverlap="1" wp14:anchorId="31E6F0BA" wp14:editId="05293AEA">
                <wp:simplePos x="0" y="0"/>
                <wp:positionH relativeFrom="column">
                  <wp:posOffset>1871980</wp:posOffset>
                </wp:positionH>
                <wp:positionV relativeFrom="paragraph">
                  <wp:posOffset>9268460</wp:posOffset>
                </wp:positionV>
                <wp:extent cx="1731010" cy="262255"/>
                <wp:effectExtent l="0" t="0" r="0" b="4445"/>
                <wp:wrapNone/>
                <wp:docPr id="57" name="Caixa de texto 57"/>
                <wp:cNvGraphicFramePr/>
                <a:graphic xmlns:a="http://schemas.openxmlformats.org/drawingml/2006/main">
                  <a:graphicData uri="http://schemas.microsoft.com/office/word/2010/wordprocessingShape">
                    <wps:wsp>
                      <wps:cNvSpPr txBox="1"/>
                      <wps:spPr>
                        <a:xfrm>
                          <a:off x="0" y="0"/>
                          <a:ext cx="1731010"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FAA6D1" w14:textId="60070444" w:rsidR="00AE783D" w:rsidRPr="00AE783D" w:rsidRDefault="001A3F62">
                            <w:pPr>
                              <w:rPr>
                                <w:b/>
                                <w:color w:val="FFFFFF" w:themeColor="background1"/>
                                <w:lang w:val="pt-BR"/>
                              </w:rPr>
                            </w:pPr>
                            <w:r>
                              <w:rPr>
                                <w:b/>
                                <w:color w:val="FFFFFF" w:themeColor="background1"/>
                                <w:lang w:val="pt-BR"/>
                              </w:rPr>
                              <w:t>OUTUBRO</w:t>
                            </w:r>
                            <w:r w:rsidR="00AE783D" w:rsidRPr="00AE783D">
                              <w:rPr>
                                <w:b/>
                                <w:color w:val="FFFFFF" w:themeColor="background1"/>
                                <w:lang w:val="pt-BR"/>
                              </w:rPr>
                              <w:t>, 202</w:t>
                            </w:r>
                            <w:r>
                              <w:rPr>
                                <w:b/>
                                <w:color w:val="FFFFFF" w:themeColor="background1"/>
                                <w:lang w:val="pt-BR"/>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6F0BA" id="Caixa de texto 57" o:spid="_x0000_s1027" type="#_x0000_t202" style="position:absolute;left:0;text-align:left;margin-left:147.4pt;margin-top:729.8pt;width:136.3pt;height:20.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" filled="f" stroked="f" strokeweight=".5pt">
                <v:textbox>
                  <w:txbxContent>
                    <w:p w14:paraId="42FAA6D1" w14:textId="60070444" w:rsidR="00AE783D" w:rsidRPr="00AE783D" w:rsidRDefault="001A3F62">
                      <w:pPr>
                        <w:rPr>
                          <w:b/>
                          <w:color w:val="FFFFFF" w:themeColor="background1"/>
                          <w:lang w:val="pt-BR"/>
                        </w:rPr>
                      </w:pPr>
                      <w:r>
                        <w:rPr>
                          <w:b/>
                          <w:color w:val="FFFFFF" w:themeColor="background1"/>
                          <w:lang w:val="pt-BR"/>
                        </w:rPr>
                        <w:t>OUTUBRO</w:t>
                      </w:r>
                      <w:r w:rsidR="00AE783D" w:rsidRPr="00AE783D">
                        <w:rPr>
                          <w:b/>
                          <w:color w:val="FFFFFF" w:themeColor="background1"/>
                          <w:lang w:val="pt-BR"/>
                        </w:rPr>
                        <w:t>, 202</w:t>
                      </w:r>
                      <w:r>
                        <w:rPr>
                          <w:b/>
                          <w:color w:val="FFFFFF" w:themeColor="background1"/>
                          <w:lang w:val="pt-BR"/>
                        </w:rPr>
                        <w:t>3</w:t>
                      </w:r>
                    </w:p>
                  </w:txbxContent>
                </v:textbox>
              </v:shape>
            </w:pict>
          </mc:Fallback>
        </mc:AlternateContent>
      </w:r>
    </w:p>
    <w:p w14:paraId="1637B9C9" w14:textId="037C976B" w:rsidR="001A3F62" w:rsidRPr="00D07E6E" w:rsidRDefault="001A3F62" w:rsidP="001A3F62">
      <w:pPr>
        <w:pStyle w:val="Ttulo"/>
        <w:rPr>
          <w:b/>
          <w:bCs/>
          <w:sz w:val="52"/>
          <w:szCs w:val="52"/>
          <w:lang w:val="pt-BR" w:bidi="pt-PT"/>
        </w:rPr>
      </w:pPr>
      <w:r w:rsidRPr="00D07E6E">
        <w:rPr>
          <w:b/>
          <w:bCs/>
          <w:sz w:val="52"/>
          <w:szCs w:val="52"/>
          <w:lang w:val="pt-BR" w:bidi="pt-PT"/>
        </w:rPr>
        <w:t>RELATÓRIO DE SITUAÇÃO 202</w:t>
      </w:r>
      <w:r w:rsidR="00560CA2" w:rsidRPr="00D07E6E">
        <w:rPr>
          <w:b/>
          <w:bCs/>
          <w:sz w:val="52"/>
          <w:szCs w:val="52"/>
          <w:lang w:val="pt-BR" w:bidi="pt-PT"/>
        </w:rPr>
        <w:t>5</w:t>
      </w:r>
    </w:p>
    <w:p w14:paraId="0EE85093" w14:textId="2E005CA7" w:rsidR="001A3F62" w:rsidRPr="00D07E6E" w:rsidRDefault="077649A2" w:rsidP="001A3F62">
      <w:pPr>
        <w:pStyle w:val="Ttulo"/>
        <w:rPr>
          <w:sz w:val="52"/>
          <w:szCs w:val="52"/>
          <w:lang w:val="pt-BR"/>
        </w:rPr>
      </w:pPr>
      <w:r w:rsidRPr="00D07E6E">
        <w:rPr>
          <w:b/>
          <w:bCs/>
          <w:sz w:val="52"/>
          <w:szCs w:val="52"/>
          <w:lang w:val="pt-BR" w:bidi="pt-PT"/>
        </w:rPr>
        <w:t xml:space="preserve"> ANO</w:t>
      </w:r>
      <w:r w:rsidR="00D07E6E">
        <w:rPr>
          <w:b/>
          <w:bCs/>
          <w:sz w:val="52"/>
          <w:szCs w:val="52"/>
          <w:lang w:val="pt-BR" w:bidi="pt-PT"/>
        </w:rPr>
        <w:t>-</w:t>
      </w:r>
      <w:r w:rsidRPr="00D07E6E">
        <w:rPr>
          <w:b/>
          <w:bCs/>
          <w:sz w:val="52"/>
          <w:szCs w:val="52"/>
          <w:lang w:val="pt-BR" w:bidi="pt-PT"/>
        </w:rPr>
        <w:t>BASE 202</w:t>
      </w:r>
      <w:r w:rsidR="00560CA2" w:rsidRPr="00D07E6E">
        <w:rPr>
          <w:b/>
          <w:bCs/>
          <w:sz w:val="52"/>
          <w:szCs w:val="52"/>
          <w:lang w:val="pt-BR" w:bidi="pt-PT"/>
        </w:rPr>
        <w:t>4</w:t>
      </w:r>
    </w:p>
    <w:p w14:paraId="4EE041FF" w14:textId="1254FE61" w:rsidR="001A3F62" w:rsidRDefault="001A3F62" w:rsidP="001A3F62">
      <w:pPr>
        <w:rPr>
          <w:lang w:val="pt-BR"/>
        </w:rPr>
      </w:pPr>
    </w:p>
    <w:p w14:paraId="24903E23" w14:textId="77777777" w:rsidR="00A557FC" w:rsidRDefault="00A557FC" w:rsidP="001A3F62">
      <w:pPr>
        <w:rPr>
          <w:lang w:val="pt-BR"/>
        </w:rPr>
      </w:pPr>
    </w:p>
    <w:p w14:paraId="385FF579" w14:textId="6512A96C" w:rsidR="001A3F62" w:rsidRDefault="00035B1C" w:rsidP="0064307E">
      <w:pPr>
        <w:ind w:hanging="1418"/>
        <w:rPr>
          <w:lang w:val="pt-BR"/>
        </w:rPr>
      </w:pPr>
      <w:r w:rsidRPr="00257E3B">
        <w:rPr>
          <w:noProof/>
        </w:rPr>
        <w:drawing>
          <wp:inline distT="0" distB="0" distL="0" distR="0" wp14:anchorId="67D8CAD4" wp14:editId="069C2C30">
            <wp:extent cx="7536978" cy="5017273"/>
            <wp:effectExtent l="0" t="0" r="6985" b="0"/>
            <wp:docPr id="1149846355" name="Imagem 1" descr="Cachoeira no meio de uma florest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846355" name="Imagem 1" descr="Cachoeira no meio de uma floresta&#10;&#10;O conteúdo gerado por IA pode estar incorreto."/>
                    <pic:cNvPicPr/>
                  </pic:nvPicPr>
                  <pic:blipFill>
                    <a:blip r:embed="rId8"/>
                    <a:stretch>
                      <a:fillRect/>
                    </a:stretch>
                  </pic:blipFill>
                  <pic:spPr>
                    <a:xfrm>
                      <a:off x="0" y="0"/>
                      <a:ext cx="7645681" cy="5089635"/>
                    </a:xfrm>
                    <a:prstGeom prst="rect">
                      <a:avLst/>
                    </a:prstGeom>
                  </pic:spPr>
                </pic:pic>
              </a:graphicData>
            </a:graphic>
          </wp:inline>
        </w:drawing>
      </w:r>
    </w:p>
    <w:p w14:paraId="732683F4" w14:textId="2CFD1CF6" w:rsidR="001A3F62" w:rsidRPr="00E31BC2" w:rsidRDefault="00D07E6E" w:rsidP="00C444AE">
      <w:pPr>
        <w:rPr>
          <w:b/>
          <w:bCs/>
          <w:sz w:val="18"/>
          <w:szCs w:val="18"/>
          <w:lang w:val="pt-BR"/>
        </w:rPr>
      </w:pPr>
      <w:r w:rsidRPr="00E31BC2">
        <w:rPr>
          <w:b/>
          <w:bCs/>
          <w:sz w:val="18"/>
          <w:szCs w:val="18"/>
          <w:lang w:val="pt-BR"/>
        </w:rPr>
        <w:t xml:space="preserve">CACHOEIRA DO LAMARCA – PARQUE ESTADUAL DO RIO TURVO – CAPELINHA. </w:t>
      </w:r>
      <w:r w:rsidR="00C444AE" w:rsidRPr="00E31BC2">
        <w:rPr>
          <w:b/>
          <w:bCs/>
          <w:sz w:val="18"/>
          <w:szCs w:val="18"/>
          <w:lang w:val="pt-BR"/>
        </w:rPr>
        <w:t xml:space="preserve">MUNICÍPIO DE </w:t>
      </w:r>
      <w:r w:rsidRPr="00E31BC2">
        <w:rPr>
          <w:b/>
          <w:bCs/>
          <w:sz w:val="18"/>
          <w:szCs w:val="18"/>
          <w:lang w:val="pt-BR"/>
        </w:rPr>
        <w:t>CAJATI SP</w:t>
      </w:r>
    </w:p>
    <w:p w14:paraId="1AC09A8F" w14:textId="2F13BFD6" w:rsidR="00D07E6E" w:rsidRPr="00C444AE" w:rsidRDefault="00D07E6E" w:rsidP="00D07E6E">
      <w:pPr>
        <w:jc w:val="right"/>
        <w:rPr>
          <w:b/>
          <w:bCs/>
          <w:sz w:val="18"/>
          <w:szCs w:val="18"/>
          <w:lang w:val="pt-BR"/>
        </w:rPr>
      </w:pPr>
      <w:r w:rsidRPr="00C444AE">
        <w:rPr>
          <w:b/>
          <w:bCs/>
          <w:sz w:val="18"/>
          <w:szCs w:val="18"/>
          <w:lang w:val="pt-BR"/>
        </w:rPr>
        <w:t>FOTO: PAULO TOSHIO MAEBARA</w:t>
      </w:r>
    </w:p>
    <w:p w14:paraId="213A03ED" w14:textId="77777777" w:rsidR="00D07E6E" w:rsidRDefault="00D07E6E" w:rsidP="00D07E6E">
      <w:pPr>
        <w:jc w:val="center"/>
        <w:rPr>
          <w:b/>
          <w:bCs/>
          <w:sz w:val="24"/>
          <w:szCs w:val="24"/>
          <w:lang w:val="pt-BR"/>
        </w:rPr>
      </w:pPr>
    </w:p>
    <w:p w14:paraId="589D1699" w14:textId="77777777" w:rsidR="00C444AE" w:rsidRDefault="00C444AE" w:rsidP="00D07E6E">
      <w:pPr>
        <w:jc w:val="center"/>
        <w:rPr>
          <w:b/>
          <w:bCs/>
          <w:sz w:val="24"/>
          <w:szCs w:val="24"/>
          <w:lang w:val="pt-BR"/>
        </w:rPr>
      </w:pPr>
    </w:p>
    <w:p w14:paraId="003642B3" w14:textId="77777777" w:rsidR="00192856" w:rsidRDefault="00192856" w:rsidP="00192856">
      <w:pPr>
        <w:spacing w:line="240" w:lineRule="auto"/>
        <w:ind w:firstLine="357"/>
        <w:jc w:val="center"/>
        <w:rPr>
          <w:b/>
          <w:bCs/>
          <w:sz w:val="24"/>
          <w:szCs w:val="24"/>
          <w:lang w:val="pt-BR"/>
        </w:rPr>
      </w:pPr>
    </w:p>
    <w:p w14:paraId="2352CAF8" w14:textId="49168698" w:rsidR="001338A1" w:rsidRPr="007429DF" w:rsidRDefault="00891C83" w:rsidP="00192856">
      <w:pPr>
        <w:spacing w:line="240" w:lineRule="auto"/>
        <w:ind w:firstLine="357"/>
        <w:jc w:val="center"/>
        <w:rPr>
          <w:b/>
          <w:bCs/>
          <w:sz w:val="24"/>
          <w:szCs w:val="24"/>
          <w:lang w:val="pt-BR"/>
        </w:rPr>
      </w:pPr>
      <w:r w:rsidRPr="00577A88">
        <w:rPr>
          <w:noProof/>
          <w:lang w:val="pt-BR"/>
        </w:rPr>
        <mc:AlternateContent>
          <mc:Choice Requires="wps">
            <w:drawing>
              <wp:anchor distT="45720" distB="45720" distL="114300" distR="114300" simplePos="0" relativeHeight="251658243" behindDoc="0" locked="0" layoutInCell="1" allowOverlap="1" wp14:anchorId="1863F9BB" wp14:editId="011D99FF">
                <wp:simplePos x="0" y="0"/>
                <wp:positionH relativeFrom="page">
                  <wp:align>center</wp:align>
                </wp:positionH>
                <wp:positionV relativeFrom="paragraph">
                  <wp:posOffset>439745</wp:posOffset>
                </wp:positionV>
                <wp:extent cx="7397115" cy="1404620"/>
                <wp:effectExtent l="0" t="0" r="0" b="1905"/>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7115" cy="1404620"/>
                        </a:xfrm>
                        <a:prstGeom prst="rect">
                          <a:avLst/>
                        </a:prstGeom>
                        <a:noFill/>
                        <a:ln w="9525">
                          <a:noFill/>
                          <a:miter lim="800000"/>
                          <a:headEnd/>
                          <a:tailEnd/>
                        </a:ln>
                      </wps:spPr>
                      <wps:txbx>
                        <w:txbxContent>
                          <w:p w14:paraId="28AECC28" w14:textId="19392198" w:rsidR="00577A88" w:rsidRPr="00891C83" w:rsidRDefault="00577A88" w:rsidP="00891C83">
                            <w:pPr>
                              <w:jc w:val="center"/>
                              <w:rPr>
                                <w:b/>
                                <w:bCs/>
                                <w:lang w:val="pt-BR"/>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863F9BB" id="Caixa de Texto 2" o:spid="_x0000_s1028" type="#_x0000_t202" style="position:absolute;left:0;text-align:left;margin-left:0;margin-top:34.65pt;width:582.45pt;height:110.6pt;z-index:251658243;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" filled="f" stroked="f">
                <v:textbox style="mso-fit-shape-to-text:t">
                  <w:txbxContent>
                    <w:p w14:paraId="28AECC28" w14:textId="19392198" w:rsidR="00577A88" w:rsidRPr="00891C83" w:rsidRDefault="00577A88" w:rsidP="00891C83">
                      <w:pPr>
                        <w:jc w:val="center"/>
                        <w:rPr>
                          <w:b/>
                          <w:bCs/>
                          <w:lang w:val="pt-BR"/>
                        </w:rPr>
                      </w:pPr>
                    </w:p>
                  </w:txbxContent>
                </v:textbox>
                <w10:wrap type="square" anchorx="page"/>
              </v:shape>
            </w:pict>
          </mc:Fallback>
        </mc:AlternateContent>
      </w:r>
      <w:r w:rsidR="001664B5">
        <w:rPr>
          <w:b/>
          <w:bCs/>
          <w:sz w:val="24"/>
          <w:szCs w:val="24"/>
          <w:lang w:val="pt-BR"/>
        </w:rPr>
        <w:t>DEZEMBRO</w:t>
      </w:r>
      <w:r w:rsidR="007429DF" w:rsidRPr="007429DF">
        <w:rPr>
          <w:b/>
          <w:bCs/>
          <w:sz w:val="24"/>
          <w:szCs w:val="24"/>
          <w:lang w:val="pt-BR"/>
        </w:rPr>
        <w:t>/</w:t>
      </w:r>
      <w:r w:rsidR="001C1E73">
        <w:rPr>
          <w:b/>
          <w:bCs/>
          <w:sz w:val="24"/>
          <w:szCs w:val="24"/>
          <w:lang w:val="pt-BR"/>
        </w:rPr>
        <w:t>202</w:t>
      </w:r>
      <w:r w:rsidR="00560CA2">
        <w:rPr>
          <w:b/>
          <w:bCs/>
          <w:sz w:val="24"/>
          <w:szCs w:val="24"/>
          <w:lang w:val="pt-BR"/>
        </w:rPr>
        <w:t>5</w:t>
      </w:r>
    </w:p>
    <w:p w14:paraId="6F84EF8F" w14:textId="77777777" w:rsidR="002F19AA" w:rsidRPr="003D2FFE" w:rsidRDefault="006D1785" w:rsidP="00866E0C">
      <w:pPr>
        <w:pStyle w:val="Ttulo"/>
        <w:rPr>
          <w:lang w:val="pt-BR"/>
        </w:rPr>
      </w:pPr>
      <w:r w:rsidRPr="003D2FFE">
        <w:rPr>
          <w:lang w:val="pt-BR"/>
        </w:rPr>
        <w:lastRenderedPageBreak/>
        <w:t>APRESENTAÇÃO</w:t>
      </w:r>
    </w:p>
    <w:p w14:paraId="59E727D3" w14:textId="77777777" w:rsidR="002F19AA" w:rsidRPr="003D2FFE" w:rsidRDefault="006D1785">
      <w:pPr>
        <w:ind w:firstLine="851"/>
        <w:rPr>
          <w:lang w:val="pt-BR"/>
        </w:rPr>
      </w:pPr>
      <w:r w:rsidRPr="003D2FFE">
        <w:rPr>
          <w:lang w:val="pt-BR"/>
        </w:rPr>
        <w:tab/>
      </w:r>
    </w:p>
    <w:p w14:paraId="13EFB2A1" w14:textId="0F21DFB6" w:rsidR="002F19AA" w:rsidRPr="003D2FFE" w:rsidRDefault="006D1785">
      <w:pPr>
        <w:ind w:firstLine="851"/>
        <w:rPr>
          <w:lang w:val="pt-BR"/>
        </w:rPr>
      </w:pPr>
      <w:r w:rsidRPr="003D2FFE">
        <w:rPr>
          <w:lang w:val="pt-BR"/>
        </w:rPr>
        <w:t>O presente relatório trata da Situação dos Recursos Hídricos da Bacia Hidrográfica do Ribeira de Iguape e Litoral Sul, Unidade de Gerenciamento de Recursos Híd</w:t>
      </w:r>
      <w:r w:rsidR="00CC05C2" w:rsidRPr="003D2FFE">
        <w:rPr>
          <w:lang w:val="pt-BR"/>
        </w:rPr>
        <w:t>ricos – UGRHI 11, do ano de 202</w:t>
      </w:r>
      <w:r w:rsidR="00C2402E">
        <w:rPr>
          <w:lang w:val="pt-BR"/>
        </w:rPr>
        <w:t>5</w:t>
      </w:r>
      <w:r w:rsidRPr="003D2FFE">
        <w:rPr>
          <w:lang w:val="pt-BR"/>
        </w:rPr>
        <w:t xml:space="preserve">, </w:t>
      </w:r>
      <w:r w:rsidR="00CC05C2" w:rsidRPr="003D2FFE">
        <w:rPr>
          <w:lang w:val="pt-BR"/>
        </w:rPr>
        <w:t>referindo-se ao ano-base de 202</w:t>
      </w:r>
      <w:r w:rsidR="00C2402E">
        <w:rPr>
          <w:lang w:val="pt-BR"/>
        </w:rPr>
        <w:t>4</w:t>
      </w:r>
      <w:r w:rsidR="455D0412" w:rsidRPr="455D0412">
        <w:rPr>
          <w:lang w:val="pt-BR"/>
        </w:rPr>
        <w:t>.</w:t>
      </w:r>
      <w:r w:rsidRPr="003D2FFE">
        <w:rPr>
          <w:lang w:val="pt-BR"/>
        </w:rPr>
        <w:t xml:space="preserve"> </w:t>
      </w:r>
    </w:p>
    <w:p w14:paraId="3147BAFF" w14:textId="75F4DF4D" w:rsidR="00C67813" w:rsidRDefault="00C67813">
      <w:pPr>
        <w:ind w:firstLine="851"/>
        <w:rPr>
          <w:lang w:val="pt-BR"/>
        </w:rPr>
      </w:pPr>
      <w:r w:rsidRPr="00E31BC2">
        <w:rPr>
          <w:lang w:val="pt-BR"/>
        </w:rPr>
        <w:t>O Relatório de Situação dos Recursos Hídricos é um instrumento anual que tem como objetivo avaliar a eficácia dos Planos de Bacia Hidrográfica (PBH) e fornecer informações públicas sobre a evolução da situação dos recursos hídricos e os avanços na gestão, focando indicadores de demanda, disponibilidade e qualidade das águas, e acompanhar a execução do Plano de Ação e do Programa de Investimentos (PA/PI) do PBH.</w:t>
      </w:r>
    </w:p>
    <w:p w14:paraId="34A72619" w14:textId="1AB1831D" w:rsidR="002F19AA" w:rsidRPr="003D2FFE" w:rsidRDefault="006D1785">
      <w:pPr>
        <w:ind w:firstLine="851"/>
        <w:rPr>
          <w:lang w:val="pt-BR"/>
        </w:rPr>
      </w:pPr>
      <w:r w:rsidRPr="003D2FFE">
        <w:rPr>
          <w:lang w:val="pt-BR"/>
        </w:rPr>
        <w:t xml:space="preserve">As informações aqui contidas e comentadas referem-se a dados coletados pelo </w:t>
      </w:r>
      <w:r w:rsidR="00C2402E" w:rsidRPr="00E31BC2">
        <w:rPr>
          <w:lang w:val="pt-BR"/>
        </w:rPr>
        <w:t>Coordenadoria de Planejamento e Gerenciamento de Recursos Hídricos</w:t>
      </w:r>
      <w:r w:rsidRPr="003D2FFE">
        <w:rPr>
          <w:lang w:val="pt-BR"/>
        </w:rPr>
        <w:t xml:space="preserve"> (</w:t>
      </w:r>
      <w:r w:rsidR="00C2402E">
        <w:rPr>
          <w:lang w:val="pt-BR"/>
        </w:rPr>
        <w:t>CPGRHi</w:t>
      </w:r>
      <w:r w:rsidRPr="003D2FFE">
        <w:rPr>
          <w:lang w:val="pt-BR"/>
        </w:rPr>
        <w:t xml:space="preserve">) da </w:t>
      </w:r>
      <w:r w:rsidR="00C2402E">
        <w:rPr>
          <w:lang w:val="pt-BR"/>
        </w:rPr>
        <w:t xml:space="preserve">Diretoria de </w:t>
      </w:r>
      <w:r w:rsidRPr="003D2FFE">
        <w:rPr>
          <w:lang w:val="pt-BR"/>
        </w:rPr>
        <w:t>Recursos Hídricos (</w:t>
      </w:r>
      <w:r w:rsidR="00C2402E">
        <w:rPr>
          <w:lang w:val="pt-BR"/>
        </w:rPr>
        <w:t>D</w:t>
      </w:r>
      <w:r w:rsidRPr="003D2FFE">
        <w:rPr>
          <w:lang w:val="pt-BR"/>
        </w:rPr>
        <w:t>RHi), complementadas pela Secretaria Executiva e pelas Câmaras Técnicas de Planejamento e Gerenciamento (CT-PG), de Saneamento (CT-S)</w:t>
      </w:r>
      <w:r w:rsidR="00C2402E">
        <w:rPr>
          <w:lang w:val="pt-BR"/>
        </w:rPr>
        <w:t xml:space="preserve"> e</w:t>
      </w:r>
      <w:r w:rsidR="003A1DA4" w:rsidRPr="003D2FFE">
        <w:rPr>
          <w:lang w:val="pt-BR"/>
        </w:rPr>
        <w:t xml:space="preserve"> </w:t>
      </w:r>
      <w:r w:rsidRPr="003D2FFE">
        <w:rPr>
          <w:lang w:val="pt-BR"/>
        </w:rPr>
        <w:t>de Educação Ambiental (CT-EA)</w:t>
      </w:r>
      <w:r w:rsidR="003A1DA4" w:rsidRPr="003D2FFE">
        <w:rPr>
          <w:lang w:val="pt-BR"/>
        </w:rPr>
        <w:t xml:space="preserve"> </w:t>
      </w:r>
      <w:r w:rsidRPr="003D2FFE">
        <w:rPr>
          <w:lang w:val="pt-BR"/>
        </w:rPr>
        <w:t xml:space="preserve">do Comitê RB. A elaboração do Relatório incluiu discussões </w:t>
      </w:r>
      <w:r w:rsidR="00C6228A" w:rsidRPr="003D2FFE">
        <w:rPr>
          <w:lang w:val="pt-BR"/>
        </w:rPr>
        <w:t>envolvendo membros das câmaras</w:t>
      </w:r>
      <w:r w:rsidRPr="003D2FFE">
        <w:rPr>
          <w:lang w:val="pt-BR"/>
        </w:rPr>
        <w:t>, membros do CBH-RB e colaboradores.</w:t>
      </w:r>
    </w:p>
    <w:p w14:paraId="4D324EF4" w14:textId="7AB493CB" w:rsidR="002F19AA" w:rsidRPr="003D2FFE" w:rsidRDefault="006D1785" w:rsidP="003A1DA4">
      <w:pPr>
        <w:ind w:firstLine="851"/>
        <w:rPr>
          <w:color w:val="FF0000"/>
          <w:lang w:val="pt-BR"/>
        </w:rPr>
      </w:pPr>
      <w:r w:rsidRPr="003D2FFE">
        <w:rPr>
          <w:lang w:val="pt-BR"/>
        </w:rPr>
        <w:t xml:space="preserve">Os interessados em consultar </w:t>
      </w:r>
      <w:r w:rsidR="00BD0B69" w:rsidRPr="003D2FFE">
        <w:rPr>
          <w:lang w:val="pt-BR"/>
        </w:rPr>
        <w:t xml:space="preserve">os </w:t>
      </w:r>
      <w:r w:rsidRPr="003D2FFE">
        <w:rPr>
          <w:lang w:val="pt-BR"/>
        </w:rPr>
        <w:t xml:space="preserve">documentos pertinentes devem entrar em contato com a Secretaria Executiva do CBH-RB pelo e-mail </w:t>
      </w:r>
      <w:hyperlink r:id="rId9">
        <w:r w:rsidRPr="003D2FFE">
          <w:rPr>
            <w:u w:val="single"/>
            <w:lang w:val="pt-BR"/>
          </w:rPr>
          <w:t>comiterb@gmail.com</w:t>
        </w:r>
      </w:hyperlink>
      <w:r w:rsidR="003A1DA4" w:rsidRPr="003D2FFE">
        <w:rPr>
          <w:lang w:val="pt-BR"/>
        </w:rPr>
        <w:t xml:space="preserve">, ou diretamente no </w:t>
      </w:r>
      <w:r w:rsidRPr="003D2FFE">
        <w:rPr>
          <w:lang w:val="pt-BR"/>
        </w:rPr>
        <w:t>site</w:t>
      </w:r>
      <w:r w:rsidR="003A1DA4" w:rsidRPr="003D2FFE">
        <w:rPr>
          <w:lang w:val="pt-BR"/>
        </w:rPr>
        <w:t xml:space="preserve"> por meio do link </w:t>
      </w:r>
      <w:hyperlink r:id="rId10">
        <w:r w:rsidRPr="003D2FFE">
          <w:rPr>
            <w:u w:val="single"/>
            <w:lang w:val="pt-BR"/>
          </w:rPr>
          <w:t>http://www.sigrh.sp.gov.br/cbhrb/documentos</w:t>
        </w:r>
      </w:hyperlink>
      <w:r w:rsidRPr="003D2FFE">
        <w:rPr>
          <w:lang w:val="pt-BR"/>
        </w:rPr>
        <w:t>, acessando “Relatórios”</w:t>
      </w:r>
      <w:r w:rsidR="003A1DA4" w:rsidRPr="003D2FFE">
        <w:rPr>
          <w:lang w:val="pt-BR"/>
        </w:rPr>
        <w:t>, onde se encontra todo o material</w:t>
      </w:r>
      <w:r w:rsidR="00BD0B69" w:rsidRPr="003D2FFE">
        <w:rPr>
          <w:lang w:val="pt-BR"/>
        </w:rPr>
        <w:t>.</w:t>
      </w:r>
    </w:p>
    <w:p w14:paraId="1E0BC294" w14:textId="77777777" w:rsidR="002F19AA" w:rsidRDefault="002F19AA">
      <w:pPr>
        <w:jc w:val="center"/>
        <w:rPr>
          <w:color w:val="000000"/>
          <w:lang w:val="pt-BR"/>
        </w:rPr>
      </w:pPr>
    </w:p>
    <w:p w14:paraId="3D21C180" w14:textId="77777777" w:rsidR="0064307E" w:rsidRDefault="0064307E">
      <w:pPr>
        <w:jc w:val="center"/>
        <w:rPr>
          <w:color w:val="000000"/>
          <w:lang w:val="pt-BR"/>
        </w:rPr>
      </w:pPr>
    </w:p>
    <w:p w14:paraId="1E7A8858" w14:textId="77777777" w:rsidR="0064307E" w:rsidRDefault="0064307E">
      <w:pPr>
        <w:jc w:val="center"/>
        <w:rPr>
          <w:color w:val="000000"/>
          <w:lang w:val="pt-BR"/>
        </w:rPr>
      </w:pPr>
    </w:p>
    <w:p w14:paraId="5B11E1D0" w14:textId="77777777" w:rsidR="001B0D98" w:rsidRDefault="001B0D98">
      <w:pPr>
        <w:jc w:val="center"/>
        <w:rPr>
          <w:color w:val="000000"/>
          <w:lang w:val="pt-BR"/>
        </w:rPr>
      </w:pPr>
    </w:p>
    <w:p w14:paraId="7FEDA7B3" w14:textId="77777777" w:rsidR="001B0D98" w:rsidRDefault="001B0D98">
      <w:pPr>
        <w:jc w:val="center"/>
        <w:rPr>
          <w:color w:val="000000"/>
          <w:lang w:val="pt-BR"/>
        </w:rPr>
      </w:pPr>
    </w:p>
    <w:p w14:paraId="62ADF924" w14:textId="77777777" w:rsidR="001B0D98" w:rsidRDefault="001B0D98">
      <w:pPr>
        <w:jc w:val="center"/>
        <w:rPr>
          <w:color w:val="000000"/>
          <w:lang w:val="pt-BR"/>
        </w:rPr>
      </w:pPr>
    </w:p>
    <w:p w14:paraId="58583135" w14:textId="77777777" w:rsidR="001B0D98" w:rsidRDefault="001B0D98">
      <w:pPr>
        <w:jc w:val="center"/>
        <w:rPr>
          <w:color w:val="000000"/>
          <w:lang w:val="pt-BR"/>
        </w:rPr>
      </w:pPr>
    </w:p>
    <w:p w14:paraId="0FE9855E" w14:textId="77777777" w:rsidR="001B0D98" w:rsidRDefault="001B0D98">
      <w:pPr>
        <w:jc w:val="center"/>
        <w:rPr>
          <w:color w:val="000000"/>
          <w:lang w:val="pt-BR"/>
        </w:rPr>
      </w:pPr>
    </w:p>
    <w:p w14:paraId="10E3BF69" w14:textId="77777777" w:rsidR="001B0D98" w:rsidRDefault="001B0D98">
      <w:pPr>
        <w:jc w:val="center"/>
        <w:rPr>
          <w:color w:val="000000"/>
          <w:lang w:val="pt-BR"/>
        </w:rPr>
      </w:pPr>
    </w:p>
    <w:p w14:paraId="298BF24D" w14:textId="77777777" w:rsidR="0064307E" w:rsidRDefault="0064307E">
      <w:pPr>
        <w:jc w:val="center"/>
        <w:rPr>
          <w:color w:val="000000"/>
          <w:lang w:val="pt-BR"/>
        </w:rPr>
      </w:pPr>
    </w:p>
    <w:p w14:paraId="5DA2DCD2" w14:textId="77777777" w:rsidR="0064307E" w:rsidRDefault="0064307E">
      <w:pPr>
        <w:jc w:val="center"/>
        <w:rPr>
          <w:color w:val="000000"/>
          <w:lang w:val="pt-BR"/>
        </w:rPr>
      </w:pPr>
    </w:p>
    <w:p w14:paraId="777C3D4C" w14:textId="77777777" w:rsidR="0064307E" w:rsidRPr="003D2FFE" w:rsidRDefault="0064307E" w:rsidP="0060186E">
      <w:pPr>
        <w:ind w:firstLine="357"/>
        <w:jc w:val="center"/>
        <w:rPr>
          <w:color w:val="000000"/>
          <w:lang w:val="pt-BR"/>
        </w:rPr>
      </w:pPr>
    </w:p>
    <w:p w14:paraId="2CA21163" w14:textId="313EF344" w:rsidR="002F19AA" w:rsidRPr="00986D06" w:rsidRDefault="006D1785" w:rsidP="0064307E">
      <w:pPr>
        <w:pStyle w:val="Ttulo"/>
        <w:spacing w:line="240" w:lineRule="auto"/>
        <w:rPr>
          <w:color w:val="FF0000"/>
        </w:rPr>
      </w:pPr>
      <w:r w:rsidRPr="00986D06">
        <w:lastRenderedPageBreak/>
        <w:t xml:space="preserve">Lista de </w:t>
      </w:r>
      <w:proofErr w:type="spellStart"/>
      <w:r w:rsidRPr="00986D06">
        <w:t>Figuras</w:t>
      </w:r>
      <w:proofErr w:type="spellEnd"/>
    </w:p>
    <w:p w14:paraId="53E6EA9B" w14:textId="17CB1867" w:rsidR="00E51BC5" w:rsidRDefault="001B0D98">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r>
        <w:fldChar w:fldCharType="begin"/>
      </w:r>
      <w:r>
        <w:instrText xml:space="preserve"> TOC \h \z \c "Figura" </w:instrText>
      </w:r>
      <w:r>
        <w:fldChar w:fldCharType="separate"/>
      </w:r>
      <w:hyperlink w:anchor="_Toc215592839" w:history="1">
        <w:r w:rsidR="00E51BC5" w:rsidRPr="004B028A">
          <w:rPr>
            <w:rStyle w:val="Hyperlink"/>
            <w:noProof/>
          </w:rPr>
          <w:t>Figura 1</w:t>
        </w:r>
        <w:r w:rsidR="00E51BC5" w:rsidRPr="004B028A">
          <w:rPr>
            <w:rStyle w:val="Hyperlink"/>
            <w:iCs/>
            <w:noProof/>
            <w:lang w:val="pt-BR"/>
          </w:rPr>
          <w:t xml:space="preserve"> – Inter-relacionamento de indicadores do RS através do método FPEIR.</w:t>
        </w:r>
        <w:r w:rsidR="00E51BC5">
          <w:rPr>
            <w:noProof/>
            <w:webHidden/>
          </w:rPr>
          <w:tab/>
        </w:r>
        <w:r w:rsidR="00E51BC5">
          <w:rPr>
            <w:noProof/>
            <w:webHidden/>
          </w:rPr>
          <w:fldChar w:fldCharType="begin"/>
        </w:r>
        <w:r w:rsidR="00E51BC5">
          <w:rPr>
            <w:noProof/>
            <w:webHidden/>
          </w:rPr>
          <w:instrText xml:space="preserve"> PAGEREF _Toc215592839 \h </w:instrText>
        </w:r>
        <w:r w:rsidR="00E51BC5">
          <w:rPr>
            <w:noProof/>
            <w:webHidden/>
          </w:rPr>
        </w:r>
        <w:r w:rsidR="00E51BC5">
          <w:rPr>
            <w:noProof/>
            <w:webHidden/>
          </w:rPr>
          <w:fldChar w:fldCharType="separate"/>
        </w:r>
        <w:r w:rsidR="00E51BC5">
          <w:rPr>
            <w:noProof/>
            <w:webHidden/>
          </w:rPr>
          <w:t>12</w:t>
        </w:r>
        <w:r w:rsidR="00E51BC5">
          <w:rPr>
            <w:noProof/>
            <w:webHidden/>
          </w:rPr>
          <w:fldChar w:fldCharType="end"/>
        </w:r>
      </w:hyperlink>
    </w:p>
    <w:p w14:paraId="5CC32F9F" w14:textId="2C5E89CD"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40" w:history="1">
        <w:r w:rsidRPr="004B028A">
          <w:rPr>
            <w:rStyle w:val="Hyperlink"/>
            <w:noProof/>
          </w:rPr>
          <w:t>Figura 2</w:t>
        </w:r>
        <w:r w:rsidRPr="004B028A">
          <w:rPr>
            <w:rStyle w:val="Hyperlink"/>
            <w:iCs/>
            <w:noProof/>
            <w:lang w:val="pt-BR"/>
          </w:rPr>
          <w:t>: Mapa de localização da Bacia Hidrográfica do Ribeira de Iguape e Litoral Sul.</w:t>
        </w:r>
        <w:r>
          <w:rPr>
            <w:noProof/>
            <w:webHidden/>
          </w:rPr>
          <w:tab/>
        </w:r>
        <w:r>
          <w:rPr>
            <w:noProof/>
            <w:webHidden/>
          </w:rPr>
          <w:fldChar w:fldCharType="begin"/>
        </w:r>
        <w:r>
          <w:rPr>
            <w:noProof/>
            <w:webHidden/>
          </w:rPr>
          <w:instrText xml:space="preserve"> PAGEREF _Toc215592840 \h </w:instrText>
        </w:r>
        <w:r>
          <w:rPr>
            <w:noProof/>
            <w:webHidden/>
          </w:rPr>
        </w:r>
        <w:r>
          <w:rPr>
            <w:noProof/>
            <w:webHidden/>
          </w:rPr>
          <w:fldChar w:fldCharType="separate"/>
        </w:r>
        <w:r>
          <w:rPr>
            <w:noProof/>
            <w:webHidden/>
          </w:rPr>
          <w:t>14</w:t>
        </w:r>
        <w:r>
          <w:rPr>
            <w:noProof/>
            <w:webHidden/>
          </w:rPr>
          <w:fldChar w:fldCharType="end"/>
        </w:r>
      </w:hyperlink>
    </w:p>
    <w:p w14:paraId="4706D581" w14:textId="4576BD98"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41" w:history="1">
        <w:r w:rsidRPr="004B028A">
          <w:rPr>
            <w:rStyle w:val="Hyperlink"/>
            <w:noProof/>
          </w:rPr>
          <w:t>Figura 3</w:t>
        </w:r>
        <w:r w:rsidRPr="004B028A">
          <w:rPr>
            <w:rStyle w:val="Hyperlink"/>
            <w:iCs/>
            <w:noProof/>
            <w:lang w:val="pt-BR"/>
          </w:rPr>
          <w:t>: Distribuição espacial das Unidades de Conservação na UGRHI 11.</w:t>
        </w:r>
        <w:r>
          <w:rPr>
            <w:noProof/>
            <w:webHidden/>
          </w:rPr>
          <w:tab/>
        </w:r>
        <w:r>
          <w:rPr>
            <w:noProof/>
            <w:webHidden/>
          </w:rPr>
          <w:fldChar w:fldCharType="begin"/>
        </w:r>
        <w:r>
          <w:rPr>
            <w:noProof/>
            <w:webHidden/>
          </w:rPr>
          <w:instrText xml:space="preserve"> PAGEREF _Toc215592841 \h </w:instrText>
        </w:r>
        <w:r>
          <w:rPr>
            <w:noProof/>
            <w:webHidden/>
          </w:rPr>
        </w:r>
        <w:r>
          <w:rPr>
            <w:noProof/>
            <w:webHidden/>
          </w:rPr>
          <w:fldChar w:fldCharType="separate"/>
        </w:r>
        <w:r>
          <w:rPr>
            <w:noProof/>
            <w:webHidden/>
          </w:rPr>
          <w:t>19</w:t>
        </w:r>
        <w:r>
          <w:rPr>
            <w:noProof/>
            <w:webHidden/>
          </w:rPr>
          <w:fldChar w:fldCharType="end"/>
        </w:r>
      </w:hyperlink>
    </w:p>
    <w:p w14:paraId="6C39A188" w14:textId="7808CEDA"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42" w:history="1">
        <w:r w:rsidRPr="004B028A">
          <w:rPr>
            <w:rStyle w:val="Hyperlink"/>
            <w:noProof/>
          </w:rPr>
          <w:t>Figura 4</w:t>
        </w:r>
        <w:r w:rsidRPr="004B028A">
          <w:rPr>
            <w:rStyle w:val="Hyperlink"/>
            <w:iCs/>
            <w:noProof/>
            <w:lang w:val="pt-BR"/>
          </w:rPr>
          <w:t>: Distribuição espacial das Unidades de Conservação e Terras Indígenas na UGRHI 11.</w:t>
        </w:r>
        <w:r>
          <w:rPr>
            <w:noProof/>
            <w:webHidden/>
          </w:rPr>
          <w:tab/>
        </w:r>
        <w:r>
          <w:rPr>
            <w:noProof/>
            <w:webHidden/>
          </w:rPr>
          <w:fldChar w:fldCharType="begin"/>
        </w:r>
        <w:r>
          <w:rPr>
            <w:noProof/>
            <w:webHidden/>
          </w:rPr>
          <w:instrText xml:space="preserve"> PAGEREF _Toc215592842 \h </w:instrText>
        </w:r>
        <w:r>
          <w:rPr>
            <w:noProof/>
            <w:webHidden/>
          </w:rPr>
        </w:r>
        <w:r>
          <w:rPr>
            <w:noProof/>
            <w:webHidden/>
          </w:rPr>
          <w:fldChar w:fldCharType="separate"/>
        </w:r>
        <w:r>
          <w:rPr>
            <w:noProof/>
            <w:webHidden/>
          </w:rPr>
          <w:t>20</w:t>
        </w:r>
        <w:r>
          <w:rPr>
            <w:noProof/>
            <w:webHidden/>
          </w:rPr>
          <w:fldChar w:fldCharType="end"/>
        </w:r>
      </w:hyperlink>
    </w:p>
    <w:p w14:paraId="79F6DF48" w14:textId="2FE49C88"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43" w:history="1">
        <w:r w:rsidRPr="004B028A">
          <w:rPr>
            <w:rStyle w:val="Hyperlink"/>
            <w:noProof/>
          </w:rPr>
          <w:t>Figura 5</w:t>
        </w:r>
        <w:r w:rsidRPr="004B028A">
          <w:rPr>
            <w:rStyle w:val="Hyperlink"/>
            <w:iCs/>
            <w:noProof/>
            <w:lang w:val="pt-BR"/>
          </w:rPr>
          <w:t>: Distribuição espacial dos territórios quilombolas na UGRHI 11.</w:t>
        </w:r>
        <w:r>
          <w:rPr>
            <w:noProof/>
            <w:webHidden/>
          </w:rPr>
          <w:tab/>
        </w:r>
        <w:r>
          <w:rPr>
            <w:noProof/>
            <w:webHidden/>
          </w:rPr>
          <w:fldChar w:fldCharType="begin"/>
        </w:r>
        <w:r>
          <w:rPr>
            <w:noProof/>
            <w:webHidden/>
          </w:rPr>
          <w:instrText xml:space="preserve"> PAGEREF _Toc215592843 \h </w:instrText>
        </w:r>
        <w:r>
          <w:rPr>
            <w:noProof/>
            <w:webHidden/>
          </w:rPr>
        </w:r>
        <w:r>
          <w:rPr>
            <w:noProof/>
            <w:webHidden/>
          </w:rPr>
          <w:fldChar w:fldCharType="separate"/>
        </w:r>
        <w:r>
          <w:rPr>
            <w:noProof/>
            <w:webHidden/>
          </w:rPr>
          <w:t>21</w:t>
        </w:r>
        <w:r>
          <w:rPr>
            <w:noProof/>
            <w:webHidden/>
          </w:rPr>
          <w:fldChar w:fldCharType="end"/>
        </w:r>
      </w:hyperlink>
    </w:p>
    <w:p w14:paraId="0EE0B72F" w14:textId="28BAE2E6"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44" w:history="1">
        <w:r w:rsidRPr="004B028A">
          <w:rPr>
            <w:rStyle w:val="Hyperlink"/>
            <w:noProof/>
          </w:rPr>
          <w:t>Figura 6</w:t>
        </w:r>
        <w:r w:rsidRPr="004B028A">
          <w:rPr>
            <w:rStyle w:val="Hyperlink"/>
            <w:iCs/>
            <w:noProof/>
            <w:lang w:val="pt-BR"/>
          </w:rPr>
          <w:t>: Mapa de uso e ocupação do solo.</w:t>
        </w:r>
        <w:r>
          <w:rPr>
            <w:noProof/>
            <w:webHidden/>
          </w:rPr>
          <w:tab/>
        </w:r>
        <w:r>
          <w:rPr>
            <w:noProof/>
            <w:webHidden/>
          </w:rPr>
          <w:fldChar w:fldCharType="begin"/>
        </w:r>
        <w:r>
          <w:rPr>
            <w:noProof/>
            <w:webHidden/>
          </w:rPr>
          <w:instrText xml:space="preserve"> PAGEREF _Toc215592844 \h </w:instrText>
        </w:r>
        <w:r>
          <w:rPr>
            <w:noProof/>
            <w:webHidden/>
          </w:rPr>
        </w:r>
        <w:r>
          <w:rPr>
            <w:noProof/>
            <w:webHidden/>
          </w:rPr>
          <w:fldChar w:fldCharType="separate"/>
        </w:r>
        <w:r>
          <w:rPr>
            <w:noProof/>
            <w:webHidden/>
          </w:rPr>
          <w:t>22</w:t>
        </w:r>
        <w:r>
          <w:rPr>
            <w:noProof/>
            <w:webHidden/>
          </w:rPr>
          <w:fldChar w:fldCharType="end"/>
        </w:r>
      </w:hyperlink>
    </w:p>
    <w:p w14:paraId="5DE03A73" w14:textId="1144263F"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45" w:history="1">
        <w:r w:rsidRPr="004B028A">
          <w:rPr>
            <w:rStyle w:val="Hyperlink"/>
            <w:noProof/>
          </w:rPr>
          <w:t>Figura 7</w:t>
        </w:r>
        <w:r w:rsidRPr="004B028A">
          <w:rPr>
            <w:rStyle w:val="Hyperlink"/>
            <w:iCs/>
            <w:noProof/>
            <w:lang w:val="pt-BR"/>
          </w:rPr>
          <w:t>: Mapa de Criticidade em relação a processos erosivos.</w:t>
        </w:r>
        <w:r>
          <w:rPr>
            <w:noProof/>
            <w:webHidden/>
          </w:rPr>
          <w:tab/>
        </w:r>
        <w:r>
          <w:rPr>
            <w:noProof/>
            <w:webHidden/>
          </w:rPr>
          <w:fldChar w:fldCharType="begin"/>
        </w:r>
        <w:r>
          <w:rPr>
            <w:noProof/>
            <w:webHidden/>
          </w:rPr>
          <w:instrText xml:space="preserve"> PAGEREF _Toc215592845 \h </w:instrText>
        </w:r>
        <w:r>
          <w:rPr>
            <w:noProof/>
            <w:webHidden/>
          </w:rPr>
        </w:r>
        <w:r>
          <w:rPr>
            <w:noProof/>
            <w:webHidden/>
          </w:rPr>
          <w:fldChar w:fldCharType="separate"/>
        </w:r>
        <w:r>
          <w:rPr>
            <w:noProof/>
            <w:webHidden/>
          </w:rPr>
          <w:t>23</w:t>
        </w:r>
        <w:r>
          <w:rPr>
            <w:noProof/>
            <w:webHidden/>
          </w:rPr>
          <w:fldChar w:fldCharType="end"/>
        </w:r>
      </w:hyperlink>
    </w:p>
    <w:p w14:paraId="7E2F2657" w14:textId="77EA7EF7"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46" w:history="1">
        <w:r w:rsidRPr="004B028A">
          <w:rPr>
            <w:rStyle w:val="Hyperlink"/>
            <w:noProof/>
          </w:rPr>
          <w:t>Figura 8</w:t>
        </w:r>
        <w:r w:rsidRPr="004B028A">
          <w:rPr>
            <w:rStyle w:val="Hyperlink"/>
            <w:iCs/>
            <w:noProof/>
            <w:lang w:val="pt-BR"/>
          </w:rPr>
          <w:t>: População urbana e rural na UGRHI 11.</w:t>
        </w:r>
        <w:r>
          <w:rPr>
            <w:noProof/>
            <w:webHidden/>
          </w:rPr>
          <w:tab/>
        </w:r>
        <w:r>
          <w:rPr>
            <w:noProof/>
            <w:webHidden/>
          </w:rPr>
          <w:fldChar w:fldCharType="begin"/>
        </w:r>
        <w:r>
          <w:rPr>
            <w:noProof/>
            <w:webHidden/>
          </w:rPr>
          <w:instrText xml:space="preserve"> PAGEREF _Toc215592846 \h </w:instrText>
        </w:r>
        <w:r>
          <w:rPr>
            <w:noProof/>
            <w:webHidden/>
          </w:rPr>
        </w:r>
        <w:r>
          <w:rPr>
            <w:noProof/>
            <w:webHidden/>
          </w:rPr>
          <w:fldChar w:fldCharType="separate"/>
        </w:r>
        <w:r>
          <w:rPr>
            <w:noProof/>
            <w:webHidden/>
          </w:rPr>
          <w:t>25</w:t>
        </w:r>
        <w:r>
          <w:rPr>
            <w:noProof/>
            <w:webHidden/>
          </w:rPr>
          <w:fldChar w:fldCharType="end"/>
        </w:r>
      </w:hyperlink>
    </w:p>
    <w:p w14:paraId="71DECC44" w14:textId="312A24FC"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47" w:history="1">
        <w:r w:rsidRPr="004B028A">
          <w:rPr>
            <w:rStyle w:val="Hyperlink"/>
            <w:noProof/>
          </w:rPr>
          <w:t>Figura 9</w:t>
        </w:r>
        <w:r w:rsidRPr="004B028A">
          <w:rPr>
            <w:rStyle w:val="Hyperlink"/>
            <w:iCs/>
            <w:noProof/>
            <w:lang w:val="pt-BR"/>
          </w:rPr>
          <w:t>: Taxa de urbanização na UGRHI 11.</w:t>
        </w:r>
        <w:r>
          <w:rPr>
            <w:noProof/>
            <w:webHidden/>
          </w:rPr>
          <w:tab/>
        </w:r>
        <w:r>
          <w:rPr>
            <w:noProof/>
            <w:webHidden/>
          </w:rPr>
          <w:fldChar w:fldCharType="begin"/>
        </w:r>
        <w:r>
          <w:rPr>
            <w:noProof/>
            <w:webHidden/>
          </w:rPr>
          <w:instrText xml:space="preserve"> PAGEREF _Toc215592847 \h </w:instrText>
        </w:r>
        <w:r>
          <w:rPr>
            <w:noProof/>
            <w:webHidden/>
          </w:rPr>
        </w:r>
        <w:r>
          <w:rPr>
            <w:noProof/>
            <w:webHidden/>
          </w:rPr>
          <w:fldChar w:fldCharType="separate"/>
        </w:r>
        <w:r>
          <w:rPr>
            <w:noProof/>
            <w:webHidden/>
          </w:rPr>
          <w:t>25</w:t>
        </w:r>
        <w:r>
          <w:rPr>
            <w:noProof/>
            <w:webHidden/>
          </w:rPr>
          <w:fldChar w:fldCharType="end"/>
        </w:r>
      </w:hyperlink>
    </w:p>
    <w:p w14:paraId="0B4F45DE" w14:textId="12997316"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48" w:history="1">
        <w:r w:rsidRPr="004B028A">
          <w:rPr>
            <w:rStyle w:val="Hyperlink"/>
            <w:noProof/>
          </w:rPr>
          <w:t>Figura 10</w:t>
        </w:r>
        <w:r w:rsidRPr="004B028A">
          <w:rPr>
            <w:rStyle w:val="Hyperlink"/>
            <w:iCs/>
            <w:noProof/>
          </w:rPr>
          <w:t>: Densidade demográfica na UGRHI 11.</w:t>
        </w:r>
        <w:r>
          <w:rPr>
            <w:noProof/>
            <w:webHidden/>
          </w:rPr>
          <w:tab/>
        </w:r>
        <w:r>
          <w:rPr>
            <w:noProof/>
            <w:webHidden/>
          </w:rPr>
          <w:fldChar w:fldCharType="begin"/>
        </w:r>
        <w:r>
          <w:rPr>
            <w:noProof/>
            <w:webHidden/>
          </w:rPr>
          <w:instrText xml:space="preserve"> PAGEREF _Toc215592848 \h </w:instrText>
        </w:r>
        <w:r>
          <w:rPr>
            <w:noProof/>
            <w:webHidden/>
          </w:rPr>
        </w:r>
        <w:r>
          <w:rPr>
            <w:noProof/>
            <w:webHidden/>
          </w:rPr>
          <w:fldChar w:fldCharType="separate"/>
        </w:r>
        <w:r>
          <w:rPr>
            <w:noProof/>
            <w:webHidden/>
          </w:rPr>
          <w:t>26</w:t>
        </w:r>
        <w:r>
          <w:rPr>
            <w:noProof/>
            <w:webHidden/>
          </w:rPr>
          <w:fldChar w:fldCharType="end"/>
        </w:r>
      </w:hyperlink>
    </w:p>
    <w:p w14:paraId="7B37FE2E" w14:textId="052FCCF9"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49" w:history="1">
        <w:r w:rsidRPr="004B028A">
          <w:rPr>
            <w:rStyle w:val="Hyperlink"/>
            <w:noProof/>
          </w:rPr>
          <w:t>Figura 11</w:t>
        </w:r>
        <w:r w:rsidRPr="004B028A">
          <w:rPr>
            <w:rStyle w:val="Hyperlink"/>
            <w:iCs/>
            <w:noProof/>
            <w:lang w:val="pt-BR"/>
          </w:rPr>
          <w:t>: Índice Paulista de Responsabilidade Social (IPRS).</w:t>
        </w:r>
        <w:r>
          <w:rPr>
            <w:noProof/>
            <w:webHidden/>
          </w:rPr>
          <w:tab/>
        </w:r>
        <w:r>
          <w:rPr>
            <w:noProof/>
            <w:webHidden/>
          </w:rPr>
          <w:fldChar w:fldCharType="begin"/>
        </w:r>
        <w:r>
          <w:rPr>
            <w:noProof/>
            <w:webHidden/>
          </w:rPr>
          <w:instrText xml:space="preserve"> PAGEREF _Toc215592849 \h </w:instrText>
        </w:r>
        <w:r>
          <w:rPr>
            <w:noProof/>
            <w:webHidden/>
          </w:rPr>
        </w:r>
        <w:r>
          <w:rPr>
            <w:noProof/>
            <w:webHidden/>
          </w:rPr>
          <w:fldChar w:fldCharType="separate"/>
        </w:r>
        <w:r>
          <w:rPr>
            <w:noProof/>
            <w:webHidden/>
          </w:rPr>
          <w:t>27</w:t>
        </w:r>
        <w:r>
          <w:rPr>
            <w:noProof/>
            <w:webHidden/>
          </w:rPr>
          <w:fldChar w:fldCharType="end"/>
        </w:r>
      </w:hyperlink>
    </w:p>
    <w:p w14:paraId="2E1F352E" w14:textId="763F0488"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50" w:history="1">
        <w:r w:rsidRPr="004B028A">
          <w:rPr>
            <w:rStyle w:val="Hyperlink"/>
            <w:noProof/>
          </w:rPr>
          <w:t>Figura 12</w:t>
        </w:r>
        <w:r w:rsidRPr="004B028A">
          <w:rPr>
            <w:rStyle w:val="Hyperlink"/>
            <w:iCs/>
            <w:noProof/>
            <w:lang w:val="pt-BR"/>
          </w:rPr>
          <w:t>: Mapa do balanço hídrico – vazão de consumo Q95% - 2024</w:t>
        </w:r>
        <w:r>
          <w:rPr>
            <w:noProof/>
            <w:webHidden/>
          </w:rPr>
          <w:tab/>
        </w:r>
        <w:r>
          <w:rPr>
            <w:noProof/>
            <w:webHidden/>
          </w:rPr>
          <w:fldChar w:fldCharType="begin"/>
        </w:r>
        <w:r>
          <w:rPr>
            <w:noProof/>
            <w:webHidden/>
          </w:rPr>
          <w:instrText xml:space="preserve"> PAGEREF _Toc215592850 \h </w:instrText>
        </w:r>
        <w:r>
          <w:rPr>
            <w:noProof/>
            <w:webHidden/>
          </w:rPr>
        </w:r>
        <w:r>
          <w:rPr>
            <w:noProof/>
            <w:webHidden/>
          </w:rPr>
          <w:fldChar w:fldCharType="separate"/>
        </w:r>
        <w:r>
          <w:rPr>
            <w:noProof/>
            <w:webHidden/>
          </w:rPr>
          <w:t>28</w:t>
        </w:r>
        <w:r>
          <w:rPr>
            <w:noProof/>
            <w:webHidden/>
          </w:rPr>
          <w:fldChar w:fldCharType="end"/>
        </w:r>
      </w:hyperlink>
    </w:p>
    <w:p w14:paraId="7E47F2F5" w14:textId="42C562AE"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51" w:history="1">
        <w:r w:rsidRPr="004B028A">
          <w:rPr>
            <w:rStyle w:val="Hyperlink"/>
            <w:noProof/>
          </w:rPr>
          <w:t>Figura 13</w:t>
        </w:r>
        <w:r w:rsidRPr="004B028A">
          <w:rPr>
            <w:rStyle w:val="Hyperlink"/>
            <w:iCs/>
            <w:noProof/>
            <w:lang w:val="pt-BR"/>
          </w:rPr>
          <w:t>: Mapa dos pontos de captação outorgadas em rios da União</w:t>
        </w:r>
        <w:r>
          <w:rPr>
            <w:noProof/>
            <w:webHidden/>
          </w:rPr>
          <w:tab/>
        </w:r>
        <w:r>
          <w:rPr>
            <w:noProof/>
            <w:webHidden/>
          </w:rPr>
          <w:fldChar w:fldCharType="begin"/>
        </w:r>
        <w:r>
          <w:rPr>
            <w:noProof/>
            <w:webHidden/>
          </w:rPr>
          <w:instrText xml:space="preserve"> PAGEREF _Toc215592851 \h </w:instrText>
        </w:r>
        <w:r>
          <w:rPr>
            <w:noProof/>
            <w:webHidden/>
          </w:rPr>
        </w:r>
        <w:r>
          <w:rPr>
            <w:noProof/>
            <w:webHidden/>
          </w:rPr>
          <w:fldChar w:fldCharType="separate"/>
        </w:r>
        <w:r>
          <w:rPr>
            <w:noProof/>
            <w:webHidden/>
          </w:rPr>
          <w:t>29</w:t>
        </w:r>
        <w:r>
          <w:rPr>
            <w:noProof/>
            <w:webHidden/>
          </w:rPr>
          <w:fldChar w:fldCharType="end"/>
        </w:r>
      </w:hyperlink>
    </w:p>
    <w:p w14:paraId="2940AB9F" w14:textId="02D1B99E"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52" w:history="1">
        <w:r w:rsidRPr="004B028A">
          <w:rPr>
            <w:rStyle w:val="Hyperlink"/>
            <w:noProof/>
          </w:rPr>
          <w:t>Figura 14</w:t>
        </w:r>
        <w:r w:rsidRPr="004B028A">
          <w:rPr>
            <w:rStyle w:val="Hyperlink"/>
            <w:iCs/>
            <w:noProof/>
            <w:lang w:val="pt-BR"/>
          </w:rPr>
          <w:t>: Vazão outorgada de água em rios de domínio da União: m3/s</w:t>
        </w:r>
        <w:r>
          <w:rPr>
            <w:noProof/>
            <w:webHidden/>
          </w:rPr>
          <w:tab/>
        </w:r>
        <w:r>
          <w:rPr>
            <w:noProof/>
            <w:webHidden/>
          </w:rPr>
          <w:fldChar w:fldCharType="begin"/>
        </w:r>
        <w:r>
          <w:rPr>
            <w:noProof/>
            <w:webHidden/>
          </w:rPr>
          <w:instrText xml:space="preserve"> PAGEREF _Toc215592852 \h </w:instrText>
        </w:r>
        <w:r>
          <w:rPr>
            <w:noProof/>
            <w:webHidden/>
          </w:rPr>
        </w:r>
        <w:r>
          <w:rPr>
            <w:noProof/>
            <w:webHidden/>
          </w:rPr>
          <w:fldChar w:fldCharType="separate"/>
        </w:r>
        <w:r>
          <w:rPr>
            <w:noProof/>
            <w:webHidden/>
          </w:rPr>
          <w:t>30</w:t>
        </w:r>
        <w:r>
          <w:rPr>
            <w:noProof/>
            <w:webHidden/>
          </w:rPr>
          <w:fldChar w:fldCharType="end"/>
        </w:r>
      </w:hyperlink>
    </w:p>
    <w:p w14:paraId="3104CE1A" w14:textId="6DDF46D6"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53" w:history="1">
        <w:r w:rsidRPr="004B028A">
          <w:rPr>
            <w:rStyle w:val="Hyperlink"/>
            <w:noProof/>
          </w:rPr>
          <w:t>Figura 15</w:t>
        </w:r>
        <w:r w:rsidRPr="004B028A">
          <w:rPr>
            <w:rStyle w:val="Hyperlink"/>
            <w:iCs/>
            <w:noProof/>
            <w:lang w:val="pt-BR"/>
          </w:rPr>
          <w:t>: Mapa do índice de atendimento urbano de água (%)</w:t>
        </w:r>
        <w:r>
          <w:rPr>
            <w:noProof/>
            <w:webHidden/>
          </w:rPr>
          <w:tab/>
        </w:r>
        <w:r>
          <w:rPr>
            <w:noProof/>
            <w:webHidden/>
          </w:rPr>
          <w:fldChar w:fldCharType="begin"/>
        </w:r>
        <w:r>
          <w:rPr>
            <w:noProof/>
            <w:webHidden/>
          </w:rPr>
          <w:instrText xml:space="preserve"> PAGEREF _Toc215592853 \h </w:instrText>
        </w:r>
        <w:r>
          <w:rPr>
            <w:noProof/>
            <w:webHidden/>
          </w:rPr>
        </w:r>
        <w:r>
          <w:rPr>
            <w:noProof/>
            <w:webHidden/>
          </w:rPr>
          <w:fldChar w:fldCharType="separate"/>
        </w:r>
        <w:r>
          <w:rPr>
            <w:noProof/>
            <w:webHidden/>
          </w:rPr>
          <w:t>37</w:t>
        </w:r>
        <w:r>
          <w:rPr>
            <w:noProof/>
            <w:webHidden/>
          </w:rPr>
          <w:fldChar w:fldCharType="end"/>
        </w:r>
      </w:hyperlink>
    </w:p>
    <w:p w14:paraId="20637F08" w14:textId="7D1B5ACD"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54" w:history="1">
        <w:r w:rsidRPr="004B028A">
          <w:rPr>
            <w:rStyle w:val="Hyperlink"/>
            <w:noProof/>
          </w:rPr>
          <w:t>Figura 16</w:t>
        </w:r>
        <w:r w:rsidRPr="004B028A">
          <w:rPr>
            <w:rStyle w:val="Hyperlink"/>
            <w:iCs/>
            <w:noProof/>
            <w:lang w:val="pt-BR"/>
          </w:rPr>
          <w:t>: Índice de atendimento urbano de água (%)</w:t>
        </w:r>
        <w:r>
          <w:rPr>
            <w:noProof/>
            <w:webHidden/>
          </w:rPr>
          <w:tab/>
        </w:r>
        <w:r>
          <w:rPr>
            <w:noProof/>
            <w:webHidden/>
          </w:rPr>
          <w:fldChar w:fldCharType="begin"/>
        </w:r>
        <w:r>
          <w:rPr>
            <w:noProof/>
            <w:webHidden/>
          </w:rPr>
          <w:instrText xml:space="preserve"> PAGEREF _Toc215592854 \h </w:instrText>
        </w:r>
        <w:r>
          <w:rPr>
            <w:noProof/>
            <w:webHidden/>
          </w:rPr>
        </w:r>
        <w:r>
          <w:rPr>
            <w:noProof/>
            <w:webHidden/>
          </w:rPr>
          <w:fldChar w:fldCharType="separate"/>
        </w:r>
        <w:r>
          <w:rPr>
            <w:noProof/>
            <w:webHidden/>
          </w:rPr>
          <w:t>38</w:t>
        </w:r>
        <w:r>
          <w:rPr>
            <w:noProof/>
            <w:webHidden/>
          </w:rPr>
          <w:fldChar w:fldCharType="end"/>
        </w:r>
      </w:hyperlink>
    </w:p>
    <w:p w14:paraId="240D299A" w14:textId="068F7FD7"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55" w:history="1">
        <w:r w:rsidRPr="004B028A">
          <w:rPr>
            <w:rStyle w:val="Hyperlink"/>
            <w:noProof/>
          </w:rPr>
          <w:t>Figura 17</w:t>
        </w:r>
        <w:r w:rsidRPr="004B028A">
          <w:rPr>
            <w:rStyle w:val="Hyperlink"/>
            <w:iCs/>
            <w:noProof/>
            <w:lang w:val="pt-BR"/>
          </w:rPr>
          <w:t>: Mapa do índice de perdas do sistema de distribuição de água (%) - 2023</w:t>
        </w:r>
        <w:r>
          <w:rPr>
            <w:noProof/>
            <w:webHidden/>
          </w:rPr>
          <w:tab/>
        </w:r>
        <w:r>
          <w:rPr>
            <w:noProof/>
            <w:webHidden/>
          </w:rPr>
          <w:fldChar w:fldCharType="begin"/>
        </w:r>
        <w:r>
          <w:rPr>
            <w:noProof/>
            <w:webHidden/>
          </w:rPr>
          <w:instrText xml:space="preserve"> PAGEREF _Toc215592855 \h </w:instrText>
        </w:r>
        <w:r>
          <w:rPr>
            <w:noProof/>
            <w:webHidden/>
          </w:rPr>
        </w:r>
        <w:r>
          <w:rPr>
            <w:noProof/>
            <w:webHidden/>
          </w:rPr>
          <w:fldChar w:fldCharType="separate"/>
        </w:r>
        <w:r>
          <w:rPr>
            <w:noProof/>
            <w:webHidden/>
          </w:rPr>
          <w:t>38</w:t>
        </w:r>
        <w:r>
          <w:rPr>
            <w:noProof/>
            <w:webHidden/>
          </w:rPr>
          <w:fldChar w:fldCharType="end"/>
        </w:r>
      </w:hyperlink>
    </w:p>
    <w:p w14:paraId="2801CEAA" w14:textId="7F25CBE4"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56" w:history="1">
        <w:r w:rsidRPr="004B028A">
          <w:rPr>
            <w:rStyle w:val="Hyperlink"/>
            <w:noProof/>
          </w:rPr>
          <w:t>Figura 18</w:t>
        </w:r>
        <w:r w:rsidRPr="004B028A">
          <w:rPr>
            <w:rStyle w:val="Hyperlink"/>
            <w:iCs/>
            <w:noProof/>
            <w:lang w:val="pt-BR"/>
          </w:rPr>
          <w:t>: Índice de perdas do sistema de distribuição de água: %.</w:t>
        </w:r>
        <w:r>
          <w:rPr>
            <w:noProof/>
            <w:webHidden/>
          </w:rPr>
          <w:tab/>
        </w:r>
        <w:r>
          <w:rPr>
            <w:noProof/>
            <w:webHidden/>
          </w:rPr>
          <w:fldChar w:fldCharType="begin"/>
        </w:r>
        <w:r>
          <w:rPr>
            <w:noProof/>
            <w:webHidden/>
          </w:rPr>
          <w:instrText xml:space="preserve"> PAGEREF _Toc215592856 \h </w:instrText>
        </w:r>
        <w:r>
          <w:rPr>
            <w:noProof/>
            <w:webHidden/>
          </w:rPr>
        </w:r>
        <w:r>
          <w:rPr>
            <w:noProof/>
            <w:webHidden/>
          </w:rPr>
          <w:fldChar w:fldCharType="separate"/>
        </w:r>
        <w:r>
          <w:rPr>
            <w:noProof/>
            <w:webHidden/>
          </w:rPr>
          <w:t>39</w:t>
        </w:r>
        <w:r>
          <w:rPr>
            <w:noProof/>
            <w:webHidden/>
          </w:rPr>
          <w:fldChar w:fldCharType="end"/>
        </w:r>
      </w:hyperlink>
    </w:p>
    <w:p w14:paraId="686221CD" w14:textId="2AD37574"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57" w:history="1">
        <w:r w:rsidRPr="004B028A">
          <w:rPr>
            <w:rStyle w:val="Hyperlink"/>
            <w:noProof/>
          </w:rPr>
          <w:t>Figura 19</w:t>
        </w:r>
        <w:r w:rsidRPr="004B028A">
          <w:rPr>
            <w:rStyle w:val="Hyperlink"/>
            <w:iCs/>
            <w:noProof/>
            <w:lang w:val="pt-BR"/>
          </w:rPr>
          <w:t>: Mapa do indicador de Cargas orgânicas poluidoras domésticas geradas e remanescentes</w:t>
        </w:r>
        <w:r>
          <w:rPr>
            <w:noProof/>
            <w:webHidden/>
          </w:rPr>
          <w:tab/>
        </w:r>
        <w:r>
          <w:rPr>
            <w:noProof/>
            <w:webHidden/>
          </w:rPr>
          <w:fldChar w:fldCharType="begin"/>
        </w:r>
        <w:r>
          <w:rPr>
            <w:noProof/>
            <w:webHidden/>
          </w:rPr>
          <w:instrText xml:space="preserve"> PAGEREF _Toc215592857 \h </w:instrText>
        </w:r>
        <w:r>
          <w:rPr>
            <w:noProof/>
            <w:webHidden/>
          </w:rPr>
        </w:r>
        <w:r>
          <w:rPr>
            <w:noProof/>
            <w:webHidden/>
          </w:rPr>
          <w:fldChar w:fldCharType="separate"/>
        </w:r>
        <w:r>
          <w:rPr>
            <w:noProof/>
            <w:webHidden/>
          </w:rPr>
          <w:t>40</w:t>
        </w:r>
        <w:r>
          <w:rPr>
            <w:noProof/>
            <w:webHidden/>
          </w:rPr>
          <w:fldChar w:fldCharType="end"/>
        </w:r>
      </w:hyperlink>
    </w:p>
    <w:p w14:paraId="17B7B1B5" w14:textId="768F066F"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58" w:history="1">
        <w:r w:rsidRPr="004B028A">
          <w:rPr>
            <w:rStyle w:val="Hyperlink"/>
            <w:noProof/>
          </w:rPr>
          <w:t>Figura 20</w:t>
        </w:r>
        <w:r w:rsidRPr="004B028A">
          <w:rPr>
            <w:rStyle w:val="Hyperlink"/>
            <w:iCs/>
            <w:noProof/>
            <w:lang w:val="pt-BR"/>
          </w:rPr>
          <w:t>: Mapa do indicador de coleta e tratabilidade de esgoto da população urbana do município-ICTEM - 2024.</w:t>
        </w:r>
        <w:r>
          <w:rPr>
            <w:noProof/>
            <w:webHidden/>
          </w:rPr>
          <w:tab/>
        </w:r>
        <w:r>
          <w:rPr>
            <w:noProof/>
            <w:webHidden/>
          </w:rPr>
          <w:fldChar w:fldCharType="begin"/>
        </w:r>
        <w:r>
          <w:rPr>
            <w:noProof/>
            <w:webHidden/>
          </w:rPr>
          <w:instrText xml:space="preserve"> PAGEREF _Toc215592858 \h </w:instrText>
        </w:r>
        <w:r>
          <w:rPr>
            <w:noProof/>
            <w:webHidden/>
          </w:rPr>
        </w:r>
        <w:r>
          <w:rPr>
            <w:noProof/>
            <w:webHidden/>
          </w:rPr>
          <w:fldChar w:fldCharType="separate"/>
        </w:r>
        <w:r>
          <w:rPr>
            <w:noProof/>
            <w:webHidden/>
          </w:rPr>
          <w:t>41</w:t>
        </w:r>
        <w:r>
          <w:rPr>
            <w:noProof/>
            <w:webHidden/>
          </w:rPr>
          <w:fldChar w:fldCharType="end"/>
        </w:r>
      </w:hyperlink>
    </w:p>
    <w:p w14:paraId="7D29265F" w14:textId="03C1702D"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59" w:history="1">
        <w:r w:rsidRPr="004B028A">
          <w:rPr>
            <w:rStyle w:val="Hyperlink"/>
            <w:noProof/>
          </w:rPr>
          <w:t>Figura 21</w:t>
        </w:r>
        <w:r w:rsidRPr="004B028A">
          <w:rPr>
            <w:rStyle w:val="Hyperlink"/>
            <w:iCs/>
            <w:noProof/>
            <w:lang w:val="pt-BR"/>
          </w:rPr>
          <w:t>: ICTEM (Indicador de Coleta e Tratabilidade de Esgoto da População Urbana de Município)</w:t>
        </w:r>
        <w:r>
          <w:rPr>
            <w:noProof/>
            <w:webHidden/>
          </w:rPr>
          <w:tab/>
        </w:r>
        <w:r>
          <w:rPr>
            <w:noProof/>
            <w:webHidden/>
          </w:rPr>
          <w:fldChar w:fldCharType="begin"/>
        </w:r>
        <w:r>
          <w:rPr>
            <w:noProof/>
            <w:webHidden/>
          </w:rPr>
          <w:instrText xml:space="preserve"> PAGEREF _Toc215592859 \h </w:instrText>
        </w:r>
        <w:r>
          <w:rPr>
            <w:noProof/>
            <w:webHidden/>
          </w:rPr>
        </w:r>
        <w:r>
          <w:rPr>
            <w:noProof/>
            <w:webHidden/>
          </w:rPr>
          <w:fldChar w:fldCharType="separate"/>
        </w:r>
        <w:r>
          <w:rPr>
            <w:noProof/>
            <w:webHidden/>
          </w:rPr>
          <w:t>41</w:t>
        </w:r>
        <w:r>
          <w:rPr>
            <w:noProof/>
            <w:webHidden/>
          </w:rPr>
          <w:fldChar w:fldCharType="end"/>
        </w:r>
      </w:hyperlink>
    </w:p>
    <w:p w14:paraId="2EB1FE81" w14:textId="241829E8"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60" w:history="1">
        <w:r w:rsidRPr="004B028A">
          <w:rPr>
            <w:rStyle w:val="Hyperlink"/>
            <w:noProof/>
          </w:rPr>
          <w:t>Figura 22</w:t>
        </w:r>
        <w:r w:rsidRPr="004B028A">
          <w:rPr>
            <w:rStyle w:val="Hyperlink"/>
            <w:iCs/>
            <w:noProof/>
            <w:lang w:val="pt-BR"/>
          </w:rPr>
          <w:t>: Mapa do Índice de Qualidade de Aterro de Resíduos – IQR - 2024.</w:t>
        </w:r>
        <w:r>
          <w:rPr>
            <w:noProof/>
            <w:webHidden/>
          </w:rPr>
          <w:tab/>
        </w:r>
        <w:r>
          <w:rPr>
            <w:noProof/>
            <w:webHidden/>
          </w:rPr>
          <w:fldChar w:fldCharType="begin"/>
        </w:r>
        <w:r>
          <w:rPr>
            <w:noProof/>
            <w:webHidden/>
          </w:rPr>
          <w:instrText xml:space="preserve"> PAGEREF _Toc215592860 \h </w:instrText>
        </w:r>
        <w:r>
          <w:rPr>
            <w:noProof/>
            <w:webHidden/>
          </w:rPr>
        </w:r>
        <w:r>
          <w:rPr>
            <w:noProof/>
            <w:webHidden/>
          </w:rPr>
          <w:fldChar w:fldCharType="separate"/>
        </w:r>
        <w:r>
          <w:rPr>
            <w:noProof/>
            <w:webHidden/>
          </w:rPr>
          <w:t>43</w:t>
        </w:r>
        <w:r>
          <w:rPr>
            <w:noProof/>
            <w:webHidden/>
          </w:rPr>
          <w:fldChar w:fldCharType="end"/>
        </w:r>
      </w:hyperlink>
    </w:p>
    <w:p w14:paraId="7D7D553B" w14:textId="4F7F7FE9"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61" w:history="1">
        <w:r w:rsidRPr="004B028A">
          <w:rPr>
            <w:rStyle w:val="Hyperlink"/>
            <w:noProof/>
          </w:rPr>
          <w:t>Figura 23</w:t>
        </w:r>
        <w:r w:rsidRPr="004B028A">
          <w:rPr>
            <w:rStyle w:val="Hyperlink"/>
            <w:iCs/>
            <w:noProof/>
            <w:lang w:val="pt-BR"/>
          </w:rPr>
          <w:t>: Resíduo sólido urbano gerado: t/dia.</w:t>
        </w:r>
        <w:r>
          <w:rPr>
            <w:noProof/>
            <w:webHidden/>
          </w:rPr>
          <w:tab/>
        </w:r>
        <w:r>
          <w:rPr>
            <w:noProof/>
            <w:webHidden/>
          </w:rPr>
          <w:fldChar w:fldCharType="begin"/>
        </w:r>
        <w:r>
          <w:rPr>
            <w:noProof/>
            <w:webHidden/>
          </w:rPr>
          <w:instrText xml:space="preserve"> PAGEREF _Toc215592861 \h </w:instrText>
        </w:r>
        <w:r>
          <w:rPr>
            <w:noProof/>
            <w:webHidden/>
          </w:rPr>
        </w:r>
        <w:r>
          <w:rPr>
            <w:noProof/>
            <w:webHidden/>
          </w:rPr>
          <w:fldChar w:fldCharType="separate"/>
        </w:r>
        <w:r>
          <w:rPr>
            <w:noProof/>
            <w:webHidden/>
          </w:rPr>
          <w:t>44</w:t>
        </w:r>
        <w:r>
          <w:rPr>
            <w:noProof/>
            <w:webHidden/>
          </w:rPr>
          <w:fldChar w:fldCharType="end"/>
        </w:r>
      </w:hyperlink>
    </w:p>
    <w:p w14:paraId="4C3BA561" w14:textId="5EF97705"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62" w:history="1">
        <w:r w:rsidRPr="004B028A">
          <w:rPr>
            <w:rStyle w:val="Hyperlink"/>
            <w:noProof/>
          </w:rPr>
          <w:t>Figura 24</w:t>
        </w:r>
        <w:r w:rsidRPr="004B028A">
          <w:rPr>
            <w:rStyle w:val="Hyperlink"/>
            <w:iCs/>
            <w:noProof/>
            <w:lang w:val="pt-BR"/>
          </w:rPr>
          <w:t>: IQR da instalação de destinação final de resíduo sólido urbano.</w:t>
        </w:r>
        <w:r>
          <w:rPr>
            <w:noProof/>
            <w:webHidden/>
          </w:rPr>
          <w:tab/>
        </w:r>
        <w:r>
          <w:rPr>
            <w:noProof/>
            <w:webHidden/>
          </w:rPr>
          <w:fldChar w:fldCharType="begin"/>
        </w:r>
        <w:r>
          <w:rPr>
            <w:noProof/>
            <w:webHidden/>
          </w:rPr>
          <w:instrText xml:space="preserve"> PAGEREF _Toc215592862 \h </w:instrText>
        </w:r>
        <w:r>
          <w:rPr>
            <w:noProof/>
            <w:webHidden/>
          </w:rPr>
        </w:r>
        <w:r>
          <w:rPr>
            <w:noProof/>
            <w:webHidden/>
          </w:rPr>
          <w:fldChar w:fldCharType="separate"/>
        </w:r>
        <w:r>
          <w:rPr>
            <w:noProof/>
            <w:webHidden/>
          </w:rPr>
          <w:t>45</w:t>
        </w:r>
        <w:r>
          <w:rPr>
            <w:noProof/>
            <w:webHidden/>
          </w:rPr>
          <w:fldChar w:fldCharType="end"/>
        </w:r>
      </w:hyperlink>
    </w:p>
    <w:p w14:paraId="27445846" w14:textId="7DC7C8B5"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63" w:history="1">
        <w:r w:rsidRPr="004B028A">
          <w:rPr>
            <w:rStyle w:val="Hyperlink"/>
            <w:noProof/>
          </w:rPr>
          <w:t>Figura 25</w:t>
        </w:r>
        <w:r w:rsidRPr="004B028A">
          <w:rPr>
            <w:rStyle w:val="Hyperlink"/>
            <w:iCs/>
            <w:noProof/>
            <w:lang w:val="pt-BR"/>
          </w:rPr>
          <w:t>: Taxa de Cobertura de drenagem urbana subterrânea (%) - 2023.</w:t>
        </w:r>
        <w:r>
          <w:rPr>
            <w:noProof/>
            <w:webHidden/>
          </w:rPr>
          <w:tab/>
        </w:r>
        <w:r>
          <w:rPr>
            <w:noProof/>
            <w:webHidden/>
          </w:rPr>
          <w:fldChar w:fldCharType="begin"/>
        </w:r>
        <w:r>
          <w:rPr>
            <w:noProof/>
            <w:webHidden/>
          </w:rPr>
          <w:instrText xml:space="preserve"> PAGEREF _Toc215592863 \h </w:instrText>
        </w:r>
        <w:r>
          <w:rPr>
            <w:noProof/>
            <w:webHidden/>
          </w:rPr>
        </w:r>
        <w:r>
          <w:rPr>
            <w:noProof/>
            <w:webHidden/>
          </w:rPr>
          <w:fldChar w:fldCharType="separate"/>
        </w:r>
        <w:r>
          <w:rPr>
            <w:noProof/>
            <w:webHidden/>
          </w:rPr>
          <w:t>48</w:t>
        </w:r>
        <w:r>
          <w:rPr>
            <w:noProof/>
            <w:webHidden/>
          </w:rPr>
          <w:fldChar w:fldCharType="end"/>
        </w:r>
      </w:hyperlink>
    </w:p>
    <w:p w14:paraId="03FB4DB3" w14:textId="626A9BC9"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64" w:history="1">
        <w:r w:rsidRPr="004B028A">
          <w:rPr>
            <w:rStyle w:val="Hyperlink"/>
            <w:noProof/>
          </w:rPr>
          <w:t>Figura 26</w:t>
        </w:r>
        <w:r w:rsidRPr="004B028A">
          <w:rPr>
            <w:rStyle w:val="Hyperlink"/>
            <w:iCs/>
            <w:noProof/>
            <w:lang w:val="pt-BR"/>
          </w:rPr>
          <w:t>: Taxa de cobertura de drenagem urbana subterrânea: %.</w:t>
        </w:r>
        <w:r>
          <w:rPr>
            <w:noProof/>
            <w:webHidden/>
          </w:rPr>
          <w:tab/>
        </w:r>
        <w:r>
          <w:rPr>
            <w:noProof/>
            <w:webHidden/>
          </w:rPr>
          <w:fldChar w:fldCharType="begin"/>
        </w:r>
        <w:r>
          <w:rPr>
            <w:noProof/>
            <w:webHidden/>
          </w:rPr>
          <w:instrText xml:space="preserve"> PAGEREF _Toc215592864 \h </w:instrText>
        </w:r>
        <w:r>
          <w:rPr>
            <w:noProof/>
            <w:webHidden/>
          </w:rPr>
        </w:r>
        <w:r>
          <w:rPr>
            <w:noProof/>
            <w:webHidden/>
          </w:rPr>
          <w:fldChar w:fldCharType="separate"/>
        </w:r>
        <w:r>
          <w:rPr>
            <w:noProof/>
            <w:webHidden/>
          </w:rPr>
          <w:t>48</w:t>
        </w:r>
        <w:r>
          <w:rPr>
            <w:noProof/>
            <w:webHidden/>
          </w:rPr>
          <w:fldChar w:fldCharType="end"/>
        </w:r>
      </w:hyperlink>
    </w:p>
    <w:p w14:paraId="5AE07E74" w14:textId="7CE17061"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65" w:history="1">
        <w:r w:rsidRPr="004B028A">
          <w:rPr>
            <w:rStyle w:val="Hyperlink"/>
            <w:noProof/>
          </w:rPr>
          <w:t>Figura 27</w:t>
        </w:r>
        <w:r w:rsidRPr="004B028A">
          <w:rPr>
            <w:rStyle w:val="Hyperlink"/>
            <w:iCs/>
            <w:noProof/>
            <w:lang w:val="pt-BR"/>
          </w:rPr>
          <w:t>: Domicílios em situação de risco de inundação (%) - 2023.</w:t>
        </w:r>
        <w:r>
          <w:rPr>
            <w:noProof/>
            <w:webHidden/>
          </w:rPr>
          <w:tab/>
        </w:r>
        <w:r>
          <w:rPr>
            <w:noProof/>
            <w:webHidden/>
          </w:rPr>
          <w:fldChar w:fldCharType="begin"/>
        </w:r>
        <w:r>
          <w:rPr>
            <w:noProof/>
            <w:webHidden/>
          </w:rPr>
          <w:instrText xml:space="preserve"> PAGEREF _Toc215592865 \h </w:instrText>
        </w:r>
        <w:r>
          <w:rPr>
            <w:noProof/>
            <w:webHidden/>
          </w:rPr>
        </w:r>
        <w:r>
          <w:rPr>
            <w:noProof/>
            <w:webHidden/>
          </w:rPr>
          <w:fldChar w:fldCharType="separate"/>
        </w:r>
        <w:r>
          <w:rPr>
            <w:noProof/>
            <w:webHidden/>
          </w:rPr>
          <w:t>49</w:t>
        </w:r>
        <w:r>
          <w:rPr>
            <w:noProof/>
            <w:webHidden/>
          </w:rPr>
          <w:fldChar w:fldCharType="end"/>
        </w:r>
      </w:hyperlink>
    </w:p>
    <w:p w14:paraId="71600B58" w14:textId="16A13BC0"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66" w:history="1">
        <w:r w:rsidRPr="004B028A">
          <w:rPr>
            <w:rStyle w:val="Hyperlink"/>
            <w:noProof/>
          </w:rPr>
          <w:t>Figura 28</w:t>
        </w:r>
        <w:r w:rsidRPr="004B028A">
          <w:rPr>
            <w:rStyle w:val="Hyperlink"/>
            <w:iCs/>
            <w:noProof/>
            <w:lang w:val="pt-BR"/>
          </w:rPr>
          <w:t>:  Parcela de domicílios em situação de risco de inundação: %</w:t>
        </w:r>
        <w:r>
          <w:rPr>
            <w:noProof/>
            <w:webHidden/>
          </w:rPr>
          <w:tab/>
        </w:r>
        <w:r>
          <w:rPr>
            <w:noProof/>
            <w:webHidden/>
          </w:rPr>
          <w:fldChar w:fldCharType="begin"/>
        </w:r>
        <w:r>
          <w:rPr>
            <w:noProof/>
            <w:webHidden/>
          </w:rPr>
          <w:instrText xml:space="preserve"> PAGEREF _Toc215592866 \h </w:instrText>
        </w:r>
        <w:r>
          <w:rPr>
            <w:noProof/>
            <w:webHidden/>
          </w:rPr>
        </w:r>
        <w:r>
          <w:rPr>
            <w:noProof/>
            <w:webHidden/>
          </w:rPr>
          <w:fldChar w:fldCharType="separate"/>
        </w:r>
        <w:r>
          <w:rPr>
            <w:noProof/>
            <w:webHidden/>
          </w:rPr>
          <w:t>49</w:t>
        </w:r>
        <w:r>
          <w:rPr>
            <w:noProof/>
            <w:webHidden/>
          </w:rPr>
          <w:fldChar w:fldCharType="end"/>
        </w:r>
      </w:hyperlink>
    </w:p>
    <w:p w14:paraId="0CA01BB1" w14:textId="73E9833D"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67" w:history="1">
        <w:r w:rsidRPr="004B028A">
          <w:rPr>
            <w:rStyle w:val="Hyperlink"/>
            <w:noProof/>
          </w:rPr>
          <w:t>Figura 29</w:t>
        </w:r>
        <w:r w:rsidRPr="004B028A">
          <w:rPr>
            <w:rStyle w:val="Hyperlink"/>
            <w:iCs/>
            <w:noProof/>
            <w:lang w:val="pt-BR"/>
          </w:rPr>
          <w:t>: Rede Hidrológica</w:t>
        </w:r>
        <w:r>
          <w:rPr>
            <w:noProof/>
            <w:webHidden/>
          </w:rPr>
          <w:tab/>
        </w:r>
        <w:r>
          <w:rPr>
            <w:noProof/>
            <w:webHidden/>
          </w:rPr>
          <w:fldChar w:fldCharType="begin"/>
        </w:r>
        <w:r>
          <w:rPr>
            <w:noProof/>
            <w:webHidden/>
          </w:rPr>
          <w:instrText xml:space="preserve"> PAGEREF _Toc215592867 \h </w:instrText>
        </w:r>
        <w:r>
          <w:rPr>
            <w:noProof/>
            <w:webHidden/>
          </w:rPr>
        </w:r>
        <w:r>
          <w:rPr>
            <w:noProof/>
            <w:webHidden/>
          </w:rPr>
          <w:fldChar w:fldCharType="separate"/>
        </w:r>
        <w:r>
          <w:rPr>
            <w:noProof/>
            <w:webHidden/>
          </w:rPr>
          <w:t>52</w:t>
        </w:r>
        <w:r>
          <w:rPr>
            <w:noProof/>
            <w:webHidden/>
          </w:rPr>
          <w:fldChar w:fldCharType="end"/>
        </w:r>
      </w:hyperlink>
    </w:p>
    <w:p w14:paraId="75531E5A" w14:textId="5F284091"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68" w:history="1">
        <w:r w:rsidRPr="004B028A">
          <w:rPr>
            <w:rStyle w:val="Hyperlink"/>
            <w:noProof/>
          </w:rPr>
          <w:t>Figura 30</w:t>
        </w:r>
        <w:r w:rsidRPr="004B028A">
          <w:rPr>
            <w:rStyle w:val="Hyperlink"/>
            <w:iCs/>
            <w:noProof/>
            <w:lang w:val="pt-BR"/>
          </w:rPr>
          <w:t>: Exemplo de detalhamento das áreas de risco – Itapirapuã Paulista</w:t>
        </w:r>
        <w:r>
          <w:rPr>
            <w:noProof/>
            <w:webHidden/>
          </w:rPr>
          <w:tab/>
        </w:r>
        <w:r>
          <w:rPr>
            <w:noProof/>
            <w:webHidden/>
          </w:rPr>
          <w:fldChar w:fldCharType="begin"/>
        </w:r>
        <w:r>
          <w:rPr>
            <w:noProof/>
            <w:webHidden/>
          </w:rPr>
          <w:instrText xml:space="preserve"> PAGEREF _Toc215592868 \h </w:instrText>
        </w:r>
        <w:r>
          <w:rPr>
            <w:noProof/>
            <w:webHidden/>
          </w:rPr>
        </w:r>
        <w:r>
          <w:rPr>
            <w:noProof/>
            <w:webHidden/>
          </w:rPr>
          <w:fldChar w:fldCharType="separate"/>
        </w:r>
        <w:r>
          <w:rPr>
            <w:noProof/>
            <w:webHidden/>
          </w:rPr>
          <w:t>55</w:t>
        </w:r>
        <w:r>
          <w:rPr>
            <w:noProof/>
            <w:webHidden/>
          </w:rPr>
          <w:fldChar w:fldCharType="end"/>
        </w:r>
      </w:hyperlink>
    </w:p>
    <w:p w14:paraId="10C066B9" w14:textId="49541D2A"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69" w:history="1">
        <w:r w:rsidRPr="004B028A">
          <w:rPr>
            <w:rStyle w:val="Hyperlink"/>
            <w:noProof/>
          </w:rPr>
          <w:t>Figura 31</w:t>
        </w:r>
        <w:r w:rsidRPr="004B028A">
          <w:rPr>
            <w:rStyle w:val="Hyperlink"/>
            <w:iCs/>
            <w:noProof/>
            <w:lang w:val="pt-BR"/>
          </w:rPr>
          <w:t>: Riscos naturais hidrológicos e geológicos nos municípios da UGRHI-11</w:t>
        </w:r>
        <w:r>
          <w:rPr>
            <w:noProof/>
            <w:webHidden/>
          </w:rPr>
          <w:tab/>
        </w:r>
        <w:r>
          <w:rPr>
            <w:noProof/>
            <w:webHidden/>
          </w:rPr>
          <w:fldChar w:fldCharType="begin"/>
        </w:r>
        <w:r>
          <w:rPr>
            <w:noProof/>
            <w:webHidden/>
          </w:rPr>
          <w:instrText xml:space="preserve"> PAGEREF _Toc215592869 \h </w:instrText>
        </w:r>
        <w:r>
          <w:rPr>
            <w:noProof/>
            <w:webHidden/>
          </w:rPr>
        </w:r>
        <w:r>
          <w:rPr>
            <w:noProof/>
            <w:webHidden/>
          </w:rPr>
          <w:fldChar w:fldCharType="separate"/>
        </w:r>
        <w:r>
          <w:rPr>
            <w:noProof/>
            <w:webHidden/>
          </w:rPr>
          <w:t>56</w:t>
        </w:r>
        <w:r>
          <w:rPr>
            <w:noProof/>
            <w:webHidden/>
          </w:rPr>
          <w:fldChar w:fldCharType="end"/>
        </w:r>
      </w:hyperlink>
    </w:p>
    <w:p w14:paraId="40317CC8" w14:textId="181C2513"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70" w:history="1">
        <w:r w:rsidRPr="004B028A">
          <w:rPr>
            <w:rStyle w:val="Hyperlink"/>
            <w:noProof/>
          </w:rPr>
          <w:t>Figura 32:</w:t>
        </w:r>
        <w:r w:rsidRPr="004B028A">
          <w:rPr>
            <w:rStyle w:val="Hyperlink"/>
            <w:iCs/>
            <w:noProof/>
            <w:lang w:val="pt-BR"/>
          </w:rPr>
          <w:t xml:space="preserve"> Distribuição espacial dos pontos de monitoramento do indicador IQA (Índice de Qualidade das Águas) - 2024.</w:t>
        </w:r>
        <w:r>
          <w:rPr>
            <w:noProof/>
            <w:webHidden/>
          </w:rPr>
          <w:tab/>
        </w:r>
        <w:r>
          <w:rPr>
            <w:noProof/>
            <w:webHidden/>
          </w:rPr>
          <w:fldChar w:fldCharType="begin"/>
        </w:r>
        <w:r>
          <w:rPr>
            <w:noProof/>
            <w:webHidden/>
          </w:rPr>
          <w:instrText xml:space="preserve"> PAGEREF _Toc215592870 \h </w:instrText>
        </w:r>
        <w:r>
          <w:rPr>
            <w:noProof/>
            <w:webHidden/>
          </w:rPr>
        </w:r>
        <w:r>
          <w:rPr>
            <w:noProof/>
            <w:webHidden/>
          </w:rPr>
          <w:fldChar w:fldCharType="separate"/>
        </w:r>
        <w:r>
          <w:rPr>
            <w:noProof/>
            <w:webHidden/>
          </w:rPr>
          <w:t>62</w:t>
        </w:r>
        <w:r>
          <w:rPr>
            <w:noProof/>
            <w:webHidden/>
          </w:rPr>
          <w:fldChar w:fldCharType="end"/>
        </w:r>
      </w:hyperlink>
    </w:p>
    <w:p w14:paraId="458CD9A0" w14:textId="125A3CBA"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71" w:history="1">
        <w:r w:rsidRPr="004B028A">
          <w:rPr>
            <w:rStyle w:val="Hyperlink"/>
            <w:noProof/>
          </w:rPr>
          <w:t>Figura 33</w:t>
        </w:r>
        <w:r w:rsidRPr="004B028A">
          <w:rPr>
            <w:rStyle w:val="Hyperlink"/>
            <w:iCs/>
            <w:noProof/>
            <w:lang w:val="pt-BR"/>
          </w:rPr>
          <w:t>: IQA - Índice de Qualidade das Águas: nº de pontos por categoria.</w:t>
        </w:r>
        <w:r>
          <w:rPr>
            <w:noProof/>
            <w:webHidden/>
          </w:rPr>
          <w:tab/>
        </w:r>
        <w:r>
          <w:rPr>
            <w:noProof/>
            <w:webHidden/>
          </w:rPr>
          <w:fldChar w:fldCharType="begin"/>
        </w:r>
        <w:r>
          <w:rPr>
            <w:noProof/>
            <w:webHidden/>
          </w:rPr>
          <w:instrText xml:space="preserve"> PAGEREF _Toc215592871 \h </w:instrText>
        </w:r>
        <w:r>
          <w:rPr>
            <w:noProof/>
            <w:webHidden/>
          </w:rPr>
        </w:r>
        <w:r>
          <w:rPr>
            <w:noProof/>
            <w:webHidden/>
          </w:rPr>
          <w:fldChar w:fldCharType="separate"/>
        </w:r>
        <w:r>
          <w:rPr>
            <w:noProof/>
            <w:webHidden/>
          </w:rPr>
          <w:t>62</w:t>
        </w:r>
        <w:r>
          <w:rPr>
            <w:noProof/>
            <w:webHidden/>
          </w:rPr>
          <w:fldChar w:fldCharType="end"/>
        </w:r>
      </w:hyperlink>
    </w:p>
    <w:p w14:paraId="4785A837" w14:textId="4C49E3EF"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72" w:history="1">
        <w:r w:rsidRPr="004B028A">
          <w:rPr>
            <w:rStyle w:val="Hyperlink"/>
            <w:noProof/>
          </w:rPr>
          <w:t>Figura 34</w:t>
        </w:r>
        <w:r w:rsidRPr="004B028A">
          <w:rPr>
            <w:rStyle w:val="Hyperlink"/>
            <w:iCs/>
            <w:noProof/>
            <w:lang w:val="pt-BR"/>
          </w:rPr>
          <w:t>: Distribuição espacial dos pontos de monitoramento do indicador IET (Índice de Estado Trófico) - 2024</w:t>
        </w:r>
        <w:r>
          <w:rPr>
            <w:noProof/>
            <w:webHidden/>
          </w:rPr>
          <w:tab/>
        </w:r>
        <w:r>
          <w:rPr>
            <w:noProof/>
            <w:webHidden/>
          </w:rPr>
          <w:fldChar w:fldCharType="begin"/>
        </w:r>
        <w:r>
          <w:rPr>
            <w:noProof/>
            <w:webHidden/>
          </w:rPr>
          <w:instrText xml:space="preserve"> PAGEREF _Toc215592872 \h </w:instrText>
        </w:r>
        <w:r>
          <w:rPr>
            <w:noProof/>
            <w:webHidden/>
          </w:rPr>
        </w:r>
        <w:r>
          <w:rPr>
            <w:noProof/>
            <w:webHidden/>
          </w:rPr>
          <w:fldChar w:fldCharType="separate"/>
        </w:r>
        <w:r>
          <w:rPr>
            <w:noProof/>
            <w:webHidden/>
          </w:rPr>
          <w:t>63</w:t>
        </w:r>
        <w:r>
          <w:rPr>
            <w:noProof/>
            <w:webHidden/>
          </w:rPr>
          <w:fldChar w:fldCharType="end"/>
        </w:r>
      </w:hyperlink>
    </w:p>
    <w:p w14:paraId="6D931EB1" w14:textId="039EF476"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73" w:history="1">
        <w:r w:rsidRPr="004B028A">
          <w:rPr>
            <w:rStyle w:val="Hyperlink"/>
            <w:noProof/>
          </w:rPr>
          <w:t>Figura 35</w:t>
        </w:r>
        <w:r w:rsidRPr="004B028A">
          <w:rPr>
            <w:rStyle w:val="Hyperlink"/>
            <w:iCs/>
            <w:noProof/>
            <w:lang w:val="pt-BR"/>
          </w:rPr>
          <w:t>: Distribuição espacial dos pontos de monitoramento do Índice de Qualidade das Águas Brutas para fins de abastecimento público - 2024.</w:t>
        </w:r>
        <w:r>
          <w:rPr>
            <w:noProof/>
            <w:webHidden/>
          </w:rPr>
          <w:tab/>
        </w:r>
        <w:r>
          <w:rPr>
            <w:noProof/>
            <w:webHidden/>
          </w:rPr>
          <w:fldChar w:fldCharType="begin"/>
        </w:r>
        <w:r>
          <w:rPr>
            <w:noProof/>
            <w:webHidden/>
          </w:rPr>
          <w:instrText xml:space="preserve"> PAGEREF _Toc215592873 \h </w:instrText>
        </w:r>
        <w:r>
          <w:rPr>
            <w:noProof/>
            <w:webHidden/>
          </w:rPr>
        </w:r>
        <w:r>
          <w:rPr>
            <w:noProof/>
            <w:webHidden/>
          </w:rPr>
          <w:fldChar w:fldCharType="separate"/>
        </w:r>
        <w:r>
          <w:rPr>
            <w:noProof/>
            <w:webHidden/>
          </w:rPr>
          <w:t>63</w:t>
        </w:r>
        <w:r>
          <w:rPr>
            <w:noProof/>
            <w:webHidden/>
          </w:rPr>
          <w:fldChar w:fldCharType="end"/>
        </w:r>
      </w:hyperlink>
    </w:p>
    <w:p w14:paraId="400D6EE7" w14:textId="35819110"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74" w:history="1">
        <w:r w:rsidRPr="004B028A">
          <w:rPr>
            <w:rStyle w:val="Hyperlink"/>
            <w:noProof/>
          </w:rPr>
          <w:t>Figura 36</w:t>
        </w:r>
        <w:r w:rsidRPr="004B028A">
          <w:rPr>
            <w:rStyle w:val="Hyperlink"/>
            <w:iCs/>
            <w:noProof/>
            <w:lang w:val="pt-BR"/>
          </w:rPr>
          <w:t>: IAP - Índice de Qualidade das Águas Brutas para fins de Abastecimento Público: nº de pontos por categoria.</w:t>
        </w:r>
        <w:r>
          <w:rPr>
            <w:noProof/>
            <w:webHidden/>
          </w:rPr>
          <w:tab/>
        </w:r>
        <w:r>
          <w:rPr>
            <w:noProof/>
            <w:webHidden/>
          </w:rPr>
          <w:fldChar w:fldCharType="begin"/>
        </w:r>
        <w:r>
          <w:rPr>
            <w:noProof/>
            <w:webHidden/>
          </w:rPr>
          <w:instrText xml:space="preserve"> PAGEREF _Toc215592874 \h </w:instrText>
        </w:r>
        <w:r>
          <w:rPr>
            <w:noProof/>
            <w:webHidden/>
          </w:rPr>
        </w:r>
        <w:r>
          <w:rPr>
            <w:noProof/>
            <w:webHidden/>
          </w:rPr>
          <w:fldChar w:fldCharType="separate"/>
        </w:r>
        <w:r>
          <w:rPr>
            <w:noProof/>
            <w:webHidden/>
          </w:rPr>
          <w:t>64</w:t>
        </w:r>
        <w:r>
          <w:rPr>
            <w:noProof/>
            <w:webHidden/>
          </w:rPr>
          <w:fldChar w:fldCharType="end"/>
        </w:r>
      </w:hyperlink>
    </w:p>
    <w:p w14:paraId="5E645E78" w14:textId="0DCBA918"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75" w:history="1">
        <w:r w:rsidRPr="004B028A">
          <w:rPr>
            <w:rStyle w:val="Hyperlink"/>
            <w:noProof/>
          </w:rPr>
          <w:t>Figura 37</w:t>
        </w:r>
        <w:r w:rsidRPr="004B028A">
          <w:rPr>
            <w:rStyle w:val="Hyperlink"/>
            <w:iCs/>
            <w:noProof/>
            <w:lang w:val="pt-BR"/>
          </w:rPr>
          <w:t>: Registro de reclamação de mortandade de peixes: n° de registros/ano</w:t>
        </w:r>
        <w:r>
          <w:rPr>
            <w:noProof/>
            <w:webHidden/>
          </w:rPr>
          <w:tab/>
        </w:r>
        <w:r>
          <w:rPr>
            <w:noProof/>
            <w:webHidden/>
          </w:rPr>
          <w:fldChar w:fldCharType="begin"/>
        </w:r>
        <w:r>
          <w:rPr>
            <w:noProof/>
            <w:webHidden/>
          </w:rPr>
          <w:instrText xml:space="preserve"> PAGEREF _Toc215592875 \h </w:instrText>
        </w:r>
        <w:r>
          <w:rPr>
            <w:noProof/>
            <w:webHidden/>
          </w:rPr>
        </w:r>
        <w:r>
          <w:rPr>
            <w:noProof/>
            <w:webHidden/>
          </w:rPr>
          <w:fldChar w:fldCharType="separate"/>
        </w:r>
        <w:r>
          <w:rPr>
            <w:noProof/>
            <w:webHidden/>
          </w:rPr>
          <w:t>65</w:t>
        </w:r>
        <w:r>
          <w:rPr>
            <w:noProof/>
            <w:webHidden/>
          </w:rPr>
          <w:fldChar w:fldCharType="end"/>
        </w:r>
      </w:hyperlink>
    </w:p>
    <w:p w14:paraId="4B891788" w14:textId="20E69481"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76" w:history="1">
        <w:r w:rsidRPr="004B028A">
          <w:rPr>
            <w:rStyle w:val="Hyperlink"/>
            <w:noProof/>
          </w:rPr>
          <w:t>Figura 38</w:t>
        </w:r>
        <w:r w:rsidRPr="004B028A">
          <w:rPr>
            <w:rStyle w:val="Hyperlink"/>
            <w:iCs/>
            <w:noProof/>
            <w:lang w:val="pt-BR"/>
          </w:rPr>
          <w:t>: Ocorrência de descarga/derrame de produtos químicos no solo ou na água: n° de ocorrências/ano e atendimentos a descarga/derrame de produtos químicos no solo ou na água: n° de atendimentos/ano</w:t>
        </w:r>
        <w:r>
          <w:rPr>
            <w:noProof/>
            <w:webHidden/>
          </w:rPr>
          <w:tab/>
        </w:r>
        <w:r>
          <w:rPr>
            <w:noProof/>
            <w:webHidden/>
          </w:rPr>
          <w:fldChar w:fldCharType="begin"/>
        </w:r>
        <w:r>
          <w:rPr>
            <w:noProof/>
            <w:webHidden/>
          </w:rPr>
          <w:instrText xml:space="preserve"> PAGEREF _Toc215592876 \h </w:instrText>
        </w:r>
        <w:r>
          <w:rPr>
            <w:noProof/>
            <w:webHidden/>
          </w:rPr>
        </w:r>
        <w:r>
          <w:rPr>
            <w:noProof/>
            <w:webHidden/>
          </w:rPr>
          <w:fldChar w:fldCharType="separate"/>
        </w:r>
        <w:r>
          <w:rPr>
            <w:noProof/>
            <w:webHidden/>
          </w:rPr>
          <w:t>65</w:t>
        </w:r>
        <w:r>
          <w:rPr>
            <w:noProof/>
            <w:webHidden/>
          </w:rPr>
          <w:fldChar w:fldCharType="end"/>
        </w:r>
      </w:hyperlink>
    </w:p>
    <w:p w14:paraId="6558927F" w14:textId="36F26C79"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77" w:history="1">
        <w:r w:rsidRPr="004B028A">
          <w:rPr>
            <w:rStyle w:val="Hyperlink"/>
            <w:noProof/>
          </w:rPr>
          <w:t>Figura 39</w:t>
        </w:r>
        <w:r w:rsidRPr="004B028A">
          <w:rPr>
            <w:rStyle w:val="Hyperlink"/>
            <w:iCs/>
            <w:noProof/>
            <w:lang w:val="pt-BR"/>
          </w:rPr>
          <w:t>: Mapa da rede de monitoramento das águas subterrâneas.</w:t>
        </w:r>
        <w:r>
          <w:rPr>
            <w:noProof/>
            <w:webHidden/>
          </w:rPr>
          <w:tab/>
        </w:r>
        <w:r>
          <w:rPr>
            <w:noProof/>
            <w:webHidden/>
          </w:rPr>
          <w:fldChar w:fldCharType="begin"/>
        </w:r>
        <w:r>
          <w:rPr>
            <w:noProof/>
            <w:webHidden/>
          </w:rPr>
          <w:instrText xml:space="preserve"> PAGEREF _Toc215592877 \h </w:instrText>
        </w:r>
        <w:r>
          <w:rPr>
            <w:noProof/>
            <w:webHidden/>
          </w:rPr>
        </w:r>
        <w:r>
          <w:rPr>
            <w:noProof/>
            <w:webHidden/>
          </w:rPr>
          <w:fldChar w:fldCharType="separate"/>
        </w:r>
        <w:r>
          <w:rPr>
            <w:noProof/>
            <w:webHidden/>
          </w:rPr>
          <w:t>68</w:t>
        </w:r>
        <w:r>
          <w:rPr>
            <w:noProof/>
            <w:webHidden/>
          </w:rPr>
          <w:fldChar w:fldCharType="end"/>
        </w:r>
      </w:hyperlink>
    </w:p>
    <w:p w14:paraId="11F90707" w14:textId="3D7CE46A"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78" w:history="1">
        <w:r w:rsidRPr="004B028A">
          <w:rPr>
            <w:rStyle w:val="Hyperlink"/>
            <w:noProof/>
          </w:rPr>
          <w:t>Figura 40</w:t>
        </w:r>
        <w:r w:rsidRPr="004B028A">
          <w:rPr>
            <w:rStyle w:val="Hyperlink"/>
            <w:iCs/>
            <w:noProof/>
            <w:lang w:val="pt-BR"/>
          </w:rPr>
          <w:t>: Amostras de água subterrânea com [Nitrato] ≥ 5,0 mg/L: nº de amostras/ano.</w:t>
        </w:r>
        <w:r>
          <w:rPr>
            <w:noProof/>
            <w:webHidden/>
          </w:rPr>
          <w:tab/>
        </w:r>
        <w:r>
          <w:rPr>
            <w:noProof/>
            <w:webHidden/>
          </w:rPr>
          <w:fldChar w:fldCharType="begin"/>
        </w:r>
        <w:r>
          <w:rPr>
            <w:noProof/>
            <w:webHidden/>
          </w:rPr>
          <w:instrText xml:space="preserve"> PAGEREF _Toc215592878 \h </w:instrText>
        </w:r>
        <w:r>
          <w:rPr>
            <w:noProof/>
            <w:webHidden/>
          </w:rPr>
        </w:r>
        <w:r>
          <w:rPr>
            <w:noProof/>
            <w:webHidden/>
          </w:rPr>
          <w:fldChar w:fldCharType="separate"/>
        </w:r>
        <w:r>
          <w:rPr>
            <w:noProof/>
            <w:webHidden/>
          </w:rPr>
          <w:t>68</w:t>
        </w:r>
        <w:r>
          <w:rPr>
            <w:noProof/>
            <w:webHidden/>
          </w:rPr>
          <w:fldChar w:fldCharType="end"/>
        </w:r>
      </w:hyperlink>
    </w:p>
    <w:p w14:paraId="198F58CF" w14:textId="51428794"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79" w:history="1">
        <w:r w:rsidRPr="004B028A">
          <w:rPr>
            <w:rStyle w:val="Hyperlink"/>
            <w:noProof/>
          </w:rPr>
          <w:t>Figura 41</w:t>
        </w:r>
        <w:r w:rsidRPr="004B028A">
          <w:rPr>
            <w:rStyle w:val="Hyperlink"/>
            <w:iCs/>
            <w:noProof/>
            <w:lang w:val="pt-BR"/>
          </w:rPr>
          <w:t>: Balneabilidade - 2024.</w:t>
        </w:r>
        <w:r>
          <w:rPr>
            <w:noProof/>
            <w:webHidden/>
          </w:rPr>
          <w:tab/>
        </w:r>
        <w:r>
          <w:rPr>
            <w:noProof/>
            <w:webHidden/>
          </w:rPr>
          <w:fldChar w:fldCharType="begin"/>
        </w:r>
        <w:r>
          <w:rPr>
            <w:noProof/>
            <w:webHidden/>
          </w:rPr>
          <w:instrText xml:space="preserve"> PAGEREF _Toc215592879 \h </w:instrText>
        </w:r>
        <w:r>
          <w:rPr>
            <w:noProof/>
            <w:webHidden/>
          </w:rPr>
        </w:r>
        <w:r>
          <w:rPr>
            <w:noProof/>
            <w:webHidden/>
          </w:rPr>
          <w:fldChar w:fldCharType="separate"/>
        </w:r>
        <w:r>
          <w:rPr>
            <w:noProof/>
            <w:webHidden/>
          </w:rPr>
          <w:t>72</w:t>
        </w:r>
        <w:r>
          <w:rPr>
            <w:noProof/>
            <w:webHidden/>
          </w:rPr>
          <w:fldChar w:fldCharType="end"/>
        </w:r>
      </w:hyperlink>
    </w:p>
    <w:p w14:paraId="2B4EB8B2" w14:textId="4FCE3EF6"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80" w:history="1">
        <w:r w:rsidRPr="004B028A">
          <w:rPr>
            <w:rStyle w:val="Hyperlink"/>
            <w:noProof/>
          </w:rPr>
          <w:t>Figura 42</w:t>
        </w:r>
        <w:r w:rsidRPr="004B028A">
          <w:rPr>
            <w:rStyle w:val="Hyperlink"/>
            <w:iCs/>
            <w:noProof/>
            <w:lang w:val="pt-BR"/>
          </w:rPr>
          <w:t>: Classificação anual das praias litorâneas: nº de praias por categoria</w:t>
        </w:r>
        <w:r>
          <w:rPr>
            <w:noProof/>
            <w:webHidden/>
          </w:rPr>
          <w:tab/>
        </w:r>
        <w:r>
          <w:rPr>
            <w:noProof/>
            <w:webHidden/>
          </w:rPr>
          <w:fldChar w:fldCharType="begin"/>
        </w:r>
        <w:r>
          <w:rPr>
            <w:noProof/>
            <w:webHidden/>
          </w:rPr>
          <w:instrText xml:space="preserve"> PAGEREF _Toc215592880 \h </w:instrText>
        </w:r>
        <w:r>
          <w:rPr>
            <w:noProof/>
            <w:webHidden/>
          </w:rPr>
        </w:r>
        <w:r>
          <w:rPr>
            <w:noProof/>
            <w:webHidden/>
          </w:rPr>
          <w:fldChar w:fldCharType="separate"/>
        </w:r>
        <w:r>
          <w:rPr>
            <w:noProof/>
            <w:webHidden/>
          </w:rPr>
          <w:t>72</w:t>
        </w:r>
        <w:r>
          <w:rPr>
            <w:noProof/>
            <w:webHidden/>
          </w:rPr>
          <w:fldChar w:fldCharType="end"/>
        </w:r>
      </w:hyperlink>
    </w:p>
    <w:p w14:paraId="061040AF" w14:textId="0B3F831C"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81" w:history="1">
        <w:r w:rsidRPr="004B028A">
          <w:rPr>
            <w:rStyle w:val="Hyperlink"/>
            <w:noProof/>
          </w:rPr>
          <w:t>Figura 43</w:t>
        </w:r>
        <w:r w:rsidRPr="004B028A">
          <w:rPr>
            <w:rStyle w:val="Hyperlink"/>
            <w:iCs/>
            <w:noProof/>
            <w:lang w:val="pt-BR"/>
          </w:rPr>
          <w:t>: Cursos d'água afluentes às praias (atendimento à legislação)</w:t>
        </w:r>
        <w:r>
          <w:rPr>
            <w:noProof/>
            <w:webHidden/>
          </w:rPr>
          <w:tab/>
        </w:r>
        <w:r>
          <w:rPr>
            <w:noProof/>
            <w:webHidden/>
          </w:rPr>
          <w:fldChar w:fldCharType="begin"/>
        </w:r>
        <w:r>
          <w:rPr>
            <w:noProof/>
            <w:webHidden/>
          </w:rPr>
          <w:instrText xml:space="preserve"> PAGEREF _Toc215592881 \h </w:instrText>
        </w:r>
        <w:r>
          <w:rPr>
            <w:noProof/>
            <w:webHidden/>
          </w:rPr>
        </w:r>
        <w:r>
          <w:rPr>
            <w:noProof/>
            <w:webHidden/>
          </w:rPr>
          <w:fldChar w:fldCharType="separate"/>
        </w:r>
        <w:r>
          <w:rPr>
            <w:noProof/>
            <w:webHidden/>
          </w:rPr>
          <w:t>73</w:t>
        </w:r>
        <w:r>
          <w:rPr>
            <w:noProof/>
            <w:webHidden/>
          </w:rPr>
          <w:fldChar w:fldCharType="end"/>
        </w:r>
      </w:hyperlink>
    </w:p>
    <w:p w14:paraId="388E4002" w14:textId="68D2F2DA"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82" w:history="1">
        <w:r w:rsidRPr="004B028A">
          <w:rPr>
            <w:rStyle w:val="Hyperlink"/>
            <w:noProof/>
          </w:rPr>
          <w:t>Figura 44</w:t>
        </w:r>
        <w:r w:rsidRPr="004B028A">
          <w:rPr>
            <w:rStyle w:val="Hyperlink"/>
            <w:iCs/>
            <w:noProof/>
            <w:lang w:val="pt-BR"/>
          </w:rPr>
          <w:t>: Número de downloads no site do SIG-RB em 2024.</w:t>
        </w:r>
        <w:r>
          <w:rPr>
            <w:noProof/>
            <w:webHidden/>
          </w:rPr>
          <w:tab/>
        </w:r>
        <w:r>
          <w:rPr>
            <w:noProof/>
            <w:webHidden/>
          </w:rPr>
          <w:fldChar w:fldCharType="begin"/>
        </w:r>
        <w:r>
          <w:rPr>
            <w:noProof/>
            <w:webHidden/>
          </w:rPr>
          <w:instrText xml:space="preserve"> PAGEREF _Toc215592882 \h </w:instrText>
        </w:r>
        <w:r>
          <w:rPr>
            <w:noProof/>
            <w:webHidden/>
          </w:rPr>
        </w:r>
        <w:r>
          <w:rPr>
            <w:noProof/>
            <w:webHidden/>
          </w:rPr>
          <w:fldChar w:fldCharType="separate"/>
        </w:r>
        <w:r>
          <w:rPr>
            <w:noProof/>
            <w:webHidden/>
          </w:rPr>
          <w:t>79</w:t>
        </w:r>
        <w:r>
          <w:rPr>
            <w:noProof/>
            <w:webHidden/>
          </w:rPr>
          <w:fldChar w:fldCharType="end"/>
        </w:r>
      </w:hyperlink>
    </w:p>
    <w:p w14:paraId="443A5CAD" w14:textId="58EF4C47"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83" w:history="1">
        <w:r w:rsidRPr="004B028A">
          <w:rPr>
            <w:rStyle w:val="Hyperlink"/>
            <w:noProof/>
          </w:rPr>
          <w:t>Figura 45</w:t>
        </w:r>
        <w:r w:rsidRPr="004B028A">
          <w:rPr>
            <w:rStyle w:val="Hyperlink"/>
            <w:iCs/>
            <w:noProof/>
            <w:lang w:val="pt-BR"/>
          </w:rPr>
          <w:t>: Investimentos exercício de 2024.</w:t>
        </w:r>
        <w:r>
          <w:rPr>
            <w:noProof/>
            <w:webHidden/>
          </w:rPr>
          <w:tab/>
        </w:r>
        <w:r>
          <w:rPr>
            <w:noProof/>
            <w:webHidden/>
          </w:rPr>
          <w:fldChar w:fldCharType="begin"/>
        </w:r>
        <w:r>
          <w:rPr>
            <w:noProof/>
            <w:webHidden/>
          </w:rPr>
          <w:instrText xml:space="preserve"> PAGEREF _Toc215592883 \h </w:instrText>
        </w:r>
        <w:r>
          <w:rPr>
            <w:noProof/>
            <w:webHidden/>
          </w:rPr>
        </w:r>
        <w:r>
          <w:rPr>
            <w:noProof/>
            <w:webHidden/>
          </w:rPr>
          <w:fldChar w:fldCharType="separate"/>
        </w:r>
        <w:r>
          <w:rPr>
            <w:noProof/>
            <w:webHidden/>
          </w:rPr>
          <w:t>84</w:t>
        </w:r>
        <w:r>
          <w:rPr>
            <w:noProof/>
            <w:webHidden/>
          </w:rPr>
          <w:fldChar w:fldCharType="end"/>
        </w:r>
      </w:hyperlink>
    </w:p>
    <w:p w14:paraId="0E022B6C" w14:textId="267E7C62"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84" w:history="1">
        <w:r w:rsidRPr="004B028A">
          <w:rPr>
            <w:rStyle w:val="Hyperlink"/>
            <w:noProof/>
          </w:rPr>
          <w:t>Figura 46</w:t>
        </w:r>
        <w:r w:rsidRPr="004B028A">
          <w:rPr>
            <w:rStyle w:val="Hyperlink"/>
            <w:iCs/>
            <w:noProof/>
            <w:lang w:val="pt-BR"/>
          </w:rPr>
          <w:t>: Número de empreendimentos por PDCs.</w:t>
        </w:r>
        <w:r>
          <w:rPr>
            <w:noProof/>
            <w:webHidden/>
          </w:rPr>
          <w:tab/>
        </w:r>
        <w:r>
          <w:rPr>
            <w:noProof/>
            <w:webHidden/>
          </w:rPr>
          <w:fldChar w:fldCharType="begin"/>
        </w:r>
        <w:r>
          <w:rPr>
            <w:noProof/>
            <w:webHidden/>
          </w:rPr>
          <w:instrText xml:space="preserve"> PAGEREF _Toc215592884 \h </w:instrText>
        </w:r>
        <w:r>
          <w:rPr>
            <w:noProof/>
            <w:webHidden/>
          </w:rPr>
        </w:r>
        <w:r>
          <w:rPr>
            <w:noProof/>
            <w:webHidden/>
          </w:rPr>
          <w:fldChar w:fldCharType="separate"/>
        </w:r>
        <w:r>
          <w:rPr>
            <w:noProof/>
            <w:webHidden/>
          </w:rPr>
          <w:t>86</w:t>
        </w:r>
        <w:r>
          <w:rPr>
            <w:noProof/>
            <w:webHidden/>
          </w:rPr>
          <w:fldChar w:fldCharType="end"/>
        </w:r>
      </w:hyperlink>
    </w:p>
    <w:p w14:paraId="04488828" w14:textId="248D188F"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85" w:history="1">
        <w:r w:rsidRPr="004B028A">
          <w:rPr>
            <w:rStyle w:val="Hyperlink"/>
            <w:noProof/>
          </w:rPr>
          <w:t>Figura 47</w:t>
        </w:r>
        <w:r w:rsidRPr="004B028A">
          <w:rPr>
            <w:rStyle w:val="Hyperlink"/>
            <w:iCs/>
            <w:noProof/>
            <w:lang w:val="pt-BR"/>
          </w:rPr>
          <w:t>: Indicaç</w:t>
        </w:r>
        <w:r w:rsidRPr="004B028A">
          <w:rPr>
            <w:rStyle w:val="Hyperlink"/>
            <w:iCs/>
            <w:noProof/>
            <w:lang w:val="pt-BR"/>
          </w:rPr>
          <w:t>õ</w:t>
        </w:r>
        <w:r w:rsidRPr="004B028A">
          <w:rPr>
            <w:rStyle w:val="Hyperlink"/>
            <w:iCs/>
            <w:noProof/>
            <w:lang w:val="pt-BR"/>
          </w:rPr>
          <w:t>es por prioridade de PDC</w:t>
        </w:r>
        <w:r>
          <w:rPr>
            <w:noProof/>
            <w:webHidden/>
          </w:rPr>
          <w:tab/>
        </w:r>
        <w:r>
          <w:rPr>
            <w:noProof/>
            <w:webHidden/>
          </w:rPr>
          <w:fldChar w:fldCharType="begin"/>
        </w:r>
        <w:r>
          <w:rPr>
            <w:noProof/>
            <w:webHidden/>
          </w:rPr>
          <w:instrText xml:space="preserve"> PAGEREF _Toc215592885 \h </w:instrText>
        </w:r>
        <w:r>
          <w:rPr>
            <w:noProof/>
            <w:webHidden/>
          </w:rPr>
        </w:r>
        <w:r>
          <w:rPr>
            <w:noProof/>
            <w:webHidden/>
          </w:rPr>
          <w:fldChar w:fldCharType="separate"/>
        </w:r>
        <w:r>
          <w:rPr>
            <w:noProof/>
            <w:webHidden/>
          </w:rPr>
          <w:t>86</w:t>
        </w:r>
        <w:r>
          <w:rPr>
            <w:noProof/>
            <w:webHidden/>
          </w:rPr>
          <w:fldChar w:fldCharType="end"/>
        </w:r>
      </w:hyperlink>
    </w:p>
    <w:p w14:paraId="669508AC" w14:textId="6D9C29AA" w:rsidR="001B0D98" w:rsidRPr="001B0D98" w:rsidRDefault="001B0D98" w:rsidP="001B0D98">
      <w:pPr>
        <w:pStyle w:val="Ttulo"/>
        <w:spacing w:line="240" w:lineRule="auto"/>
      </w:pPr>
      <w:r>
        <w:fldChar w:fldCharType="end"/>
      </w:r>
    </w:p>
    <w:p w14:paraId="74018825" w14:textId="77777777" w:rsidR="001B0D98" w:rsidRDefault="001B0D98" w:rsidP="0064307E">
      <w:pPr>
        <w:pStyle w:val="Ttulo"/>
        <w:spacing w:line="240" w:lineRule="auto"/>
      </w:pPr>
    </w:p>
    <w:p w14:paraId="5DDB2CCF" w14:textId="77777777" w:rsidR="001B0D98" w:rsidRDefault="001B0D98" w:rsidP="0064307E">
      <w:pPr>
        <w:pStyle w:val="Ttulo"/>
        <w:spacing w:line="240" w:lineRule="auto"/>
      </w:pPr>
    </w:p>
    <w:p w14:paraId="56ABE6A0" w14:textId="77777777" w:rsidR="001B0D98" w:rsidRDefault="001B0D98" w:rsidP="0064307E">
      <w:pPr>
        <w:pStyle w:val="Ttulo"/>
        <w:spacing w:line="240" w:lineRule="auto"/>
      </w:pPr>
    </w:p>
    <w:p w14:paraId="7F1D0D3A" w14:textId="77777777" w:rsidR="001B0D98" w:rsidRDefault="001B0D98" w:rsidP="0064307E">
      <w:pPr>
        <w:pStyle w:val="Ttulo"/>
        <w:spacing w:line="240" w:lineRule="auto"/>
      </w:pPr>
    </w:p>
    <w:p w14:paraId="1BE0A59D" w14:textId="77777777" w:rsidR="001B0D98" w:rsidRDefault="001B0D98" w:rsidP="0064307E">
      <w:pPr>
        <w:pStyle w:val="Ttulo"/>
        <w:spacing w:line="240" w:lineRule="auto"/>
      </w:pPr>
    </w:p>
    <w:p w14:paraId="30E9E8D2" w14:textId="77777777" w:rsidR="001B0D98" w:rsidRDefault="001B0D98" w:rsidP="0064307E">
      <w:pPr>
        <w:pStyle w:val="Ttulo"/>
        <w:spacing w:line="240" w:lineRule="auto"/>
      </w:pPr>
    </w:p>
    <w:p w14:paraId="3F1E4BF6" w14:textId="77777777" w:rsidR="001B0D98" w:rsidRDefault="001B0D98" w:rsidP="0064307E">
      <w:pPr>
        <w:pStyle w:val="Ttulo"/>
        <w:spacing w:line="240" w:lineRule="auto"/>
      </w:pPr>
    </w:p>
    <w:p w14:paraId="1B74F056" w14:textId="18959FC0" w:rsidR="002F19AA" w:rsidRDefault="008254AE" w:rsidP="0064307E">
      <w:pPr>
        <w:pStyle w:val="Ttulo"/>
        <w:spacing w:line="240" w:lineRule="auto"/>
      </w:pPr>
      <w:r w:rsidRPr="008254AE">
        <w:lastRenderedPageBreak/>
        <w:t xml:space="preserve">LISTA DE </w:t>
      </w:r>
      <w:proofErr w:type="spellStart"/>
      <w:r w:rsidRPr="008254AE">
        <w:t>TABELAS</w:t>
      </w:r>
      <w:proofErr w:type="spellEnd"/>
    </w:p>
    <w:p w14:paraId="7034E177" w14:textId="77777777" w:rsidR="00186ED1" w:rsidRPr="00186ED1" w:rsidRDefault="00186ED1" w:rsidP="00A803BB">
      <w:pPr>
        <w:pStyle w:val="Legenda"/>
        <w:ind w:firstLine="0"/>
      </w:pPr>
    </w:p>
    <w:p w14:paraId="6D1EFA6B" w14:textId="2DCF503B" w:rsidR="00E51BC5" w:rsidRDefault="000F6ECD">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r>
        <w:rPr>
          <w:b/>
          <w:color w:val="00B0F0"/>
          <w:lang w:val="pt-BR"/>
        </w:rPr>
        <w:fldChar w:fldCharType="begin"/>
      </w:r>
      <w:r>
        <w:rPr>
          <w:b/>
          <w:color w:val="00B0F0"/>
          <w:lang w:val="pt-BR"/>
        </w:rPr>
        <w:instrText xml:space="preserve"> TOC \h \z \c "Tabela" </w:instrText>
      </w:r>
      <w:r>
        <w:rPr>
          <w:b/>
          <w:color w:val="00B0F0"/>
          <w:lang w:val="pt-BR"/>
        </w:rPr>
        <w:fldChar w:fldCharType="separate"/>
      </w:r>
      <w:hyperlink w:anchor="_Toc215592886" w:history="1">
        <w:r w:rsidR="00E51BC5" w:rsidRPr="00F03ECD">
          <w:rPr>
            <w:rStyle w:val="Hyperlink"/>
            <w:noProof/>
          </w:rPr>
          <w:t xml:space="preserve">Tabela 1: </w:t>
        </w:r>
        <w:r w:rsidR="00E51BC5" w:rsidRPr="00F03ECD">
          <w:rPr>
            <w:rStyle w:val="Hyperlink"/>
            <w:iCs/>
            <w:noProof/>
            <w:lang w:val="pt-BR"/>
          </w:rPr>
          <w:t>Lista de municípios que compõem a UGRHI 11</w:t>
        </w:r>
        <w:r w:rsidR="00E51BC5">
          <w:rPr>
            <w:noProof/>
            <w:webHidden/>
          </w:rPr>
          <w:tab/>
        </w:r>
        <w:r w:rsidR="00E51BC5">
          <w:rPr>
            <w:noProof/>
            <w:webHidden/>
          </w:rPr>
          <w:fldChar w:fldCharType="begin"/>
        </w:r>
        <w:r w:rsidR="00E51BC5">
          <w:rPr>
            <w:noProof/>
            <w:webHidden/>
          </w:rPr>
          <w:instrText xml:space="preserve"> PAGEREF _Toc215592886 \h </w:instrText>
        </w:r>
        <w:r w:rsidR="00E51BC5">
          <w:rPr>
            <w:noProof/>
            <w:webHidden/>
          </w:rPr>
        </w:r>
        <w:r w:rsidR="00E51BC5">
          <w:rPr>
            <w:noProof/>
            <w:webHidden/>
          </w:rPr>
          <w:fldChar w:fldCharType="separate"/>
        </w:r>
        <w:r w:rsidR="00E51BC5">
          <w:rPr>
            <w:noProof/>
            <w:webHidden/>
          </w:rPr>
          <w:t>14</w:t>
        </w:r>
        <w:r w:rsidR="00E51BC5">
          <w:rPr>
            <w:noProof/>
            <w:webHidden/>
          </w:rPr>
          <w:fldChar w:fldCharType="end"/>
        </w:r>
      </w:hyperlink>
    </w:p>
    <w:p w14:paraId="5879D5FA" w14:textId="5FD24F13"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87" w:history="1">
        <w:r w:rsidRPr="00F03ECD">
          <w:rPr>
            <w:rStyle w:val="Hyperlink"/>
            <w:noProof/>
          </w:rPr>
          <w:t>Tabela 2</w:t>
        </w:r>
        <w:r w:rsidRPr="00F03ECD">
          <w:rPr>
            <w:rStyle w:val="Hyperlink"/>
            <w:iCs/>
            <w:noProof/>
            <w:lang w:val="pt-BR"/>
          </w:rPr>
          <w:t>: Quadro de Características Gerais da UGRHI 11.</w:t>
        </w:r>
        <w:r>
          <w:rPr>
            <w:noProof/>
            <w:webHidden/>
          </w:rPr>
          <w:tab/>
        </w:r>
        <w:r>
          <w:rPr>
            <w:noProof/>
            <w:webHidden/>
          </w:rPr>
          <w:fldChar w:fldCharType="begin"/>
        </w:r>
        <w:r>
          <w:rPr>
            <w:noProof/>
            <w:webHidden/>
          </w:rPr>
          <w:instrText xml:space="preserve"> PAGEREF _Toc215592887 \h </w:instrText>
        </w:r>
        <w:r>
          <w:rPr>
            <w:noProof/>
            <w:webHidden/>
          </w:rPr>
        </w:r>
        <w:r>
          <w:rPr>
            <w:noProof/>
            <w:webHidden/>
          </w:rPr>
          <w:fldChar w:fldCharType="separate"/>
        </w:r>
        <w:r>
          <w:rPr>
            <w:noProof/>
            <w:webHidden/>
          </w:rPr>
          <w:t>16</w:t>
        </w:r>
        <w:r>
          <w:rPr>
            <w:noProof/>
            <w:webHidden/>
          </w:rPr>
          <w:fldChar w:fldCharType="end"/>
        </w:r>
      </w:hyperlink>
    </w:p>
    <w:p w14:paraId="5512C271" w14:textId="385F7D4E"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88" w:history="1">
        <w:r w:rsidRPr="00F03ECD">
          <w:rPr>
            <w:rStyle w:val="Hyperlink"/>
            <w:noProof/>
          </w:rPr>
          <w:t>Tabela 3</w:t>
        </w:r>
        <w:r w:rsidRPr="00F03ECD">
          <w:rPr>
            <w:rStyle w:val="Hyperlink"/>
            <w:iCs/>
            <w:noProof/>
            <w:lang w:val="pt-BR"/>
          </w:rPr>
          <w:t>: Uso do solo no entorno dos cursos d’água.</w:t>
        </w:r>
        <w:r>
          <w:rPr>
            <w:noProof/>
            <w:webHidden/>
          </w:rPr>
          <w:tab/>
        </w:r>
        <w:r>
          <w:rPr>
            <w:noProof/>
            <w:webHidden/>
          </w:rPr>
          <w:fldChar w:fldCharType="begin"/>
        </w:r>
        <w:r>
          <w:rPr>
            <w:noProof/>
            <w:webHidden/>
          </w:rPr>
          <w:instrText xml:space="preserve"> PAGEREF _Toc215592888 \h </w:instrText>
        </w:r>
        <w:r>
          <w:rPr>
            <w:noProof/>
            <w:webHidden/>
          </w:rPr>
        </w:r>
        <w:r>
          <w:rPr>
            <w:noProof/>
            <w:webHidden/>
          </w:rPr>
          <w:fldChar w:fldCharType="separate"/>
        </w:r>
        <w:r>
          <w:rPr>
            <w:noProof/>
            <w:webHidden/>
          </w:rPr>
          <w:t>23</w:t>
        </w:r>
        <w:r>
          <w:rPr>
            <w:noProof/>
            <w:webHidden/>
          </w:rPr>
          <w:fldChar w:fldCharType="end"/>
        </w:r>
      </w:hyperlink>
    </w:p>
    <w:p w14:paraId="4BBA5519" w14:textId="1B4347F7"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89" w:history="1">
        <w:r w:rsidRPr="00F03ECD">
          <w:rPr>
            <w:rStyle w:val="Hyperlink"/>
            <w:noProof/>
          </w:rPr>
          <w:t>Tabela 4</w:t>
        </w:r>
        <w:r w:rsidRPr="00F03ECD">
          <w:rPr>
            <w:rStyle w:val="Hyperlink"/>
            <w:iCs/>
            <w:noProof/>
            <w:lang w:val="pt-BR"/>
          </w:rPr>
          <w:t>: Degradação no entorno de cursos d'água, por município.</w:t>
        </w:r>
        <w:r>
          <w:rPr>
            <w:noProof/>
            <w:webHidden/>
          </w:rPr>
          <w:tab/>
        </w:r>
        <w:r>
          <w:rPr>
            <w:noProof/>
            <w:webHidden/>
          </w:rPr>
          <w:fldChar w:fldCharType="begin"/>
        </w:r>
        <w:r>
          <w:rPr>
            <w:noProof/>
            <w:webHidden/>
          </w:rPr>
          <w:instrText xml:space="preserve"> PAGEREF _Toc215592889 \h </w:instrText>
        </w:r>
        <w:r>
          <w:rPr>
            <w:noProof/>
            <w:webHidden/>
          </w:rPr>
        </w:r>
        <w:r>
          <w:rPr>
            <w:noProof/>
            <w:webHidden/>
          </w:rPr>
          <w:fldChar w:fldCharType="separate"/>
        </w:r>
        <w:r>
          <w:rPr>
            <w:noProof/>
            <w:webHidden/>
          </w:rPr>
          <w:t>24</w:t>
        </w:r>
        <w:r>
          <w:rPr>
            <w:noProof/>
            <w:webHidden/>
          </w:rPr>
          <w:fldChar w:fldCharType="end"/>
        </w:r>
      </w:hyperlink>
    </w:p>
    <w:p w14:paraId="465F7713" w14:textId="69E518EA"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90" w:history="1">
        <w:r w:rsidRPr="00F03ECD">
          <w:rPr>
            <w:rStyle w:val="Hyperlink"/>
            <w:noProof/>
          </w:rPr>
          <w:t>Tabela 5</w:t>
        </w:r>
        <w:r w:rsidRPr="00F03ECD">
          <w:rPr>
            <w:rStyle w:val="Hyperlink"/>
            <w:iCs/>
            <w:noProof/>
            <w:lang w:val="pt-BR"/>
          </w:rPr>
          <w:t xml:space="preserve">: Rede de monitoramento - </w:t>
        </w:r>
        <w:r w:rsidRPr="00F03ECD">
          <w:rPr>
            <w:rStyle w:val="Hyperlink"/>
            <w:noProof/>
            <w:lang w:val="pt-BR"/>
          </w:rPr>
          <w:t>Postos da Rede Hidrológica CTH no Vale do Ribeira</w:t>
        </w:r>
        <w:r>
          <w:rPr>
            <w:noProof/>
            <w:webHidden/>
          </w:rPr>
          <w:tab/>
        </w:r>
        <w:r>
          <w:rPr>
            <w:noProof/>
            <w:webHidden/>
          </w:rPr>
          <w:fldChar w:fldCharType="begin"/>
        </w:r>
        <w:r>
          <w:rPr>
            <w:noProof/>
            <w:webHidden/>
          </w:rPr>
          <w:instrText xml:space="preserve"> PAGEREF _Toc215592890 \h </w:instrText>
        </w:r>
        <w:r>
          <w:rPr>
            <w:noProof/>
            <w:webHidden/>
          </w:rPr>
        </w:r>
        <w:r>
          <w:rPr>
            <w:noProof/>
            <w:webHidden/>
          </w:rPr>
          <w:fldChar w:fldCharType="separate"/>
        </w:r>
        <w:r>
          <w:rPr>
            <w:noProof/>
            <w:webHidden/>
          </w:rPr>
          <w:t>53</w:t>
        </w:r>
        <w:r>
          <w:rPr>
            <w:noProof/>
            <w:webHidden/>
          </w:rPr>
          <w:fldChar w:fldCharType="end"/>
        </w:r>
      </w:hyperlink>
    </w:p>
    <w:p w14:paraId="5767E952" w14:textId="4BB4C4CB"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91" w:history="1">
        <w:r w:rsidRPr="00F03ECD">
          <w:rPr>
            <w:rStyle w:val="Hyperlink"/>
            <w:noProof/>
          </w:rPr>
          <w:t>Tabela 6</w:t>
        </w:r>
        <w:r w:rsidRPr="00F03ECD">
          <w:rPr>
            <w:rStyle w:val="Hyperlink"/>
            <w:iCs/>
            <w:noProof/>
            <w:lang w:val="pt-BR"/>
          </w:rPr>
          <w:t xml:space="preserve">: </w:t>
        </w:r>
        <w:r w:rsidRPr="00F03ECD">
          <w:rPr>
            <w:rStyle w:val="Hyperlink"/>
            <w:noProof/>
            <w:lang w:val="pt-BR"/>
          </w:rPr>
          <w:t>Rede de monitoramento - Estações de Telemetria do V. Ribeira – DAEE/ANA/FCTH</w:t>
        </w:r>
        <w:r>
          <w:rPr>
            <w:noProof/>
            <w:webHidden/>
          </w:rPr>
          <w:tab/>
        </w:r>
        <w:r>
          <w:rPr>
            <w:noProof/>
            <w:webHidden/>
          </w:rPr>
          <w:fldChar w:fldCharType="begin"/>
        </w:r>
        <w:r>
          <w:rPr>
            <w:noProof/>
            <w:webHidden/>
          </w:rPr>
          <w:instrText xml:space="preserve"> PAGEREF _Toc215592891 \h </w:instrText>
        </w:r>
        <w:r>
          <w:rPr>
            <w:noProof/>
            <w:webHidden/>
          </w:rPr>
        </w:r>
        <w:r>
          <w:rPr>
            <w:noProof/>
            <w:webHidden/>
          </w:rPr>
          <w:fldChar w:fldCharType="separate"/>
        </w:r>
        <w:r>
          <w:rPr>
            <w:noProof/>
            <w:webHidden/>
          </w:rPr>
          <w:t>54</w:t>
        </w:r>
        <w:r>
          <w:rPr>
            <w:noProof/>
            <w:webHidden/>
          </w:rPr>
          <w:fldChar w:fldCharType="end"/>
        </w:r>
      </w:hyperlink>
    </w:p>
    <w:p w14:paraId="486ECB53" w14:textId="05E3D661"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92" w:history="1">
        <w:r w:rsidRPr="00F03ECD">
          <w:rPr>
            <w:rStyle w:val="Hyperlink"/>
            <w:noProof/>
          </w:rPr>
          <w:t>Tabela 7</w:t>
        </w:r>
        <w:r w:rsidRPr="00F03ECD">
          <w:rPr>
            <w:rStyle w:val="Hyperlink"/>
            <w:noProof/>
            <w:lang w:val="pt-BR"/>
          </w:rPr>
          <w:t>: Total áreas/setores mapeados por município na UGRHI 11</w:t>
        </w:r>
        <w:r>
          <w:rPr>
            <w:noProof/>
            <w:webHidden/>
          </w:rPr>
          <w:tab/>
        </w:r>
        <w:r>
          <w:rPr>
            <w:noProof/>
            <w:webHidden/>
          </w:rPr>
          <w:fldChar w:fldCharType="begin"/>
        </w:r>
        <w:r>
          <w:rPr>
            <w:noProof/>
            <w:webHidden/>
          </w:rPr>
          <w:instrText xml:space="preserve"> PAGEREF _Toc215592892 \h </w:instrText>
        </w:r>
        <w:r>
          <w:rPr>
            <w:noProof/>
            <w:webHidden/>
          </w:rPr>
        </w:r>
        <w:r>
          <w:rPr>
            <w:noProof/>
            <w:webHidden/>
          </w:rPr>
          <w:fldChar w:fldCharType="separate"/>
        </w:r>
        <w:r>
          <w:rPr>
            <w:noProof/>
            <w:webHidden/>
          </w:rPr>
          <w:t>57</w:t>
        </w:r>
        <w:r>
          <w:rPr>
            <w:noProof/>
            <w:webHidden/>
          </w:rPr>
          <w:fldChar w:fldCharType="end"/>
        </w:r>
      </w:hyperlink>
    </w:p>
    <w:p w14:paraId="5D7B1581" w14:textId="7B972A04"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93" w:history="1">
        <w:r w:rsidRPr="00F03ECD">
          <w:rPr>
            <w:rStyle w:val="Hyperlink"/>
            <w:noProof/>
          </w:rPr>
          <w:t>Tabela 8</w:t>
        </w:r>
        <w:r w:rsidRPr="00F03ECD">
          <w:rPr>
            <w:rStyle w:val="Hyperlink"/>
            <w:iCs/>
            <w:noProof/>
            <w:lang w:val="pt-BR"/>
          </w:rPr>
          <w:t>: Síntese dos setores de riscos naturais mapeados.</w:t>
        </w:r>
        <w:r>
          <w:rPr>
            <w:noProof/>
            <w:webHidden/>
          </w:rPr>
          <w:tab/>
        </w:r>
        <w:r>
          <w:rPr>
            <w:noProof/>
            <w:webHidden/>
          </w:rPr>
          <w:fldChar w:fldCharType="begin"/>
        </w:r>
        <w:r>
          <w:rPr>
            <w:noProof/>
            <w:webHidden/>
          </w:rPr>
          <w:instrText xml:space="preserve"> PAGEREF _Toc215592893 \h </w:instrText>
        </w:r>
        <w:r>
          <w:rPr>
            <w:noProof/>
            <w:webHidden/>
          </w:rPr>
        </w:r>
        <w:r>
          <w:rPr>
            <w:noProof/>
            <w:webHidden/>
          </w:rPr>
          <w:fldChar w:fldCharType="separate"/>
        </w:r>
        <w:r>
          <w:rPr>
            <w:noProof/>
            <w:webHidden/>
          </w:rPr>
          <w:t>58</w:t>
        </w:r>
        <w:r>
          <w:rPr>
            <w:noProof/>
            <w:webHidden/>
          </w:rPr>
          <w:fldChar w:fldCharType="end"/>
        </w:r>
      </w:hyperlink>
    </w:p>
    <w:p w14:paraId="55F4D459" w14:textId="6A7670B2"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94" w:history="1">
        <w:r w:rsidRPr="00F03ECD">
          <w:rPr>
            <w:rStyle w:val="Hyperlink"/>
            <w:noProof/>
          </w:rPr>
          <w:t>Tabela 9</w:t>
        </w:r>
        <w:r w:rsidRPr="00F03ECD">
          <w:rPr>
            <w:rStyle w:val="Hyperlink"/>
            <w:iCs/>
            <w:noProof/>
            <w:lang w:val="pt-BR"/>
          </w:rPr>
          <w:t>: Matriz de análise multi-criterial para geração do IAEM</w:t>
        </w:r>
        <w:r>
          <w:rPr>
            <w:noProof/>
            <w:webHidden/>
          </w:rPr>
          <w:tab/>
        </w:r>
        <w:r>
          <w:rPr>
            <w:noProof/>
            <w:webHidden/>
          </w:rPr>
          <w:fldChar w:fldCharType="begin"/>
        </w:r>
        <w:r>
          <w:rPr>
            <w:noProof/>
            <w:webHidden/>
          </w:rPr>
          <w:instrText xml:space="preserve"> PAGEREF _Toc215592894 \h </w:instrText>
        </w:r>
        <w:r>
          <w:rPr>
            <w:noProof/>
            <w:webHidden/>
          </w:rPr>
        </w:r>
        <w:r>
          <w:rPr>
            <w:noProof/>
            <w:webHidden/>
          </w:rPr>
          <w:fldChar w:fldCharType="separate"/>
        </w:r>
        <w:r>
          <w:rPr>
            <w:noProof/>
            <w:webHidden/>
          </w:rPr>
          <w:t>74</w:t>
        </w:r>
        <w:r>
          <w:rPr>
            <w:noProof/>
            <w:webHidden/>
          </w:rPr>
          <w:fldChar w:fldCharType="end"/>
        </w:r>
      </w:hyperlink>
    </w:p>
    <w:p w14:paraId="2C83360C" w14:textId="6F1078E5"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95" w:history="1">
        <w:r w:rsidRPr="00F03ECD">
          <w:rPr>
            <w:rStyle w:val="Hyperlink"/>
            <w:noProof/>
          </w:rPr>
          <w:t>Tabela 10</w:t>
        </w:r>
        <w:r w:rsidRPr="00F03ECD">
          <w:rPr>
            <w:rStyle w:val="Hyperlink"/>
            <w:noProof/>
            <w:lang w:val="pt-BR"/>
          </w:rPr>
          <w:t>: Relação de empreendimentos relativos ao período 2020-2024.</w:t>
        </w:r>
        <w:r>
          <w:rPr>
            <w:noProof/>
            <w:webHidden/>
          </w:rPr>
          <w:tab/>
        </w:r>
        <w:r>
          <w:rPr>
            <w:noProof/>
            <w:webHidden/>
          </w:rPr>
          <w:fldChar w:fldCharType="begin"/>
        </w:r>
        <w:r>
          <w:rPr>
            <w:noProof/>
            <w:webHidden/>
          </w:rPr>
          <w:instrText xml:space="preserve"> PAGEREF _Toc215592895 \h </w:instrText>
        </w:r>
        <w:r>
          <w:rPr>
            <w:noProof/>
            <w:webHidden/>
          </w:rPr>
        </w:r>
        <w:r>
          <w:rPr>
            <w:noProof/>
            <w:webHidden/>
          </w:rPr>
          <w:fldChar w:fldCharType="separate"/>
        </w:r>
        <w:r>
          <w:rPr>
            <w:noProof/>
            <w:webHidden/>
          </w:rPr>
          <w:t>80</w:t>
        </w:r>
        <w:r>
          <w:rPr>
            <w:noProof/>
            <w:webHidden/>
          </w:rPr>
          <w:fldChar w:fldCharType="end"/>
        </w:r>
      </w:hyperlink>
    </w:p>
    <w:p w14:paraId="40BD2A6C" w14:textId="61F04671"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96" w:history="1">
        <w:r w:rsidRPr="00F03ECD">
          <w:rPr>
            <w:rStyle w:val="Hyperlink"/>
            <w:noProof/>
          </w:rPr>
          <w:t>Tabela 1</w:t>
        </w:r>
        <w:r w:rsidRPr="00F03ECD">
          <w:rPr>
            <w:rStyle w:val="Hyperlink"/>
            <w:noProof/>
          </w:rPr>
          <w:t>1</w:t>
        </w:r>
        <w:r w:rsidRPr="00F03ECD">
          <w:rPr>
            <w:rStyle w:val="Hyperlink"/>
            <w:noProof/>
          </w:rPr>
          <w:t>:</w:t>
        </w:r>
        <w:r w:rsidRPr="00F03ECD">
          <w:rPr>
            <w:rStyle w:val="Hyperlink"/>
            <w:noProof/>
            <w:lang w:val="pt-BR"/>
          </w:rPr>
          <w:t xml:space="preserve"> Atendimento à Deliberação CRH nº 254/2021</w:t>
        </w:r>
        <w:r>
          <w:rPr>
            <w:noProof/>
            <w:webHidden/>
          </w:rPr>
          <w:tab/>
        </w:r>
        <w:r>
          <w:rPr>
            <w:noProof/>
            <w:webHidden/>
          </w:rPr>
          <w:fldChar w:fldCharType="begin"/>
        </w:r>
        <w:r>
          <w:rPr>
            <w:noProof/>
            <w:webHidden/>
          </w:rPr>
          <w:instrText xml:space="preserve"> PAGEREF _Toc215592896 \h </w:instrText>
        </w:r>
        <w:r>
          <w:rPr>
            <w:noProof/>
            <w:webHidden/>
          </w:rPr>
        </w:r>
        <w:r>
          <w:rPr>
            <w:noProof/>
            <w:webHidden/>
          </w:rPr>
          <w:fldChar w:fldCharType="separate"/>
        </w:r>
        <w:r>
          <w:rPr>
            <w:noProof/>
            <w:webHidden/>
          </w:rPr>
          <w:t>87</w:t>
        </w:r>
        <w:r>
          <w:rPr>
            <w:noProof/>
            <w:webHidden/>
          </w:rPr>
          <w:fldChar w:fldCharType="end"/>
        </w:r>
      </w:hyperlink>
    </w:p>
    <w:p w14:paraId="341156B0" w14:textId="673315E6"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97" w:history="1">
        <w:r w:rsidRPr="00F03ECD">
          <w:rPr>
            <w:rStyle w:val="Hyperlink"/>
            <w:noProof/>
          </w:rPr>
          <w:t>Tabela 12</w:t>
        </w:r>
        <w:r w:rsidRPr="00F03ECD">
          <w:rPr>
            <w:rStyle w:val="Hyperlink"/>
            <w:rFonts w:eastAsia="Arial" w:cs="Arial"/>
            <w:noProof/>
            <w:lang w:val="pt-BR"/>
          </w:rPr>
          <w:t>: Delibe</w:t>
        </w:r>
        <w:r w:rsidRPr="00F03ECD">
          <w:rPr>
            <w:rStyle w:val="Hyperlink"/>
            <w:rFonts w:eastAsia="Arial" w:cs="Arial"/>
            <w:noProof/>
            <w:lang w:val="pt-BR"/>
          </w:rPr>
          <w:t>r</w:t>
        </w:r>
        <w:r w:rsidRPr="00F03ECD">
          <w:rPr>
            <w:rStyle w:val="Hyperlink"/>
            <w:rFonts w:eastAsia="Arial" w:cs="Arial"/>
            <w:noProof/>
            <w:lang w:val="pt-BR"/>
          </w:rPr>
          <w:t>ações CBH-RB e Deliberação CRH</w:t>
        </w:r>
        <w:r>
          <w:rPr>
            <w:noProof/>
            <w:webHidden/>
          </w:rPr>
          <w:tab/>
        </w:r>
        <w:r>
          <w:rPr>
            <w:noProof/>
            <w:webHidden/>
          </w:rPr>
          <w:fldChar w:fldCharType="begin"/>
        </w:r>
        <w:r>
          <w:rPr>
            <w:noProof/>
            <w:webHidden/>
          </w:rPr>
          <w:instrText xml:space="preserve"> PAGEREF _Toc215592897 \h </w:instrText>
        </w:r>
        <w:r>
          <w:rPr>
            <w:noProof/>
            <w:webHidden/>
          </w:rPr>
        </w:r>
        <w:r>
          <w:rPr>
            <w:noProof/>
            <w:webHidden/>
          </w:rPr>
          <w:fldChar w:fldCharType="separate"/>
        </w:r>
        <w:r>
          <w:rPr>
            <w:noProof/>
            <w:webHidden/>
          </w:rPr>
          <w:t>87</w:t>
        </w:r>
        <w:r>
          <w:rPr>
            <w:noProof/>
            <w:webHidden/>
          </w:rPr>
          <w:fldChar w:fldCharType="end"/>
        </w:r>
      </w:hyperlink>
    </w:p>
    <w:p w14:paraId="18377588" w14:textId="6D50176F"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98" w:history="1">
        <w:r w:rsidRPr="00F03ECD">
          <w:rPr>
            <w:rStyle w:val="Hyperlink"/>
            <w:noProof/>
            <w:lang w:val="pt-BR"/>
          </w:rPr>
          <w:t>“</w:t>
        </w:r>
        <w:r w:rsidRPr="00F03ECD">
          <w:rPr>
            <w:rStyle w:val="Hyperlink"/>
            <w:noProof/>
          </w:rPr>
          <w:t>Tabela 13</w:t>
        </w:r>
        <w:r w:rsidRPr="00F03ECD">
          <w:rPr>
            <w:rStyle w:val="Hyperlink"/>
            <w:noProof/>
            <w:lang w:val="pt-BR"/>
          </w:rPr>
          <w:t>(PA)” e “</w:t>
        </w:r>
        <w:r w:rsidRPr="00F03ECD">
          <w:rPr>
            <w:rStyle w:val="Hyperlink"/>
            <w:noProof/>
          </w:rPr>
          <w:t>Tabela 14</w:t>
        </w:r>
        <w:r w:rsidRPr="00F03ECD">
          <w:rPr>
            <w:rStyle w:val="Hyperlink"/>
            <w:noProof/>
            <w:lang w:val="pt-BR"/>
          </w:rPr>
          <w:t>(PI)”</w:t>
        </w:r>
        <w:r>
          <w:rPr>
            <w:noProof/>
            <w:webHidden/>
          </w:rPr>
          <w:tab/>
        </w:r>
        <w:r>
          <w:rPr>
            <w:noProof/>
            <w:webHidden/>
          </w:rPr>
          <w:fldChar w:fldCharType="begin"/>
        </w:r>
        <w:r>
          <w:rPr>
            <w:noProof/>
            <w:webHidden/>
          </w:rPr>
          <w:instrText xml:space="preserve"> PAGEREF _Toc215592898 \h </w:instrText>
        </w:r>
        <w:r>
          <w:rPr>
            <w:noProof/>
            <w:webHidden/>
          </w:rPr>
        </w:r>
        <w:r>
          <w:rPr>
            <w:noProof/>
            <w:webHidden/>
          </w:rPr>
          <w:fldChar w:fldCharType="separate"/>
        </w:r>
        <w:r>
          <w:rPr>
            <w:noProof/>
            <w:webHidden/>
          </w:rPr>
          <w:t>88</w:t>
        </w:r>
        <w:r>
          <w:rPr>
            <w:noProof/>
            <w:webHidden/>
          </w:rPr>
          <w:fldChar w:fldCharType="end"/>
        </w:r>
      </w:hyperlink>
    </w:p>
    <w:p w14:paraId="22A4A2D9" w14:textId="76D12CC1"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899" w:history="1">
        <w:r w:rsidRPr="00F03ECD">
          <w:rPr>
            <w:rStyle w:val="Hyperlink"/>
            <w:noProof/>
          </w:rPr>
          <w:t>Tabela 15</w:t>
        </w:r>
        <w:r w:rsidRPr="00F03ECD">
          <w:rPr>
            <w:rStyle w:val="Hyperlink"/>
            <w:noProof/>
            <w:lang w:val="pt-BR"/>
          </w:rPr>
          <w:t>: Quadro resumo de verificação do atendimento das metas</w:t>
        </w:r>
        <w:r>
          <w:rPr>
            <w:noProof/>
            <w:webHidden/>
          </w:rPr>
          <w:tab/>
        </w:r>
        <w:r>
          <w:rPr>
            <w:noProof/>
            <w:webHidden/>
          </w:rPr>
          <w:fldChar w:fldCharType="begin"/>
        </w:r>
        <w:r>
          <w:rPr>
            <w:noProof/>
            <w:webHidden/>
          </w:rPr>
          <w:instrText xml:space="preserve"> PAGEREF _Toc215592899 \h </w:instrText>
        </w:r>
        <w:r>
          <w:rPr>
            <w:noProof/>
            <w:webHidden/>
          </w:rPr>
        </w:r>
        <w:r>
          <w:rPr>
            <w:noProof/>
            <w:webHidden/>
          </w:rPr>
          <w:fldChar w:fldCharType="separate"/>
        </w:r>
        <w:r>
          <w:rPr>
            <w:noProof/>
            <w:webHidden/>
          </w:rPr>
          <w:t>88</w:t>
        </w:r>
        <w:r>
          <w:rPr>
            <w:noProof/>
            <w:webHidden/>
          </w:rPr>
          <w:fldChar w:fldCharType="end"/>
        </w:r>
      </w:hyperlink>
    </w:p>
    <w:p w14:paraId="21081A67" w14:textId="3A6D0747" w:rsidR="00E51BC5" w:rsidRDefault="00E51BC5">
      <w:pPr>
        <w:pStyle w:val="ndicedeilustraes"/>
        <w:tabs>
          <w:tab w:val="right" w:leader="dot" w:pos="9627"/>
        </w:tabs>
        <w:rPr>
          <w:rFonts w:asciiTheme="minorHAnsi" w:hAnsiTheme="minorHAnsi"/>
          <w:i w:val="0"/>
          <w:noProof/>
          <w:kern w:val="2"/>
          <w:sz w:val="24"/>
          <w:szCs w:val="24"/>
          <w:lang w:val="pt-BR" w:eastAsia="pt-BR" w:bidi="ar-SA"/>
          <w14:ligatures w14:val="standardContextual"/>
        </w:rPr>
      </w:pPr>
      <w:hyperlink w:anchor="_Toc215592900" w:history="1">
        <w:r w:rsidRPr="00F03ECD">
          <w:rPr>
            <w:rStyle w:val="Hyperlink"/>
            <w:noProof/>
          </w:rPr>
          <w:t>Tabela 16</w:t>
        </w:r>
        <w:r w:rsidRPr="00F03ECD">
          <w:rPr>
            <w:rStyle w:val="Hyperlink"/>
            <w:noProof/>
            <w:lang w:val="pt-BR"/>
          </w:rPr>
          <w:t>: Quadro resumo de investimentos de 2024</w:t>
        </w:r>
        <w:r>
          <w:rPr>
            <w:noProof/>
            <w:webHidden/>
          </w:rPr>
          <w:tab/>
        </w:r>
        <w:r>
          <w:rPr>
            <w:noProof/>
            <w:webHidden/>
          </w:rPr>
          <w:fldChar w:fldCharType="begin"/>
        </w:r>
        <w:r>
          <w:rPr>
            <w:noProof/>
            <w:webHidden/>
          </w:rPr>
          <w:instrText xml:space="preserve"> PAGEREF _Toc215592900 \h </w:instrText>
        </w:r>
        <w:r>
          <w:rPr>
            <w:noProof/>
            <w:webHidden/>
          </w:rPr>
        </w:r>
        <w:r>
          <w:rPr>
            <w:noProof/>
            <w:webHidden/>
          </w:rPr>
          <w:fldChar w:fldCharType="separate"/>
        </w:r>
        <w:r>
          <w:rPr>
            <w:noProof/>
            <w:webHidden/>
          </w:rPr>
          <w:t>88</w:t>
        </w:r>
        <w:r>
          <w:rPr>
            <w:noProof/>
            <w:webHidden/>
          </w:rPr>
          <w:fldChar w:fldCharType="end"/>
        </w:r>
      </w:hyperlink>
    </w:p>
    <w:p w14:paraId="5DF59DDA" w14:textId="4EE9A467" w:rsidR="00C6228A" w:rsidRDefault="000F6ECD">
      <w:pPr>
        <w:jc w:val="center"/>
        <w:rPr>
          <w:b/>
          <w:color w:val="00B0F0"/>
          <w:lang w:val="pt-BR"/>
        </w:rPr>
      </w:pPr>
      <w:r>
        <w:rPr>
          <w:b/>
          <w:color w:val="00B0F0"/>
          <w:lang w:val="pt-BR"/>
        </w:rPr>
        <w:fldChar w:fldCharType="end"/>
      </w:r>
    </w:p>
    <w:p w14:paraId="2F3DE078" w14:textId="6FE7680B" w:rsidR="001A213D" w:rsidRDefault="001A213D">
      <w:pPr>
        <w:jc w:val="center"/>
        <w:rPr>
          <w:b/>
          <w:color w:val="00B0F0"/>
          <w:lang w:val="pt-BR"/>
        </w:rPr>
      </w:pPr>
    </w:p>
    <w:p w14:paraId="6CF54B3D" w14:textId="77777777" w:rsidR="001A213D" w:rsidRDefault="001A213D">
      <w:pPr>
        <w:jc w:val="center"/>
        <w:rPr>
          <w:b/>
          <w:color w:val="00B0F0"/>
          <w:lang w:val="pt-BR"/>
        </w:rPr>
      </w:pPr>
    </w:p>
    <w:p w14:paraId="5266DBB5" w14:textId="77777777" w:rsidR="001A213D" w:rsidRDefault="001A213D">
      <w:pPr>
        <w:jc w:val="center"/>
        <w:rPr>
          <w:b/>
          <w:color w:val="00B0F0"/>
          <w:lang w:val="pt-BR"/>
        </w:rPr>
      </w:pPr>
    </w:p>
    <w:p w14:paraId="714C0727" w14:textId="77777777" w:rsidR="001A213D" w:rsidRDefault="001A213D">
      <w:pPr>
        <w:jc w:val="center"/>
        <w:rPr>
          <w:b/>
          <w:color w:val="00B0F0"/>
          <w:lang w:val="pt-BR"/>
        </w:rPr>
      </w:pPr>
    </w:p>
    <w:p w14:paraId="09A3FEEC" w14:textId="77777777" w:rsidR="001A213D" w:rsidRDefault="001A213D">
      <w:pPr>
        <w:jc w:val="center"/>
        <w:rPr>
          <w:b/>
          <w:color w:val="00B0F0"/>
          <w:lang w:val="pt-BR"/>
        </w:rPr>
      </w:pPr>
    </w:p>
    <w:p w14:paraId="46730C1B" w14:textId="77777777" w:rsidR="001A213D" w:rsidRDefault="001A213D">
      <w:pPr>
        <w:jc w:val="center"/>
        <w:rPr>
          <w:b/>
          <w:color w:val="00B0F0"/>
          <w:lang w:val="pt-BR"/>
        </w:rPr>
      </w:pPr>
    </w:p>
    <w:p w14:paraId="3C81EA92" w14:textId="77777777" w:rsidR="000F6ECD" w:rsidRDefault="000F6ECD">
      <w:pPr>
        <w:jc w:val="center"/>
        <w:rPr>
          <w:b/>
          <w:color w:val="00B0F0"/>
          <w:lang w:val="pt-BR"/>
        </w:rPr>
      </w:pPr>
    </w:p>
    <w:p w14:paraId="1F6A3E14" w14:textId="77777777" w:rsidR="000F6ECD" w:rsidRDefault="000F6ECD">
      <w:pPr>
        <w:jc w:val="center"/>
        <w:rPr>
          <w:b/>
          <w:color w:val="00B0F0"/>
          <w:lang w:val="pt-BR"/>
        </w:rPr>
      </w:pPr>
    </w:p>
    <w:p w14:paraId="25E79572" w14:textId="77777777" w:rsidR="001A213D" w:rsidRDefault="001A213D">
      <w:pPr>
        <w:jc w:val="center"/>
        <w:rPr>
          <w:b/>
          <w:color w:val="00B0F0"/>
          <w:lang w:val="pt-BR"/>
        </w:rPr>
      </w:pPr>
    </w:p>
    <w:p w14:paraId="3E118574" w14:textId="77777777" w:rsidR="001B0D98" w:rsidRDefault="001B0D98">
      <w:pPr>
        <w:jc w:val="center"/>
        <w:rPr>
          <w:b/>
          <w:color w:val="00B0F0"/>
          <w:lang w:val="pt-BR"/>
        </w:rPr>
      </w:pPr>
    </w:p>
    <w:p w14:paraId="566F7B8A" w14:textId="77777777" w:rsidR="001B0D98" w:rsidRDefault="001B0D98">
      <w:pPr>
        <w:jc w:val="center"/>
        <w:rPr>
          <w:b/>
          <w:color w:val="00B0F0"/>
          <w:lang w:val="pt-BR"/>
        </w:rPr>
      </w:pPr>
    </w:p>
    <w:p w14:paraId="5FDDAA58" w14:textId="77777777" w:rsidR="001B0D98" w:rsidRDefault="001B0D98">
      <w:pPr>
        <w:jc w:val="center"/>
        <w:rPr>
          <w:b/>
          <w:color w:val="00B0F0"/>
          <w:lang w:val="pt-BR"/>
        </w:rPr>
      </w:pPr>
    </w:p>
    <w:p w14:paraId="499689B4" w14:textId="77777777" w:rsidR="001A213D" w:rsidRDefault="001A213D">
      <w:pPr>
        <w:jc w:val="center"/>
        <w:rPr>
          <w:b/>
          <w:color w:val="00B0F0"/>
          <w:lang w:val="pt-BR"/>
        </w:rPr>
      </w:pPr>
    </w:p>
    <w:p w14:paraId="047D925E" w14:textId="77777777" w:rsidR="001A213D" w:rsidRPr="003D2FFE" w:rsidRDefault="001A213D">
      <w:pPr>
        <w:jc w:val="center"/>
        <w:rPr>
          <w:b/>
          <w:color w:val="00B0F0"/>
          <w:lang w:val="pt-BR"/>
        </w:rPr>
      </w:pPr>
    </w:p>
    <w:p w14:paraId="32B5947B" w14:textId="77777777" w:rsidR="00C6228A" w:rsidRDefault="00C6228A">
      <w:pPr>
        <w:jc w:val="center"/>
        <w:rPr>
          <w:b/>
          <w:color w:val="00B0F0"/>
          <w:lang w:val="pt-BR"/>
        </w:rPr>
      </w:pPr>
    </w:p>
    <w:p w14:paraId="49F5A6A1" w14:textId="77777777" w:rsidR="0060186E" w:rsidRPr="003D2FFE" w:rsidRDefault="0060186E">
      <w:pPr>
        <w:jc w:val="center"/>
        <w:rPr>
          <w:b/>
          <w:color w:val="00B0F0"/>
          <w:lang w:val="pt-BR"/>
        </w:rPr>
      </w:pPr>
    </w:p>
    <w:p w14:paraId="5EE52AC5" w14:textId="3F852B46" w:rsidR="002F19AA" w:rsidRPr="003D2FFE" w:rsidRDefault="001A213D" w:rsidP="00866E0C">
      <w:pPr>
        <w:pStyle w:val="Ttulo"/>
        <w:rPr>
          <w:lang w:val="pt-BR"/>
        </w:rPr>
      </w:pPr>
      <w:r>
        <w:rPr>
          <w:lang w:val="pt-BR"/>
        </w:rPr>
        <w:lastRenderedPageBreak/>
        <w:t>L</w:t>
      </w:r>
      <w:r w:rsidR="008254AE" w:rsidRPr="003D2FFE">
        <w:rPr>
          <w:lang w:val="pt-BR"/>
        </w:rPr>
        <w:t>ISTA DE ABREVIATURAS E SIGLAS</w:t>
      </w:r>
    </w:p>
    <w:p w14:paraId="23F665F9" w14:textId="21DE4C9D" w:rsidR="628E0A48" w:rsidRDefault="628E0A48" w:rsidP="628E0A48">
      <w:pPr>
        <w:rPr>
          <w:lang w:val="pt-BR"/>
        </w:rPr>
      </w:pPr>
      <w:r w:rsidRPr="628E0A48">
        <w:rPr>
          <w:lang w:val="pt-BR"/>
        </w:rPr>
        <w:t>AF – Agente Financeiro do FEHIDRO</w:t>
      </w:r>
    </w:p>
    <w:p w14:paraId="18A6A35C" w14:textId="597EA6D7" w:rsidR="002F19AA" w:rsidRPr="003D2FFE" w:rsidRDefault="006D1785">
      <w:pPr>
        <w:rPr>
          <w:lang w:val="pt-BR"/>
        </w:rPr>
      </w:pPr>
      <w:r w:rsidRPr="003D2FFE">
        <w:rPr>
          <w:lang w:val="pt-BR"/>
        </w:rPr>
        <w:t>ANA – Agência Nacional de Águas</w:t>
      </w:r>
      <w:r w:rsidR="6FBAB4F7" w:rsidRPr="6FBAB4F7">
        <w:rPr>
          <w:lang w:val="pt-BR"/>
        </w:rPr>
        <w:t xml:space="preserve"> e Saneamento Básico</w:t>
      </w:r>
    </w:p>
    <w:p w14:paraId="4BD5B818" w14:textId="77777777" w:rsidR="002F19AA" w:rsidRPr="003D2FFE" w:rsidRDefault="006D1785">
      <w:pPr>
        <w:rPr>
          <w:lang w:val="pt-BR"/>
        </w:rPr>
      </w:pPr>
      <w:r w:rsidRPr="003D2FFE">
        <w:rPr>
          <w:lang w:val="pt-BR"/>
        </w:rPr>
        <w:t>ANM- Agência Nacional de Mineração</w:t>
      </w:r>
    </w:p>
    <w:p w14:paraId="610448FC" w14:textId="77777777" w:rsidR="002F19AA" w:rsidRPr="003D2FFE" w:rsidRDefault="006D1785">
      <w:pPr>
        <w:rPr>
          <w:lang w:val="pt-BR"/>
        </w:rPr>
      </w:pPr>
      <w:r w:rsidRPr="003D2FFE">
        <w:rPr>
          <w:lang w:val="pt-BR"/>
        </w:rPr>
        <w:t>APA – Área de Proteção Ambiental</w:t>
      </w:r>
    </w:p>
    <w:p w14:paraId="6CBE2F15" w14:textId="2D33DB62" w:rsidR="00B320FE" w:rsidRPr="003D2FFE" w:rsidRDefault="00B320FE">
      <w:pPr>
        <w:rPr>
          <w:lang w:val="pt-BR"/>
        </w:rPr>
      </w:pPr>
      <w:r w:rsidRPr="003D2FFE">
        <w:rPr>
          <w:lang w:val="pt-BR"/>
        </w:rPr>
        <w:t xml:space="preserve">APRM – Área de Proteção e Recuperação de Mananciais </w:t>
      </w:r>
    </w:p>
    <w:p w14:paraId="306596C9" w14:textId="11F83A94" w:rsidR="00E752B7" w:rsidRPr="003D2FFE" w:rsidRDefault="00E752B7">
      <w:pPr>
        <w:rPr>
          <w:lang w:val="pt-BR"/>
        </w:rPr>
      </w:pPr>
      <w:r w:rsidRPr="003D2FFE">
        <w:rPr>
          <w:lang w:val="pt-BR"/>
        </w:rPr>
        <w:t>ARSESP – Agência Reguladora de S</w:t>
      </w:r>
      <w:r w:rsidR="002908CA" w:rsidRPr="003D2FFE">
        <w:rPr>
          <w:lang w:val="pt-BR"/>
        </w:rPr>
        <w:t xml:space="preserve">erviços Públicos </w:t>
      </w:r>
      <w:r w:rsidRPr="003D2FFE">
        <w:rPr>
          <w:lang w:val="pt-BR"/>
        </w:rPr>
        <w:t>do Estado de São Paulo</w:t>
      </w:r>
    </w:p>
    <w:p w14:paraId="6BF08717" w14:textId="379C0A7F" w:rsidR="628E0A48" w:rsidRDefault="628E0A48" w:rsidP="628E0A48">
      <w:pPr>
        <w:rPr>
          <w:lang w:val="pt-BR"/>
        </w:rPr>
      </w:pPr>
      <w:r w:rsidRPr="628E0A48">
        <w:rPr>
          <w:lang w:val="pt-BR"/>
        </w:rPr>
        <w:t>AT – Agente Técnico do FEHIDRO</w:t>
      </w:r>
    </w:p>
    <w:p w14:paraId="7C70C455" w14:textId="497F36C9" w:rsidR="002F19AA" w:rsidRPr="003D2FFE" w:rsidRDefault="006D1785">
      <w:pPr>
        <w:rPr>
          <w:lang w:val="pt-BR"/>
        </w:rPr>
      </w:pPr>
      <w:r w:rsidRPr="003D2FFE">
        <w:rPr>
          <w:lang w:val="pt-BR"/>
        </w:rPr>
        <w:t>CBH-ALPA – Comitê da Bacia Hidrográfica do Alto Paranapanema</w:t>
      </w:r>
    </w:p>
    <w:p w14:paraId="0D28FA73" w14:textId="7192C7E2" w:rsidR="002F19AA" w:rsidRPr="003D2FFE" w:rsidRDefault="006D1785">
      <w:pPr>
        <w:rPr>
          <w:lang w:val="pt-BR"/>
        </w:rPr>
      </w:pPr>
      <w:r w:rsidRPr="003D2FFE">
        <w:rPr>
          <w:lang w:val="pt-BR"/>
        </w:rPr>
        <w:t>CBH-AT – Comitê da Bacia Hidrográfica do Alto Tietê</w:t>
      </w:r>
    </w:p>
    <w:p w14:paraId="781CD422" w14:textId="270B226A" w:rsidR="002F19AA" w:rsidRPr="003D2FFE" w:rsidRDefault="006D1785">
      <w:pPr>
        <w:rPr>
          <w:lang w:val="pt-BR"/>
        </w:rPr>
      </w:pPr>
      <w:r w:rsidRPr="003D2FFE">
        <w:rPr>
          <w:lang w:val="pt-BR"/>
        </w:rPr>
        <w:t>CBH-BS – Comitê da Bacia Hidrográfica da Baixada Santista</w:t>
      </w:r>
    </w:p>
    <w:p w14:paraId="05030BB3" w14:textId="7133F2FA" w:rsidR="002F19AA" w:rsidRPr="003D2FFE" w:rsidRDefault="006D1785">
      <w:pPr>
        <w:rPr>
          <w:lang w:val="pt-BR"/>
        </w:rPr>
      </w:pPr>
      <w:r w:rsidRPr="003D2FFE">
        <w:rPr>
          <w:lang w:val="pt-BR"/>
        </w:rPr>
        <w:t>CBH-LN – Comitê da Bacia Hidrográfica do Litoral Norte</w:t>
      </w:r>
    </w:p>
    <w:p w14:paraId="60E48281" w14:textId="77777777" w:rsidR="002F19AA" w:rsidRPr="003D2FFE" w:rsidRDefault="006D1785">
      <w:pPr>
        <w:rPr>
          <w:lang w:val="pt-BR"/>
        </w:rPr>
      </w:pPr>
      <w:r w:rsidRPr="003D2FFE">
        <w:rPr>
          <w:lang w:val="pt-BR"/>
        </w:rPr>
        <w:t xml:space="preserve">CBH-RB – Comitê da Bacia Hidrográfica do Ribeira de Iguape e Litoral Sul </w:t>
      </w:r>
    </w:p>
    <w:p w14:paraId="396F7CB5" w14:textId="70FD630B" w:rsidR="002F19AA" w:rsidRPr="003D2FFE" w:rsidRDefault="006D1785">
      <w:pPr>
        <w:rPr>
          <w:lang w:val="pt-BR"/>
        </w:rPr>
      </w:pPr>
      <w:r w:rsidRPr="003D2FFE">
        <w:rPr>
          <w:lang w:val="pt-BR"/>
        </w:rPr>
        <w:t>CEA – Coordenadoria de Educação Ambiental</w:t>
      </w:r>
    </w:p>
    <w:p w14:paraId="05101089" w14:textId="51F30AFA" w:rsidR="002F19AA" w:rsidRPr="003D2FFE" w:rsidRDefault="006D1785">
      <w:pPr>
        <w:rPr>
          <w:lang w:val="pt-BR"/>
        </w:rPr>
      </w:pPr>
      <w:r w:rsidRPr="003D2FFE">
        <w:rPr>
          <w:lang w:val="pt-BR"/>
        </w:rPr>
        <w:t xml:space="preserve">CEPDEC - Coordenadoria Estadual de Proteção e Defesa Civil </w:t>
      </w:r>
    </w:p>
    <w:p w14:paraId="54571702" w14:textId="77777777" w:rsidR="002F19AA" w:rsidRPr="003D2FFE" w:rsidRDefault="006D1785">
      <w:pPr>
        <w:rPr>
          <w:lang w:val="pt-BR"/>
        </w:rPr>
      </w:pPr>
      <w:r w:rsidRPr="003D2FFE">
        <w:rPr>
          <w:lang w:val="pt-BR"/>
        </w:rPr>
        <w:t>CETESB - Companhia Ambiental do Estado de São Paulo</w:t>
      </w:r>
    </w:p>
    <w:p w14:paraId="2C1A8D42" w14:textId="43CD9182" w:rsidR="002F19AA" w:rsidRPr="003D2FFE" w:rsidRDefault="006D1785">
      <w:pPr>
        <w:tabs>
          <w:tab w:val="left" w:pos="7290"/>
        </w:tabs>
        <w:rPr>
          <w:lang w:val="pt-BR"/>
        </w:rPr>
      </w:pPr>
      <w:r w:rsidRPr="003D2FFE">
        <w:rPr>
          <w:lang w:val="pt-BR"/>
        </w:rPr>
        <w:t>CFB – Coordenadoria de Fiscalização e Biodiversidade</w:t>
      </w:r>
    </w:p>
    <w:p w14:paraId="31760372" w14:textId="295D163E" w:rsidR="00136A02" w:rsidRPr="003D2FFE" w:rsidRDefault="00136A02">
      <w:pPr>
        <w:rPr>
          <w:lang w:val="pt-BR"/>
        </w:rPr>
      </w:pPr>
      <w:r w:rsidRPr="003D2FFE">
        <w:rPr>
          <w:lang w:val="pt-BR"/>
        </w:rPr>
        <w:t>CFURH – Compensação Financeira pelo Uso de Recursos Hídricos</w:t>
      </w:r>
    </w:p>
    <w:p w14:paraId="01FC9A30" w14:textId="500D8361" w:rsidR="00437596" w:rsidRPr="003D2FFE" w:rsidRDefault="00437596">
      <w:pPr>
        <w:rPr>
          <w:lang w:val="pt-BR"/>
        </w:rPr>
      </w:pPr>
      <w:r w:rsidRPr="003D2FFE">
        <w:rPr>
          <w:lang w:val="pt-BR"/>
        </w:rPr>
        <w:t>COBRADE - Classificação e Codificação Brasileira de Desastres</w:t>
      </w:r>
    </w:p>
    <w:p w14:paraId="11A9D52D" w14:textId="582AEE16" w:rsidR="002F19AA" w:rsidRPr="003D2FFE" w:rsidRDefault="006D1785">
      <w:pPr>
        <w:rPr>
          <w:lang w:val="pt-BR"/>
        </w:rPr>
      </w:pPr>
      <w:r w:rsidRPr="003D2FFE">
        <w:rPr>
          <w:lang w:val="pt-BR"/>
        </w:rPr>
        <w:t xml:space="preserve">COFEHIDRO – Conselho de Orientação do Fundo Estadual de Recursos </w:t>
      </w:r>
      <w:r w:rsidR="00032E12" w:rsidRPr="003D2FFE">
        <w:rPr>
          <w:lang w:val="pt-BR"/>
        </w:rPr>
        <w:t>Hídricos;</w:t>
      </w:r>
    </w:p>
    <w:p w14:paraId="3B63DBAA" w14:textId="40541373" w:rsidR="002F19AA" w:rsidRPr="003D2FFE" w:rsidRDefault="006D1785">
      <w:pPr>
        <w:rPr>
          <w:lang w:val="pt-BR"/>
        </w:rPr>
      </w:pPr>
      <w:r w:rsidRPr="003D2FFE">
        <w:rPr>
          <w:lang w:val="pt-BR"/>
        </w:rPr>
        <w:t>COMPDEC – Coordenadoria Municipal de Proteção e Defesa Civil</w:t>
      </w:r>
    </w:p>
    <w:p w14:paraId="00EEEB11" w14:textId="747AF9D7" w:rsidR="002F19AA" w:rsidRPr="003D2FFE" w:rsidRDefault="006D1785">
      <w:pPr>
        <w:rPr>
          <w:lang w:val="pt-BR"/>
        </w:rPr>
      </w:pPr>
      <w:r w:rsidRPr="003D2FFE">
        <w:rPr>
          <w:lang w:val="pt-BR"/>
        </w:rPr>
        <w:t>CONAMA – Conselho Nacional do Meio Ambiente</w:t>
      </w:r>
    </w:p>
    <w:p w14:paraId="68BCAAA3" w14:textId="2CCFAFDB" w:rsidR="002F19AA" w:rsidRPr="003D2FFE" w:rsidRDefault="006D1785">
      <w:pPr>
        <w:rPr>
          <w:lang w:val="pt-BR"/>
        </w:rPr>
      </w:pPr>
      <w:r w:rsidRPr="003D2FFE">
        <w:rPr>
          <w:lang w:val="pt-BR"/>
        </w:rPr>
        <w:t>CONSEMA – Conselho Estadual do Meio Ambiente</w:t>
      </w:r>
    </w:p>
    <w:p w14:paraId="60A9A2F7" w14:textId="5624E30E" w:rsidR="002F19AA" w:rsidRPr="003D2FFE" w:rsidRDefault="006D1785">
      <w:pPr>
        <w:rPr>
          <w:lang w:val="pt-BR"/>
        </w:rPr>
      </w:pPr>
      <w:r w:rsidRPr="003D2FFE">
        <w:rPr>
          <w:lang w:val="pt-BR"/>
        </w:rPr>
        <w:t>CPRM – Coordenadoria de Pesquisa de Recursos Minerais</w:t>
      </w:r>
    </w:p>
    <w:p w14:paraId="66DDB984" w14:textId="602766ED" w:rsidR="002F19AA" w:rsidRPr="003D2FFE" w:rsidRDefault="006D1785">
      <w:pPr>
        <w:rPr>
          <w:lang w:val="pt-BR"/>
        </w:rPr>
      </w:pPr>
      <w:r w:rsidRPr="003D2FFE">
        <w:rPr>
          <w:lang w:val="pt-BR"/>
        </w:rPr>
        <w:t>CPRN – Coordenadoria de Pesquisa de Recursos Naturais</w:t>
      </w:r>
    </w:p>
    <w:p w14:paraId="6322EA59" w14:textId="5BCD2554" w:rsidR="002F19AA" w:rsidRPr="003D2FFE" w:rsidRDefault="006D1785">
      <w:pPr>
        <w:rPr>
          <w:lang w:val="pt-BR"/>
        </w:rPr>
      </w:pPr>
      <w:r w:rsidRPr="003D2FFE">
        <w:rPr>
          <w:lang w:val="pt-BR"/>
        </w:rPr>
        <w:t>CPTEC - Centro de Previsão do Tempo e Estudos Climáticos (do Instituto Nacional de Pesquisas Espaciais - INPE)</w:t>
      </w:r>
    </w:p>
    <w:p w14:paraId="4D8539AA" w14:textId="681DED1E" w:rsidR="002F19AA" w:rsidRPr="003D2FFE" w:rsidRDefault="006D1785">
      <w:pPr>
        <w:rPr>
          <w:lang w:val="pt-BR"/>
        </w:rPr>
      </w:pPr>
      <w:r w:rsidRPr="003D2FFE">
        <w:rPr>
          <w:lang w:val="pt-BR"/>
        </w:rPr>
        <w:t>CRH – Conselho Estadual de Recursos Hídricos</w:t>
      </w:r>
    </w:p>
    <w:p w14:paraId="0B0206BA" w14:textId="5F1E7D6D" w:rsidR="002F19AA" w:rsidRPr="003D2FFE" w:rsidRDefault="006D1785">
      <w:pPr>
        <w:rPr>
          <w:lang w:val="pt-BR"/>
        </w:rPr>
      </w:pPr>
      <w:r w:rsidRPr="003D2FFE">
        <w:rPr>
          <w:lang w:val="pt-BR"/>
        </w:rPr>
        <w:t>CRHi - Coordenadoria de Recursos Hídricos</w:t>
      </w:r>
    </w:p>
    <w:p w14:paraId="67C8CA7C" w14:textId="3E9FEA36" w:rsidR="002F19AA" w:rsidRPr="003D2FFE" w:rsidRDefault="006D1785">
      <w:pPr>
        <w:rPr>
          <w:lang w:val="pt-BR"/>
        </w:rPr>
      </w:pPr>
      <w:r w:rsidRPr="003D2FFE">
        <w:rPr>
          <w:lang w:val="pt-BR"/>
        </w:rPr>
        <w:t>CT-PG – Câmara Técnica de Planejamento e Gerenciamento</w:t>
      </w:r>
    </w:p>
    <w:p w14:paraId="1D0CEABD" w14:textId="17E8FBED" w:rsidR="002F19AA" w:rsidRPr="003D2FFE" w:rsidRDefault="006D1785">
      <w:pPr>
        <w:rPr>
          <w:lang w:val="pt-BR"/>
        </w:rPr>
      </w:pPr>
      <w:r w:rsidRPr="003D2FFE">
        <w:rPr>
          <w:lang w:val="pt-BR"/>
        </w:rPr>
        <w:t>DAEE – Departamento de Águas e Energia Elétrica</w:t>
      </w:r>
    </w:p>
    <w:p w14:paraId="5CF8B951" w14:textId="32125EF0" w:rsidR="0041038A" w:rsidRPr="003D2FFE" w:rsidRDefault="0041038A">
      <w:pPr>
        <w:rPr>
          <w:lang w:val="pt-BR"/>
        </w:rPr>
      </w:pPr>
      <w:r w:rsidRPr="003D2FFE">
        <w:rPr>
          <w:lang w:val="pt-BR"/>
        </w:rPr>
        <w:t>DATAGEO – Sistema Ambiental Paulista</w:t>
      </w:r>
    </w:p>
    <w:p w14:paraId="13961986" w14:textId="6C88F3AA" w:rsidR="002F19AA" w:rsidRPr="003D2FFE" w:rsidRDefault="006D1785">
      <w:pPr>
        <w:rPr>
          <w:lang w:val="pt-BR"/>
        </w:rPr>
      </w:pPr>
      <w:r w:rsidRPr="003D2FFE">
        <w:rPr>
          <w:lang w:val="pt-BR"/>
        </w:rPr>
        <w:t>DBO – Demanda bioquímica de oxigênio</w:t>
      </w:r>
    </w:p>
    <w:p w14:paraId="005DDA63" w14:textId="31D8D262" w:rsidR="002F19AA" w:rsidRPr="003D2FFE" w:rsidRDefault="006D1785">
      <w:pPr>
        <w:rPr>
          <w:lang w:val="pt-BR"/>
        </w:rPr>
      </w:pPr>
      <w:r w:rsidRPr="003D2FFE">
        <w:rPr>
          <w:lang w:val="pt-BR"/>
        </w:rPr>
        <w:t>DNPM – Departamento Nacional de Produção Mineral</w:t>
      </w:r>
    </w:p>
    <w:p w14:paraId="2E7ADDA6" w14:textId="058F4254" w:rsidR="009E3403" w:rsidRPr="003D2FFE" w:rsidRDefault="009E3403">
      <w:pPr>
        <w:rPr>
          <w:lang w:val="pt-BR"/>
        </w:rPr>
      </w:pPr>
      <w:r w:rsidRPr="003D2FFE">
        <w:rPr>
          <w:lang w:val="pt-BR"/>
        </w:rPr>
        <w:t>DPG – Departamento de Planejamento e Gestão da CRHi</w:t>
      </w:r>
    </w:p>
    <w:p w14:paraId="79A35FD1" w14:textId="0457193D" w:rsidR="00FF1F0B" w:rsidRDefault="00FF1F0B">
      <w:pPr>
        <w:rPr>
          <w:lang w:val="pt-BR"/>
        </w:rPr>
      </w:pPr>
      <w:r>
        <w:rPr>
          <w:lang w:val="pt-BR"/>
        </w:rPr>
        <w:lastRenderedPageBreak/>
        <w:t>D</w:t>
      </w:r>
      <w:r w:rsidRPr="003D2FFE">
        <w:rPr>
          <w:lang w:val="pt-BR"/>
        </w:rPr>
        <w:t xml:space="preserve">PLA </w:t>
      </w:r>
      <w:r>
        <w:rPr>
          <w:lang w:val="pt-BR"/>
        </w:rPr>
        <w:t>–</w:t>
      </w:r>
      <w:r w:rsidRPr="003D2FFE">
        <w:rPr>
          <w:lang w:val="pt-BR"/>
        </w:rPr>
        <w:t xml:space="preserve"> </w:t>
      </w:r>
      <w:r>
        <w:rPr>
          <w:lang w:val="pt-BR"/>
        </w:rPr>
        <w:t xml:space="preserve">Diretoria </w:t>
      </w:r>
      <w:r w:rsidRPr="003D2FFE">
        <w:rPr>
          <w:lang w:val="pt-BR"/>
        </w:rPr>
        <w:t>de Planejamento Ambiental</w:t>
      </w:r>
    </w:p>
    <w:p w14:paraId="2B8FBDFD" w14:textId="210A6EA9" w:rsidR="002F19AA" w:rsidRPr="003D2FFE" w:rsidRDefault="006D1785">
      <w:pPr>
        <w:rPr>
          <w:lang w:val="pt-BR"/>
        </w:rPr>
      </w:pPr>
      <w:r w:rsidRPr="003D2FFE">
        <w:rPr>
          <w:lang w:val="pt-BR"/>
        </w:rPr>
        <w:t>DPO – Diretoria de Procedimentos de Outorga e Fiscalização</w:t>
      </w:r>
    </w:p>
    <w:p w14:paraId="44786B54" w14:textId="6D9634E9" w:rsidR="002F19AA" w:rsidRPr="003D2FFE" w:rsidRDefault="006D1785">
      <w:pPr>
        <w:rPr>
          <w:lang w:val="pt-BR"/>
        </w:rPr>
      </w:pPr>
      <w:r w:rsidRPr="003D2FFE">
        <w:rPr>
          <w:lang w:val="pt-BR"/>
        </w:rPr>
        <w:t>DQ</w:t>
      </w:r>
      <w:r w:rsidR="00854322" w:rsidRPr="003D2FFE">
        <w:rPr>
          <w:lang w:val="pt-BR"/>
        </w:rPr>
        <w:t>O – Demanda química de oxigênio</w:t>
      </w:r>
    </w:p>
    <w:p w14:paraId="5ABA4444" w14:textId="3678CCC0" w:rsidR="002F19AA" w:rsidRPr="003D2FFE" w:rsidRDefault="006D1785">
      <w:pPr>
        <w:rPr>
          <w:lang w:val="pt-BR"/>
        </w:rPr>
      </w:pPr>
      <w:r w:rsidRPr="003D2FFE">
        <w:rPr>
          <w:lang w:val="pt-BR"/>
        </w:rPr>
        <w:t>FEHIDRO – Fundo Estadual de Recursos Hídricos</w:t>
      </w:r>
    </w:p>
    <w:p w14:paraId="36D9BADF" w14:textId="5353B033" w:rsidR="002F19AA" w:rsidRPr="003D2FFE" w:rsidRDefault="006D1785">
      <w:pPr>
        <w:rPr>
          <w:lang w:val="pt-BR"/>
        </w:rPr>
      </w:pPr>
      <w:r w:rsidRPr="003D2FFE">
        <w:rPr>
          <w:lang w:val="pt-BR"/>
        </w:rPr>
        <w:t>FF – Fundação Florestal</w:t>
      </w:r>
    </w:p>
    <w:p w14:paraId="31A77EC8" w14:textId="5F04FF1A" w:rsidR="008C08C4" w:rsidRPr="003D2FFE" w:rsidRDefault="008C08C4">
      <w:pPr>
        <w:rPr>
          <w:lang w:val="pt-BR"/>
        </w:rPr>
      </w:pPr>
      <w:r w:rsidRPr="003D2FFE">
        <w:rPr>
          <w:lang w:val="pt-BR"/>
        </w:rPr>
        <w:t>FUNAI – Fundação Nacional do Índio</w:t>
      </w:r>
    </w:p>
    <w:p w14:paraId="59E2D281" w14:textId="7B20BAB4" w:rsidR="002F19AA" w:rsidRPr="003D2FFE" w:rsidRDefault="006D1785" w:rsidP="009425B6">
      <w:pPr>
        <w:ind w:left="360" w:firstLine="0"/>
        <w:rPr>
          <w:lang w:val="pt-BR"/>
        </w:rPr>
      </w:pPr>
      <w:r w:rsidRPr="003D2FFE">
        <w:rPr>
          <w:lang w:val="pt-BR"/>
        </w:rPr>
        <w:t>GAEMA – Grupo de Atuação Especial de Defesa do Meio Ambiente (órgão do Ministério Público)</w:t>
      </w:r>
    </w:p>
    <w:p w14:paraId="6DB2825E" w14:textId="02EB720E" w:rsidR="002F19AA" w:rsidRPr="003D2FFE" w:rsidRDefault="006D1785">
      <w:pPr>
        <w:rPr>
          <w:lang w:val="pt-BR"/>
        </w:rPr>
      </w:pPr>
      <w:r w:rsidRPr="003D2FFE">
        <w:rPr>
          <w:lang w:val="pt-BR"/>
        </w:rPr>
        <w:t>GT-Plano – Grupo Técnico do Relatório de Situação e do Plano de Bacia</w:t>
      </w:r>
    </w:p>
    <w:p w14:paraId="7A192586" w14:textId="11FD8EFC" w:rsidR="00E752B7" w:rsidRPr="003D2FFE" w:rsidRDefault="00E752B7">
      <w:pPr>
        <w:rPr>
          <w:lang w:val="pt-BR"/>
        </w:rPr>
      </w:pPr>
      <w:r w:rsidRPr="003D2FFE">
        <w:rPr>
          <w:lang w:val="pt-BR"/>
        </w:rPr>
        <w:t>IAP - Índice de Qualidade das Águas Brutas para fins de Abastecimento Público</w:t>
      </w:r>
    </w:p>
    <w:p w14:paraId="74403260" w14:textId="7CAFA9FC" w:rsidR="002F19AA" w:rsidRPr="003D2FFE" w:rsidRDefault="006D1785">
      <w:pPr>
        <w:rPr>
          <w:lang w:val="pt-BR"/>
        </w:rPr>
      </w:pPr>
      <w:r w:rsidRPr="003D2FFE">
        <w:rPr>
          <w:lang w:val="pt-BR"/>
        </w:rPr>
        <w:t>IBAMA – Instituto Brasileiro do Meio Ambiente e dos Recursos Naturais Renováveis</w:t>
      </w:r>
    </w:p>
    <w:p w14:paraId="5DD9922C" w14:textId="4F0A55E4" w:rsidR="002F19AA" w:rsidRPr="003D2FFE" w:rsidRDefault="006D1785">
      <w:pPr>
        <w:rPr>
          <w:lang w:val="pt-BR"/>
        </w:rPr>
      </w:pPr>
      <w:r w:rsidRPr="003D2FFE">
        <w:rPr>
          <w:lang w:val="pt-BR"/>
        </w:rPr>
        <w:t>IBGE - Instituto Brasileiro de Geografia e Estatística</w:t>
      </w:r>
    </w:p>
    <w:p w14:paraId="7EC98137" w14:textId="5A8DE105" w:rsidR="002F19AA" w:rsidRPr="003D2FFE" w:rsidRDefault="006D1785">
      <w:pPr>
        <w:rPr>
          <w:lang w:val="pt-BR"/>
        </w:rPr>
      </w:pPr>
      <w:r w:rsidRPr="003D2FFE">
        <w:rPr>
          <w:lang w:val="pt-BR"/>
        </w:rPr>
        <w:t>ICTEM – Indicador de Coleta e Tratabilidade de Esgoto da População Urbana dos Municípios</w:t>
      </w:r>
    </w:p>
    <w:p w14:paraId="136F1604" w14:textId="0FFE6AD0" w:rsidR="002F19AA" w:rsidRPr="003D2FFE" w:rsidRDefault="006D1785">
      <w:pPr>
        <w:rPr>
          <w:lang w:val="pt-BR"/>
        </w:rPr>
      </w:pPr>
      <w:r w:rsidRPr="003D2FFE">
        <w:rPr>
          <w:lang w:val="pt-BR"/>
        </w:rPr>
        <w:t>IF – Instituto Florestal</w:t>
      </w:r>
    </w:p>
    <w:p w14:paraId="27AC54D2" w14:textId="2E5479EA" w:rsidR="002F19AA" w:rsidRPr="003D2FFE" w:rsidRDefault="006D1785">
      <w:pPr>
        <w:rPr>
          <w:lang w:val="pt-BR"/>
        </w:rPr>
      </w:pPr>
      <w:r w:rsidRPr="003D2FFE">
        <w:rPr>
          <w:lang w:val="pt-BR"/>
        </w:rPr>
        <w:t>IG – Instituto Geológico</w:t>
      </w:r>
    </w:p>
    <w:p w14:paraId="193ECD11" w14:textId="79D5E35E" w:rsidR="002F19AA" w:rsidRPr="003D2FFE" w:rsidRDefault="006D1785">
      <w:pPr>
        <w:rPr>
          <w:lang w:val="pt-BR"/>
        </w:rPr>
      </w:pPr>
      <w:r w:rsidRPr="003D2FFE">
        <w:rPr>
          <w:lang w:val="pt-BR"/>
        </w:rPr>
        <w:t>IGC – Instituto Geográfico e Cartográfico</w:t>
      </w:r>
    </w:p>
    <w:p w14:paraId="4C465C02" w14:textId="1832FBF9" w:rsidR="002908CA" w:rsidRPr="003D2FFE" w:rsidRDefault="002908CA">
      <w:pPr>
        <w:rPr>
          <w:lang w:val="pt-BR"/>
        </w:rPr>
      </w:pPr>
      <w:r w:rsidRPr="003D2FFE">
        <w:rPr>
          <w:lang w:val="pt-BR"/>
        </w:rPr>
        <w:t>IPAS – Indicador de Potabilidade das Águas Subterrâneas</w:t>
      </w:r>
    </w:p>
    <w:p w14:paraId="1AB73FB7" w14:textId="7AEC09F1" w:rsidR="0041038A" w:rsidRPr="003D2FFE" w:rsidRDefault="0041038A">
      <w:pPr>
        <w:rPr>
          <w:lang w:val="pt-BR"/>
        </w:rPr>
      </w:pPr>
      <w:r w:rsidRPr="003D2FFE">
        <w:rPr>
          <w:lang w:val="pt-BR"/>
        </w:rPr>
        <w:t>IPRS - Índice Paulista de Responsabilidade Social</w:t>
      </w:r>
    </w:p>
    <w:p w14:paraId="194DB150" w14:textId="0DB2AD83" w:rsidR="002F19AA" w:rsidRPr="003D2FFE" w:rsidRDefault="006D1785">
      <w:pPr>
        <w:rPr>
          <w:lang w:val="pt-BR"/>
        </w:rPr>
      </w:pPr>
      <w:r w:rsidRPr="003D2FFE">
        <w:rPr>
          <w:lang w:val="pt-BR"/>
        </w:rPr>
        <w:t>IPT – Instituto de Pesquisas Tecnológicas do Estado de São Paulo S/A</w:t>
      </w:r>
    </w:p>
    <w:p w14:paraId="5497FD03" w14:textId="5960D497" w:rsidR="002F19AA" w:rsidRPr="003D2FFE" w:rsidRDefault="006D1785">
      <w:pPr>
        <w:rPr>
          <w:lang w:val="pt-BR"/>
        </w:rPr>
      </w:pPr>
      <w:r w:rsidRPr="003D2FFE">
        <w:rPr>
          <w:lang w:val="pt-BR"/>
        </w:rPr>
        <w:t>IQA – Índice de Qualidade de Água</w:t>
      </w:r>
    </w:p>
    <w:p w14:paraId="65D249B5" w14:textId="151CBC3E" w:rsidR="002F19AA" w:rsidRPr="003D2FFE" w:rsidRDefault="006D1785">
      <w:pPr>
        <w:rPr>
          <w:lang w:val="pt-BR"/>
        </w:rPr>
      </w:pPr>
      <w:r w:rsidRPr="003D2FFE">
        <w:rPr>
          <w:lang w:val="pt-BR"/>
        </w:rPr>
        <w:t>IQR - Índices de Qualidade de Aterro de Resíduos</w:t>
      </w:r>
    </w:p>
    <w:p w14:paraId="4F629AFD" w14:textId="0A6E5218" w:rsidR="002F19AA" w:rsidRPr="003D2FFE" w:rsidRDefault="006D1785">
      <w:pPr>
        <w:rPr>
          <w:lang w:val="pt-BR"/>
        </w:rPr>
      </w:pPr>
      <w:r w:rsidRPr="003D2FFE">
        <w:rPr>
          <w:lang w:val="pt-BR"/>
        </w:rPr>
        <w:t>IQR Valas – Índices de Qualidade de Aterros em Valas</w:t>
      </w:r>
    </w:p>
    <w:p w14:paraId="2253AAD3" w14:textId="77CCA3B1" w:rsidR="0041038A" w:rsidRPr="003D2FFE" w:rsidRDefault="0041038A">
      <w:pPr>
        <w:rPr>
          <w:lang w:val="pt-BR"/>
        </w:rPr>
      </w:pPr>
      <w:r w:rsidRPr="003D2FFE">
        <w:rPr>
          <w:lang w:val="pt-BR"/>
        </w:rPr>
        <w:t>ISA – Instituto Socioambiental</w:t>
      </w:r>
    </w:p>
    <w:p w14:paraId="3A4BB41E" w14:textId="1145156D" w:rsidR="0041038A" w:rsidRPr="003D2FFE" w:rsidRDefault="0041038A">
      <w:pPr>
        <w:rPr>
          <w:lang w:val="pt-BR"/>
        </w:rPr>
      </w:pPr>
      <w:r w:rsidRPr="003D2FFE">
        <w:rPr>
          <w:lang w:val="pt-BR"/>
        </w:rPr>
        <w:t>ITESP – Fundação Instituto de Terras do Estado de São Paulo</w:t>
      </w:r>
    </w:p>
    <w:p w14:paraId="14E0CDE1" w14:textId="05D0E772" w:rsidR="002F19AA" w:rsidRPr="003D2FFE" w:rsidRDefault="006D1785">
      <w:pPr>
        <w:rPr>
          <w:lang w:val="pt-BR"/>
        </w:rPr>
      </w:pPr>
      <w:r w:rsidRPr="003D2FFE">
        <w:rPr>
          <w:lang w:val="pt-BR"/>
        </w:rPr>
        <w:t>IVA – Índice de Qualidade da Água para Proteção da Vida Aquática</w:t>
      </w:r>
    </w:p>
    <w:p w14:paraId="7DB246C1" w14:textId="71651FE9" w:rsidR="008C08C4" w:rsidRDefault="008C08C4">
      <w:pPr>
        <w:rPr>
          <w:lang w:val="pt-BR"/>
        </w:rPr>
      </w:pPr>
      <w:r w:rsidRPr="003D2FFE">
        <w:rPr>
          <w:lang w:val="pt-BR"/>
        </w:rPr>
        <w:t>FF – Fundação Florestal</w:t>
      </w:r>
    </w:p>
    <w:p w14:paraId="42259B77" w14:textId="6357C2A8" w:rsidR="00196E98" w:rsidRPr="003D2FFE" w:rsidRDefault="00196E98">
      <w:pPr>
        <w:rPr>
          <w:lang w:val="pt-BR"/>
        </w:rPr>
      </w:pPr>
      <w:r>
        <w:rPr>
          <w:lang w:val="pt-BR"/>
        </w:rPr>
        <w:t>JMB – Júlio de Menezes Borges E.P.P.</w:t>
      </w:r>
    </w:p>
    <w:p w14:paraId="5F9CBEA7" w14:textId="0B817979" w:rsidR="00B320FE" w:rsidRPr="003D2FFE" w:rsidRDefault="00B320FE">
      <w:pPr>
        <w:rPr>
          <w:lang w:val="pt-BR"/>
        </w:rPr>
      </w:pPr>
      <w:r w:rsidRPr="003D2FFE">
        <w:rPr>
          <w:lang w:val="pt-BR"/>
        </w:rPr>
        <w:t>LocalSIG – Inteligência Geográfica e Serviços Ltda.</w:t>
      </w:r>
    </w:p>
    <w:p w14:paraId="6FD9C334" w14:textId="69182DAA" w:rsidR="008C08C4" w:rsidRPr="003D2FFE" w:rsidRDefault="008C08C4">
      <w:pPr>
        <w:rPr>
          <w:lang w:val="pt-BR"/>
        </w:rPr>
      </w:pPr>
      <w:r w:rsidRPr="003D2FFE">
        <w:rPr>
          <w:lang w:val="pt-BR"/>
        </w:rPr>
        <w:t>MMA – Ministério do Meio Ambiente</w:t>
      </w:r>
    </w:p>
    <w:p w14:paraId="57A872F6" w14:textId="6B2F080F" w:rsidR="6FBAB4F7" w:rsidRDefault="6FBAB4F7" w:rsidP="6FBAB4F7">
      <w:pPr>
        <w:rPr>
          <w:lang w:val="pt-BR"/>
        </w:rPr>
      </w:pPr>
      <w:r w:rsidRPr="6FBAB4F7">
        <w:rPr>
          <w:lang w:val="pt-BR"/>
        </w:rPr>
        <w:t>MPO – Manual de Procedimentos Operacionais do FEHIDRO</w:t>
      </w:r>
    </w:p>
    <w:p w14:paraId="0F46EEC8" w14:textId="5E7CABDA" w:rsidR="002F19AA" w:rsidRPr="003D2FFE" w:rsidRDefault="006D1785">
      <w:pPr>
        <w:rPr>
          <w:lang w:val="pt-BR"/>
        </w:rPr>
      </w:pPr>
      <w:r w:rsidRPr="003D2FFE">
        <w:rPr>
          <w:lang w:val="pt-BR"/>
        </w:rPr>
        <w:t>OD – Oxigênio Dissolvido</w:t>
      </w:r>
    </w:p>
    <w:p w14:paraId="4FE9EC6B" w14:textId="309E9D83" w:rsidR="00136A02" w:rsidRPr="003D2FFE" w:rsidRDefault="00136A02">
      <w:pPr>
        <w:rPr>
          <w:lang w:val="pt-BR"/>
        </w:rPr>
      </w:pPr>
      <w:r w:rsidRPr="003D2FFE">
        <w:rPr>
          <w:lang w:val="pt-BR"/>
        </w:rPr>
        <w:t>PA/PI – Plano de Ação e Programas de Investimento</w:t>
      </w:r>
    </w:p>
    <w:p w14:paraId="2F43316B" w14:textId="2DF94C1E" w:rsidR="002F19AA" w:rsidRPr="003D2FFE" w:rsidRDefault="006D1785">
      <w:pPr>
        <w:rPr>
          <w:lang w:val="pt-BR"/>
        </w:rPr>
      </w:pPr>
      <w:r w:rsidRPr="003D2FFE">
        <w:rPr>
          <w:lang w:val="pt-BR"/>
        </w:rPr>
        <w:t>PDC – Programa de Duração Continuada</w:t>
      </w:r>
    </w:p>
    <w:p w14:paraId="3FCBA9A4" w14:textId="0FFF948D" w:rsidR="002F19AA" w:rsidRPr="003D2FFE" w:rsidRDefault="006D1785">
      <w:pPr>
        <w:rPr>
          <w:lang w:val="pt-BR"/>
        </w:rPr>
      </w:pPr>
      <w:r w:rsidRPr="003D2FFE">
        <w:rPr>
          <w:lang w:val="pt-BR"/>
        </w:rPr>
        <w:t>PDPA - Plano de Desenvolvimento e Proteção Ambiental</w:t>
      </w:r>
    </w:p>
    <w:p w14:paraId="0337D545" w14:textId="5AF2B0E6" w:rsidR="002F19AA" w:rsidRPr="003D2FFE" w:rsidRDefault="006D1785">
      <w:pPr>
        <w:rPr>
          <w:lang w:val="pt-BR"/>
        </w:rPr>
      </w:pPr>
      <w:r w:rsidRPr="003D2FFE">
        <w:rPr>
          <w:lang w:val="pt-BR"/>
        </w:rPr>
        <w:t>PERH – Plano Estadual de Recursos Hídricos</w:t>
      </w:r>
    </w:p>
    <w:p w14:paraId="0FFD5FA2" w14:textId="2B7952EE" w:rsidR="002F19AA" w:rsidRPr="003D2FFE" w:rsidRDefault="006D1785">
      <w:pPr>
        <w:rPr>
          <w:lang w:val="pt-BR"/>
        </w:rPr>
      </w:pPr>
      <w:r w:rsidRPr="003D2FFE">
        <w:rPr>
          <w:lang w:val="pt-BR"/>
        </w:rPr>
        <w:t>PETAR – Parque Estadual Turístico do Alto Ribeira</w:t>
      </w:r>
    </w:p>
    <w:p w14:paraId="5D628D73" w14:textId="128BBA3A" w:rsidR="004932D3" w:rsidRPr="003D2FFE" w:rsidRDefault="004932D3">
      <w:pPr>
        <w:rPr>
          <w:lang w:val="pt-BR"/>
        </w:rPr>
      </w:pPr>
      <w:r w:rsidRPr="003D2FFE">
        <w:rPr>
          <w:lang w:val="pt-BR"/>
        </w:rPr>
        <w:t>PLAMCON – Planos Municipais de Contingência de Proteção e Defesa Civil</w:t>
      </w:r>
    </w:p>
    <w:p w14:paraId="064A79BD" w14:textId="084515D0" w:rsidR="002F19AA" w:rsidRPr="003D2FFE" w:rsidRDefault="006D1785">
      <w:pPr>
        <w:rPr>
          <w:lang w:val="pt-BR"/>
        </w:rPr>
      </w:pPr>
      <w:r w:rsidRPr="003D2FFE">
        <w:rPr>
          <w:lang w:val="pt-BR"/>
        </w:rPr>
        <w:t>PNUD – Programa das Nações Unidas para o Desenvolvimento</w:t>
      </w:r>
    </w:p>
    <w:p w14:paraId="722CEE65" w14:textId="0D084098" w:rsidR="002F19AA" w:rsidRPr="003D2FFE" w:rsidRDefault="006D1785">
      <w:pPr>
        <w:rPr>
          <w:lang w:val="pt-BR"/>
        </w:rPr>
      </w:pPr>
      <w:r w:rsidRPr="003D2FFE">
        <w:rPr>
          <w:lang w:val="pt-BR"/>
        </w:rPr>
        <w:t>PPA – Plano Plurianual</w:t>
      </w:r>
    </w:p>
    <w:p w14:paraId="235C577B" w14:textId="04E2629D" w:rsidR="00706832" w:rsidRPr="003D2FFE" w:rsidRDefault="00706832">
      <w:pPr>
        <w:rPr>
          <w:lang w:val="pt-BR"/>
        </w:rPr>
      </w:pPr>
      <w:r w:rsidRPr="003D2FFE">
        <w:rPr>
          <w:lang w:val="pt-BR"/>
        </w:rPr>
        <w:lastRenderedPageBreak/>
        <w:t>PMPDC – Planos Municipais de Proteção e Defesa Civil</w:t>
      </w:r>
    </w:p>
    <w:p w14:paraId="1FB41AD2" w14:textId="1EAB0E9D" w:rsidR="008C08C4" w:rsidRPr="003D2FFE" w:rsidRDefault="008C08C4">
      <w:pPr>
        <w:rPr>
          <w:lang w:val="pt-BR"/>
        </w:rPr>
      </w:pPr>
      <w:r w:rsidRPr="003D2FFE">
        <w:rPr>
          <w:lang w:val="pt-BR"/>
        </w:rPr>
        <w:t>RDS – Reserva de Desenvolvimento Sustentável</w:t>
      </w:r>
    </w:p>
    <w:p w14:paraId="40C2955F" w14:textId="6FB57771" w:rsidR="002F19AA" w:rsidRPr="003D2FFE" w:rsidRDefault="00854322">
      <w:pPr>
        <w:rPr>
          <w:lang w:val="pt-BR"/>
        </w:rPr>
      </w:pPr>
      <w:r w:rsidRPr="003D2FFE">
        <w:rPr>
          <w:lang w:val="pt-BR"/>
        </w:rPr>
        <w:t>REPDEC</w:t>
      </w:r>
      <w:r w:rsidR="006D1785" w:rsidRPr="003D2FFE">
        <w:rPr>
          <w:lang w:val="pt-BR"/>
        </w:rPr>
        <w:t xml:space="preserve"> - Coordenadoria Regional de Proteção e Defesa Civil </w:t>
      </w:r>
    </w:p>
    <w:p w14:paraId="653833B6" w14:textId="76A2CC18" w:rsidR="008C08C4" w:rsidRPr="003D2FFE" w:rsidRDefault="008C08C4">
      <w:pPr>
        <w:rPr>
          <w:lang w:val="pt-BR"/>
        </w:rPr>
      </w:pPr>
      <w:r w:rsidRPr="003D2FFE">
        <w:rPr>
          <w:lang w:val="pt-BR"/>
        </w:rPr>
        <w:t>RESEX – Reserva Extrativista</w:t>
      </w:r>
    </w:p>
    <w:p w14:paraId="53286539" w14:textId="4C75FB58" w:rsidR="00940C60" w:rsidRPr="003D2FFE" w:rsidRDefault="00940C60">
      <w:pPr>
        <w:rPr>
          <w:lang w:val="pt-BR"/>
        </w:rPr>
      </w:pPr>
      <w:r w:rsidRPr="003D2FFE">
        <w:rPr>
          <w:lang w:val="pt-BR"/>
        </w:rPr>
        <w:t>RPPN – Reserva Particular de Patrimônio Natural</w:t>
      </w:r>
    </w:p>
    <w:p w14:paraId="03E940F2" w14:textId="2342C265" w:rsidR="002F19AA" w:rsidRPr="003D2FFE" w:rsidRDefault="006D1785">
      <w:pPr>
        <w:rPr>
          <w:lang w:val="pt-BR"/>
        </w:rPr>
      </w:pPr>
      <w:r w:rsidRPr="003D2FFE">
        <w:rPr>
          <w:lang w:val="pt-BR"/>
        </w:rPr>
        <w:t>SABESP – Companhia de Saneamento Básico do Estado de São Paulo</w:t>
      </w:r>
    </w:p>
    <w:p w14:paraId="266D38D1" w14:textId="01E516A1" w:rsidR="002F19AA" w:rsidRPr="003D2FFE" w:rsidRDefault="006D1785">
      <w:pPr>
        <w:rPr>
          <w:lang w:val="pt-BR"/>
        </w:rPr>
      </w:pPr>
      <w:r w:rsidRPr="003D2FFE">
        <w:rPr>
          <w:lang w:val="pt-BR"/>
        </w:rPr>
        <w:t>SE – Secretaria Executiva</w:t>
      </w:r>
    </w:p>
    <w:p w14:paraId="4729668B" w14:textId="4CA1D389" w:rsidR="002F19AA" w:rsidRPr="003D2FFE" w:rsidRDefault="006D1785">
      <w:pPr>
        <w:rPr>
          <w:lang w:val="pt-BR"/>
        </w:rPr>
      </w:pPr>
      <w:r w:rsidRPr="003D2FFE">
        <w:rPr>
          <w:lang w:val="pt-BR"/>
        </w:rPr>
        <w:t>SEADE – Fundação Sistema Estadual de Análise de Dados</w:t>
      </w:r>
    </w:p>
    <w:p w14:paraId="38334115" w14:textId="5C5E119D" w:rsidR="628E0A48" w:rsidRDefault="628E0A48" w:rsidP="628E0A48">
      <w:pPr>
        <w:rPr>
          <w:lang w:val="pt-BR"/>
        </w:rPr>
      </w:pPr>
      <w:r w:rsidRPr="628E0A48">
        <w:rPr>
          <w:lang w:val="pt-BR"/>
        </w:rPr>
        <w:t>SEMIL – Secretaria do Meio Ambiente, Infraestrutura e Logística</w:t>
      </w:r>
    </w:p>
    <w:p w14:paraId="1A4FBA51" w14:textId="773D1FB0" w:rsidR="002F19AA" w:rsidRPr="003D2FFE" w:rsidRDefault="006D1785">
      <w:pPr>
        <w:rPr>
          <w:lang w:val="pt-BR"/>
        </w:rPr>
      </w:pPr>
      <w:r w:rsidRPr="003D2FFE">
        <w:rPr>
          <w:lang w:val="pt-BR"/>
        </w:rPr>
        <w:t>SHRSO – Secretaria de Recursos Hídricos, Saneamento e Obras</w:t>
      </w:r>
    </w:p>
    <w:p w14:paraId="7FAB6467" w14:textId="4EE31C62" w:rsidR="002F19AA" w:rsidRPr="003D2FFE" w:rsidRDefault="006D1785" w:rsidP="0060186E">
      <w:pPr>
        <w:ind w:left="426" w:hanging="66"/>
        <w:rPr>
          <w:lang w:val="pt-BR"/>
        </w:rPr>
      </w:pPr>
      <w:r w:rsidRPr="003D2FFE">
        <w:rPr>
          <w:lang w:val="pt-BR"/>
        </w:rPr>
        <w:t>SIGAM – Sistema Integrado de Gestão Ambiental (gerencia eletronicamente os processos da</w:t>
      </w:r>
      <w:r w:rsidR="0060186E">
        <w:rPr>
          <w:lang w:val="pt-BR"/>
        </w:rPr>
        <w:t xml:space="preserve"> SEMIL</w:t>
      </w:r>
      <w:r w:rsidRPr="003D2FFE">
        <w:rPr>
          <w:lang w:val="pt-BR"/>
        </w:rPr>
        <w:t>)</w:t>
      </w:r>
    </w:p>
    <w:p w14:paraId="7E391226" w14:textId="31451B08" w:rsidR="000D4B7F" w:rsidRPr="003D2FFE" w:rsidRDefault="000D4B7F">
      <w:pPr>
        <w:rPr>
          <w:lang w:val="pt-BR"/>
        </w:rPr>
      </w:pPr>
      <w:r w:rsidRPr="003D2FFE">
        <w:rPr>
          <w:lang w:val="pt-BR"/>
        </w:rPr>
        <w:t>SIGMINE - Sistema de Informação Geográfica da Mineração</w:t>
      </w:r>
    </w:p>
    <w:p w14:paraId="1B9958DB" w14:textId="7D032F43" w:rsidR="00B23838" w:rsidRPr="003D2FFE" w:rsidRDefault="00B23838">
      <w:pPr>
        <w:rPr>
          <w:lang w:val="pt-BR"/>
        </w:rPr>
      </w:pPr>
      <w:r w:rsidRPr="003D2FFE">
        <w:rPr>
          <w:lang w:val="pt-BR"/>
        </w:rPr>
        <w:t>SIGRB - Sistema de Informações Geográficas do Ribeira de Iguape e Litoral Sul</w:t>
      </w:r>
    </w:p>
    <w:p w14:paraId="6D37BF59" w14:textId="0AEC0570" w:rsidR="002F19AA" w:rsidRPr="003D2FFE" w:rsidRDefault="006D1785">
      <w:pPr>
        <w:rPr>
          <w:lang w:val="pt-BR"/>
        </w:rPr>
      </w:pPr>
      <w:r w:rsidRPr="003D2FFE">
        <w:rPr>
          <w:lang w:val="pt-BR"/>
        </w:rPr>
        <w:t>SIGRH – Sistema Integrado de Gerenciamento de Recursos Hídricos</w:t>
      </w:r>
    </w:p>
    <w:p w14:paraId="0EB4A3F5" w14:textId="77F0A17A" w:rsidR="002F19AA" w:rsidRPr="003D2FFE" w:rsidRDefault="006D1785">
      <w:pPr>
        <w:rPr>
          <w:lang w:val="pt-BR"/>
        </w:rPr>
      </w:pPr>
      <w:r w:rsidRPr="003D2FFE">
        <w:rPr>
          <w:lang w:val="pt-BR"/>
        </w:rPr>
        <w:t>SIMA – Secretaria Estadual de Infraestrutura e Meio Ambiente</w:t>
      </w:r>
    </w:p>
    <w:p w14:paraId="4302B3C3" w14:textId="656FAFB7" w:rsidR="002F19AA" w:rsidRPr="003D2FFE" w:rsidRDefault="006D1785">
      <w:pPr>
        <w:rPr>
          <w:lang w:val="pt-BR"/>
        </w:rPr>
      </w:pPr>
      <w:r w:rsidRPr="003D2FFE">
        <w:rPr>
          <w:lang w:val="pt-BR"/>
        </w:rPr>
        <w:t>SINFEHIDRO – Sistema de Controle de Processos do FEHIDRO</w:t>
      </w:r>
    </w:p>
    <w:p w14:paraId="59B71DCC" w14:textId="08B4FCFD" w:rsidR="002F19AA" w:rsidRPr="003D2FFE" w:rsidRDefault="006D1785">
      <w:pPr>
        <w:rPr>
          <w:lang w:val="pt-BR"/>
        </w:rPr>
      </w:pPr>
      <w:r w:rsidRPr="003D2FFE">
        <w:rPr>
          <w:lang w:val="pt-BR"/>
        </w:rPr>
        <w:t>SINGREH – Sistema Nacional de Gerenciamento de Recursos Hídricos</w:t>
      </w:r>
    </w:p>
    <w:p w14:paraId="60FF12C5" w14:textId="367F5A3E" w:rsidR="002F19AA" w:rsidRPr="003D2FFE" w:rsidRDefault="006D1785">
      <w:pPr>
        <w:rPr>
          <w:lang w:val="pt-BR"/>
        </w:rPr>
      </w:pPr>
      <w:r w:rsidRPr="003D2FFE">
        <w:rPr>
          <w:lang w:val="pt-BR"/>
        </w:rPr>
        <w:t>SNIS</w:t>
      </w:r>
      <w:r w:rsidR="00FF1F0B">
        <w:rPr>
          <w:lang w:val="pt-BR"/>
        </w:rPr>
        <w:t>A</w:t>
      </w:r>
      <w:r w:rsidRPr="003D2FFE">
        <w:rPr>
          <w:lang w:val="pt-BR"/>
        </w:rPr>
        <w:t xml:space="preserve"> - </w:t>
      </w:r>
      <w:r w:rsidR="00FF1F0B" w:rsidRPr="00A02BCA">
        <w:rPr>
          <w:lang w:val="pt-BR"/>
        </w:rPr>
        <w:t>Sistema Nacional de Informações em Saneamento Básico</w:t>
      </w:r>
    </w:p>
    <w:p w14:paraId="347FEC7B" w14:textId="795F9C36" w:rsidR="002F19AA" w:rsidRPr="003D2FFE" w:rsidRDefault="006D1785">
      <w:pPr>
        <w:rPr>
          <w:lang w:val="pt-BR"/>
        </w:rPr>
      </w:pPr>
      <w:r w:rsidRPr="003D2FFE">
        <w:rPr>
          <w:lang w:val="pt-BR"/>
        </w:rPr>
        <w:t>SNUC – Sistema Nacional de Unidades de Conservação</w:t>
      </w:r>
    </w:p>
    <w:p w14:paraId="73F99CF1" w14:textId="60279C6E" w:rsidR="6FBAB4F7" w:rsidRDefault="6FBAB4F7" w:rsidP="6FBAB4F7">
      <w:pPr>
        <w:rPr>
          <w:lang w:val="pt-BR"/>
        </w:rPr>
      </w:pPr>
      <w:r w:rsidRPr="6FBAB4F7">
        <w:rPr>
          <w:lang w:val="pt-BR"/>
        </w:rPr>
        <w:t>SP Águas - Agência de Águas do Estado de São Paulo</w:t>
      </w:r>
    </w:p>
    <w:p w14:paraId="1F6443A6" w14:textId="4F1E7884" w:rsidR="00A12124" w:rsidRPr="003D2FFE" w:rsidRDefault="00A12124">
      <w:pPr>
        <w:rPr>
          <w:lang w:val="pt-BR"/>
        </w:rPr>
      </w:pPr>
      <w:r w:rsidRPr="003D2FFE">
        <w:rPr>
          <w:lang w:val="pt-BR"/>
        </w:rPr>
        <w:t>SSRH – Secretaria Estadual de Saneamento e Recursos Hídricos (Atual SIMA)</w:t>
      </w:r>
    </w:p>
    <w:p w14:paraId="2A9FE727" w14:textId="63F8AAB7" w:rsidR="002F19AA" w:rsidRPr="003D2FFE" w:rsidRDefault="006D1785" w:rsidP="0060186E">
      <w:pPr>
        <w:ind w:left="426" w:hanging="66"/>
        <w:rPr>
          <w:lang w:val="pt-BR"/>
        </w:rPr>
      </w:pPr>
      <w:r w:rsidRPr="003D2FFE">
        <w:rPr>
          <w:lang w:val="pt-BR"/>
        </w:rPr>
        <w:t>SUDERHSA – Superintendência de Desenvolvimento de Recursos Hídricos e Saneamento Ambiental (órgão do Estado do Paraná)</w:t>
      </w:r>
    </w:p>
    <w:p w14:paraId="53738D0C" w14:textId="55BA2C49" w:rsidR="002F19AA" w:rsidRPr="003D2FFE" w:rsidRDefault="006D1785">
      <w:pPr>
        <w:rPr>
          <w:lang w:val="pt-BR"/>
        </w:rPr>
      </w:pPr>
      <w:r w:rsidRPr="003D2FFE">
        <w:rPr>
          <w:lang w:val="pt-BR"/>
        </w:rPr>
        <w:t>UC – Unidade de Conservação</w:t>
      </w:r>
    </w:p>
    <w:p w14:paraId="12F6E2F3" w14:textId="77777777" w:rsidR="002F19AA" w:rsidRPr="003D2FFE" w:rsidRDefault="006D1785">
      <w:pPr>
        <w:rPr>
          <w:lang w:val="pt-BR"/>
        </w:rPr>
      </w:pPr>
      <w:r w:rsidRPr="003D2FFE">
        <w:rPr>
          <w:lang w:val="pt-BR"/>
        </w:rPr>
        <w:t>UGRHI – Unidades de Ger</w:t>
      </w:r>
      <w:r w:rsidR="00854322" w:rsidRPr="003D2FFE">
        <w:rPr>
          <w:lang w:val="pt-BR"/>
        </w:rPr>
        <w:t>enciamento de Recursos Hídricos.</w:t>
      </w:r>
    </w:p>
    <w:p w14:paraId="246D32BC" w14:textId="77777777" w:rsidR="002F19AA" w:rsidRPr="003D2FFE" w:rsidRDefault="002F19AA">
      <w:pPr>
        <w:rPr>
          <w:lang w:val="pt-BR"/>
        </w:rPr>
      </w:pPr>
    </w:p>
    <w:p w14:paraId="0C402174" w14:textId="14AB6B75" w:rsidR="002F19AA" w:rsidRDefault="002F19AA" w:rsidP="628E0A48">
      <w:pPr>
        <w:spacing w:after="240" w:line="440" w:lineRule="auto"/>
        <w:ind w:firstLine="0"/>
        <w:jc w:val="center"/>
        <w:rPr>
          <w:b/>
          <w:color w:val="000000"/>
          <w:sz w:val="28"/>
          <w:szCs w:val="28"/>
          <w:lang w:val="pt-BR"/>
        </w:rPr>
      </w:pPr>
    </w:p>
    <w:p w14:paraId="6E5AA964" w14:textId="77777777" w:rsidR="003A7D0B" w:rsidRDefault="003A7D0B" w:rsidP="628E0A48">
      <w:pPr>
        <w:spacing w:after="240" w:line="440" w:lineRule="auto"/>
        <w:ind w:firstLine="0"/>
        <w:jc w:val="center"/>
        <w:rPr>
          <w:b/>
          <w:color w:val="000000"/>
          <w:sz w:val="28"/>
          <w:szCs w:val="28"/>
          <w:lang w:val="pt-BR"/>
        </w:rPr>
      </w:pPr>
    </w:p>
    <w:p w14:paraId="6DA79F9D" w14:textId="77777777" w:rsidR="00C444AE" w:rsidRDefault="00C444AE" w:rsidP="628E0A48">
      <w:pPr>
        <w:spacing w:after="240" w:line="440" w:lineRule="auto"/>
        <w:ind w:firstLine="0"/>
        <w:jc w:val="center"/>
        <w:rPr>
          <w:b/>
          <w:color w:val="000000"/>
          <w:sz w:val="28"/>
          <w:szCs w:val="28"/>
          <w:lang w:val="pt-BR"/>
        </w:rPr>
      </w:pPr>
    </w:p>
    <w:p w14:paraId="45823D58" w14:textId="77777777" w:rsidR="003A7D0B" w:rsidRPr="003D2FFE" w:rsidRDefault="003A7D0B" w:rsidP="628E0A48">
      <w:pPr>
        <w:spacing w:after="240" w:line="440" w:lineRule="auto"/>
        <w:ind w:firstLine="0"/>
        <w:jc w:val="center"/>
        <w:rPr>
          <w:b/>
          <w:color w:val="000000"/>
          <w:sz w:val="28"/>
          <w:szCs w:val="28"/>
          <w:lang w:val="pt-BR"/>
        </w:rPr>
      </w:pPr>
    </w:p>
    <w:p w14:paraId="135019BD" w14:textId="005E9754" w:rsidR="002F19AA" w:rsidRDefault="008254AE" w:rsidP="00866E0C">
      <w:pPr>
        <w:pStyle w:val="Ttulo"/>
      </w:pPr>
      <w:r>
        <w:lastRenderedPageBreak/>
        <w:t>SUMÁRIO</w:t>
      </w:r>
    </w:p>
    <w:bookmarkStart w:id="0" w:name="_Toc88769028" w:displacedByCustomXml="next"/>
    <w:bookmarkStart w:id="1" w:name="_Toc88768908" w:displacedByCustomXml="next"/>
    <w:sdt>
      <w:sdtPr>
        <w:rPr>
          <w:rFonts w:asciiTheme="minorHAnsi" w:eastAsiaTheme="minorEastAsia" w:hAnsiTheme="minorHAnsi" w:cstheme="minorBidi"/>
          <w:b w:val="0"/>
          <w:bCs w:val="0"/>
          <w:color w:val="auto"/>
          <w:sz w:val="20"/>
          <w:szCs w:val="20"/>
          <w:lang w:bidi="ar-SA"/>
        </w:rPr>
        <w:id w:val="1885054918"/>
        <w:docPartObj>
          <w:docPartGallery w:val="Table of Contents"/>
          <w:docPartUnique/>
        </w:docPartObj>
      </w:sdtPr>
      <w:sdtEndPr>
        <w:rPr>
          <w:sz w:val="22"/>
          <w:szCs w:val="22"/>
          <w:lang w:bidi="en-US"/>
        </w:rPr>
      </w:sdtEndPr>
      <w:sdtContent>
        <w:p w14:paraId="02F81CCA" w14:textId="77777777" w:rsidR="00C6228A" w:rsidRDefault="00C6228A">
          <w:pPr>
            <w:pStyle w:val="CabealhodoSumrio"/>
          </w:pPr>
          <w:proofErr w:type="spellStart"/>
          <w:r>
            <w:t>Sumário</w:t>
          </w:r>
          <w:bookmarkEnd w:id="1"/>
          <w:bookmarkEnd w:id="0"/>
          <w:proofErr w:type="spellEnd"/>
        </w:p>
        <w:p w14:paraId="190503E9" w14:textId="56A48C9F" w:rsidR="00E51BC5" w:rsidRDefault="00D74DB9">
          <w:pPr>
            <w:pStyle w:val="Sumrio1"/>
            <w:tabs>
              <w:tab w:val="left" w:pos="960"/>
            </w:tabs>
            <w:rPr>
              <w:rFonts w:asciiTheme="minorHAnsi" w:hAnsiTheme="minorHAnsi"/>
              <w:noProof/>
              <w:kern w:val="2"/>
              <w:sz w:val="24"/>
              <w:szCs w:val="24"/>
              <w:lang w:val="pt-BR" w:eastAsia="pt-BR" w:bidi="ar-SA"/>
              <w14:ligatures w14:val="standardContextual"/>
            </w:rPr>
          </w:pPr>
          <w:r w:rsidRPr="455D0412">
            <w:fldChar w:fldCharType="begin"/>
          </w:r>
          <w:r>
            <w:instrText xml:space="preserve"> TOC \o "1-3" \h \z \u </w:instrText>
          </w:r>
          <w:r w:rsidRPr="455D0412">
            <w:fldChar w:fldCharType="separate"/>
          </w:r>
          <w:hyperlink w:anchor="_Toc215592904" w:history="1">
            <w:r w:rsidR="00E51BC5" w:rsidRPr="00DE47BC">
              <w:rPr>
                <w:rStyle w:val="Hyperlink"/>
                <w:noProof/>
              </w:rPr>
              <w:t>1.</w:t>
            </w:r>
            <w:r w:rsidR="00E51BC5">
              <w:rPr>
                <w:rFonts w:asciiTheme="minorHAnsi" w:hAnsiTheme="minorHAnsi"/>
                <w:noProof/>
                <w:kern w:val="2"/>
                <w:sz w:val="24"/>
                <w:szCs w:val="24"/>
                <w:lang w:val="pt-BR" w:eastAsia="pt-BR" w:bidi="ar-SA"/>
                <w14:ligatures w14:val="standardContextual"/>
              </w:rPr>
              <w:tab/>
            </w:r>
            <w:r w:rsidR="00E51BC5" w:rsidRPr="00DE47BC">
              <w:rPr>
                <w:rStyle w:val="Hyperlink"/>
                <w:noProof/>
              </w:rPr>
              <w:t>INTRODUÇÃO</w:t>
            </w:r>
            <w:r w:rsidR="00E51BC5">
              <w:rPr>
                <w:noProof/>
                <w:webHidden/>
              </w:rPr>
              <w:tab/>
            </w:r>
            <w:r w:rsidR="00E51BC5">
              <w:rPr>
                <w:noProof/>
                <w:webHidden/>
              </w:rPr>
              <w:fldChar w:fldCharType="begin"/>
            </w:r>
            <w:r w:rsidR="00E51BC5">
              <w:rPr>
                <w:noProof/>
                <w:webHidden/>
              </w:rPr>
              <w:instrText xml:space="preserve"> PAGEREF _Toc215592904 \h </w:instrText>
            </w:r>
            <w:r w:rsidR="00E51BC5">
              <w:rPr>
                <w:noProof/>
                <w:webHidden/>
              </w:rPr>
            </w:r>
            <w:r w:rsidR="00E51BC5">
              <w:rPr>
                <w:noProof/>
                <w:webHidden/>
              </w:rPr>
              <w:fldChar w:fldCharType="separate"/>
            </w:r>
            <w:r w:rsidR="00E51BC5">
              <w:rPr>
                <w:noProof/>
                <w:webHidden/>
              </w:rPr>
              <w:t>11</w:t>
            </w:r>
            <w:r w:rsidR="00E51BC5">
              <w:rPr>
                <w:noProof/>
                <w:webHidden/>
              </w:rPr>
              <w:fldChar w:fldCharType="end"/>
            </w:r>
          </w:hyperlink>
        </w:p>
        <w:p w14:paraId="7073CED1" w14:textId="63D19B27" w:rsidR="00E51BC5" w:rsidRDefault="00E51BC5">
          <w:pPr>
            <w:pStyle w:val="Sumrio2"/>
            <w:tabs>
              <w:tab w:val="right" w:pos="9627"/>
            </w:tabs>
            <w:rPr>
              <w:rFonts w:asciiTheme="minorHAnsi" w:hAnsiTheme="minorHAnsi"/>
              <w:noProof/>
              <w:kern w:val="2"/>
              <w:sz w:val="24"/>
              <w:szCs w:val="24"/>
              <w:lang w:val="pt-BR" w:eastAsia="pt-BR" w:bidi="ar-SA"/>
              <w14:ligatures w14:val="standardContextual"/>
            </w:rPr>
          </w:pPr>
          <w:hyperlink w:anchor="_Toc215592905" w:history="1">
            <w:r w:rsidRPr="00DE47BC">
              <w:rPr>
                <w:rStyle w:val="Hyperlink"/>
                <w:noProof/>
                <w:lang w:val="pt-BR"/>
              </w:rPr>
              <w:t>1.1 Indicadores utilizados</w:t>
            </w:r>
            <w:r>
              <w:rPr>
                <w:noProof/>
                <w:webHidden/>
              </w:rPr>
              <w:tab/>
            </w:r>
            <w:r>
              <w:rPr>
                <w:noProof/>
                <w:webHidden/>
              </w:rPr>
              <w:fldChar w:fldCharType="begin"/>
            </w:r>
            <w:r>
              <w:rPr>
                <w:noProof/>
                <w:webHidden/>
              </w:rPr>
              <w:instrText xml:space="preserve"> PAGEREF _Toc215592905 \h </w:instrText>
            </w:r>
            <w:r>
              <w:rPr>
                <w:noProof/>
                <w:webHidden/>
              </w:rPr>
            </w:r>
            <w:r>
              <w:rPr>
                <w:noProof/>
                <w:webHidden/>
              </w:rPr>
              <w:fldChar w:fldCharType="separate"/>
            </w:r>
            <w:r>
              <w:rPr>
                <w:noProof/>
                <w:webHidden/>
              </w:rPr>
              <w:t>11</w:t>
            </w:r>
            <w:r>
              <w:rPr>
                <w:noProof/>
                <w:webHidden/>
              </w:rPr>
              <w:fldChar w:fldCharType="end"/>
            </w:r>
          </w:hyperlink>
        </w:p>
        <w:p w14:paraId="25D22B94" w14:textId="7E844D06" w:rsidR="00E51BC5" w:rsidRDefault="00E51BC5">
          <w:pPr>
            <w:pStyle w:val="Sumrio2"/>
            <w:tabs>
              <w:tab w:val="right" w:pos="9627"/>
            </w:tabs>
            <w:rPr>
              <w:rFonts w:asciiTheme="minorHAnsi" w:hAnsiTheme="minorHAnsi"/>
              <w:noProof/>
              <w:kern w:val="2"/>
              <w:sz w:val="24"/>
              <w:szCs w:val="24"/>
              <w:lang w:val="pt-BR" w:eastAsia="pt-BR" w:bidi="ar-SA"/>
              <w14:ligatures w14:val="standardContextual"/>
            </w:rPr>
          </w:pPr>
          <w:hyperlink w:anchor="_Toc215592906" w:history="1">
            <w:r w:rsidRPr="00DE47BC">
              <w:rPr>
                <w:rStyle w:val="Hyperlink"/>
                <w:noProof/>
                <w:lang w:val="pt-BR"/>
              </w:rPr>
              <w:t>1.2 - Sequência de trabalho</w:t>
            </w:r>
            <w:r>
              <w:rPr>
                <w:noProof/>
                <w:webHidden/>
              </w:rPr>
              <w:tab/>
            </w:r>
            <w:r>
              <w:rPr>
                <w:noProof/>
                <w:webHidden/>
              </w:rPr>
              <w:fldChar w:fldCharType="begin"/>
            </w:r>
            <w:r>
              <w:rPr>
                <w:noProof/>
                <w:webHidden/>
              </w:rPr>
              <w:instrText xml:space="preserve"> PAGEREF _Toc215592906 \h </w:instrText>
            </w:r>
            <w:r>
              <w:rPr>
                <w:noProof/>
                <w:webHidden/>
              </w:rPr>
            </w:r>
            <w:r>
              <w:rPr>
                <w:noProof/>
                <w:webHidden/>
              </w:rPr>
              <w:fldChar w:fldCharType="separate"/>
            </w:r>
            <w:r>
              <w:rPr>
                <w:noProof/>
                <w:webHidden/>
              </w:rPr>
              <w:t>12</w:t>
            </w:r>
            <w:r>
              <w:rPr>
                <w:noProof/>
                <w:webHidden/>
              </w:rPr>
              <w:fldChar w:fldCharType="end"/>
            </w:r>
          </w:hyperlink>
        </w:p>
        <w:p w14:paraId="0ADE85CA" w14:textId="735C177C" w:rsidR="00E51BC5" w:rsidRDefault="00E51BC5">
          <w:pPr>
            <w:pStyle w:val="Sumrio1"/>
            <w:tabs>
              <w:tab w:val="left" w:pos="960"/>
            </w:tabs>
            <w:rPr>
              <w:rFonts w:asciiTheme="minorHAnsi" w:hAnsiTheme="minorHAnsi"/>
              <w:noProof/>
              <w:kern w:val="2"/>
              <w:sz w:val="24"/>
              <w:szCs w:val="24"/>
              <w:lang w:val="pt-BR" w:eastAsia="pt-BR" w:bidi="ar-SA"/>
              <w14:ligatures w14:val="standardContextual"/>
            </w:rPr>
          </w:pPr>
          <w:hyperlink w:anchor="_Toc215592907" w:history="1">
            <w:r w:rsidRPr="00DE47BC">
              <w:rPr>
                <w:rStyle w:val="Hyperlink"/>
                <w:iCs/>
                <w:noProof/>
              </w:rPr>
              <w:t>2.</w:t>
            </w:r>
            <w:r>
              <w:rPr>
                <w:rFonts w:asciiTheme="minorHAnsi" w:hAnsiTheme="minorHAnsi"/>
                <w:noProof/>
                <w:kern w:val="2"/>
                <w:sz w:val="24"/>
                <w:szCs w:val="24"/>
                <w:lang w:val="pt-BR" w:eastAsia="pt-BR" w:bidi="ar-SA"/>
                <w14:ligatures w14:val="standardContextual"/>
              </w:rPr>
              <w:tab/>
            </w:r>
            <w:r w:rsidRPr="00DE47BC">
              <w:rPr>
                <w:rStyle w:val="Hyperlink"/>
                <w:i/>
                <w:noProof/>
              </w:rPr>
              <w:t>CARACTERÍSTICAS GERAIS DA BACIA</w:t>
            </w:r>
            <w:r>
              <w:rPr>
                <w:noProof/>
                <w:webHidden/>
              </w:rPr>
              <w:tab/>
            </w:r>
            <w:r>
              <w:rPr>
                <w:noProof/>
                <w:webHidden/>
              </w:rPr>
              <w:fldChar w:fldCharType="begin"/>
            </w:r>
            <w:r>
              <w:rPr>
                <w:noProof/>
                <w:webHidden/>
              </w:rPr>
              <w:instrText xml:space="preserve"> PAGEREF _Toc215592907 \h </w:instrText>
            </w:r>
            <w:r>
              <w:rPr>
                <w:noProof/>
                <w:webHidden/>
              </w:rPr>
            </w:r>
            <w:r>
              <w:rPr>
                <w:noProof/>
                <w:webHidden/>
              </w:rPr>
              <w:fldChar w:fldCharType="separate"/>
            </w:r>
            <w:r>
              <w:rPr>
                <w:noProof/>
                <w:webHidden/>
              </w:rPr>
              <w:t>14</w:t>
            </w:r>
            <w:r>
              <w:rPr>
                <w:noProof/>
                <w:webHidden/>
              </w:rPr>
              <w:fldChar w:fldCharType="end"/>
            </w:r>
          </w:hyperlink>
        </w:p>
        <w:p w14:paraId="15BF52A1" w14:textId="5F5B348B" w:rsidR="00E51BC5" w:rsidRDefault="00E51BC5">
          <w:pPr>
            <w:pStyle w:val="Sumrio2"/>
            <w:tabs>
              <w:tab w:val="right" w:pos="9627"/>
            </w:tabs>
            <w:rPr>
              <w:rFonts w:asciiTheme="minorHAnsi" w:hAnsiTheme="minorHAnsi"/>
              <w:noProof/>
              <w:kern w:val="2"/>
              <w:sz w:val="24"/>
              <w:szCs w:val="24"/>
              <w:lang w:val="pt-BR" w:eastAsia="pt-BR" w:bidi="ar-SA"/>
              <w14:ligatures w14:val="standardContextual"/>
            </w:rPr>
          </w:pPr>
          <w:hyperlink w:anchor="_Toc215592908" w:history="1">
            <w:r w:rsidRPr="00DE47BC">
              <w:rPr>
                <w:rStyle w:val="Hyperlink"/>
                <w:noProof/>
              </w:rPr>
              <w:t>2.1 – Mapa da UGRHI 11</w:t>
            </w:r>
            <w:r>
              <w:rPr>
                <w:noProof/>
                <w:webHidden/>
              </w:rPr>
              <w:tab/>
            </w:r>
            <w:r>
              <w:rPr>
                <w:noProof/>
                <w:webHidden/>
              </w:rPr>
              <w:fldChar w:fldCharType="begin"/>
            </w:r>
            <w:r>
              <w:rPr>
                <w:noProof/>
                <w:webHidden/>
              </w:rPr>
              <w:instrText xml:space="preserve"> PAGEREF _Toc215592908 \h </w:instrText>
            </w:r>
            <w:r>
              <w:rPr>
                <w:noProof/>
                <w:webHidden/>
              </w:rPr>
            </w:r>
            <w:r>
              <w:rPr>
                <w:noProof/>
                <w:webHidden/>
              </w:rPr>
              <w:fldChar w:fldCharType="separate"/>
            </w:r>
            <w:r>
              <w:rPr>
                <w:noProof/>
                <w:webHidden/>
              </w:rPr>
              <w:t>14</w:t>
            </w:r>
            <w:r>
              <w:rPr>
                <w:noProof/>
                <w:webHidden/>
              </w:rPr>
              <w:fldChar w:fldCharType="end"/>
            </w:r>
          </w:hyperlink>
        </w:p>
        <w:p w14:paraId="67D19F76" w14:textId="7990B7BA" w:rsidR="00E51BC5" w:rsidRDefault="00E51BC5">
          <w:pPr>
            <w:pStyle w:val="Sumrio2"/>
            <w:tabs>
              <w:tab w:val="right" w:pos="9627"/>
            </w:tabs>
            <w:rPr>
              <w:rFonts w:asciiTheme="minorHAnsi" w:hAnsiTheme="minorHAnsi"/>
              <w:noProof/>
              <w:kern w:val="2"/>
              <w:sz w:val="24"/>
              <w:szCs w:val="24"/>
              <w:lang w:val="pt-BR" w:eastAsia="pt-BR" w:bidi="ar-SA"/>
              <w14:ligatures w14:val="standardContextual"/>
            </w:rPr>
          </w:pPr>
          <w:hyperlink w:anchor="_Toc215592909" w:history="1">
            <w:r w:rsidRPr="00DE47BC">
              <w:rPr>
                <w:rStyle w:val="Hyperlink"/>
                <w:noProof/>
                <w:lang w:val="pt-BR"/>
              </w:rPr>
              <w:t>2.2 Municípios da UGRHI 11</w:t>
            </w:r>
            <w:r>
              <w:rPr>
                <w:noProof/>
                <w:webHidden/>
              </w:rPr>
              <w:tab/>
            </w:r>
            <w:r>
              <w:rPr>
                <w:noProof/>
                <w:webHidden/>
              </w:rPr>
              <w:fldChar w:fldCharType="begin"/>
            </w:r>
            <w:r>
              <w:rPr>
                <w:noProof/>
                <w:webHidden/>
              </w:rPr>
              <w:instrText xml:space="preserve"> PAGEREF _Toc215592909 \h </w:instrText>
            </w:r>
            <w:r>
              <w:rPr>
                <w:noProof/>
                <w:webHidden/>
              </w:rPr>
            </w:r>
            <w:r>
              <w:rPr>
                <w:noProof/>
                <w:webHidden/>
              </w:rPr>
              <w:fldChar w:fldCharType="separate"/>
            </w:r>
            <w:r>
              <w:rPr>
                <w:noProof/>
                <w:webHidden/>
              </w:rPr>
              <w:t>14</w:t>
            </w:r>
            <w:r>
              <w:rPr>
                <w:noProof/>
                <w:webHidden/>
              </w:rPr>
              <w:fldChar w:fldCharType="end"/>
            </w:r>
          </w:hyperlink>
        </w:p>
        <w:p w14:paraId="6FDF5BD0" w14:textId="599F34B8" w:rsidR="00E51BC5" w:rsidRDefault="00E51BC5">
          <w:pPr>
            <w:pStyle w:val="Sumrio2"/>
            <w:tabs>
              <w:tab w:val="right" w:pos="9627"/>
            </w:tabs>
            <w:rPr>
              <w:rFonts w:asciiTheme="minorHAnsi" w:hAnsiTheme="minorHAnsi"/>
              <w:noProof/>
              <w:kern w:val="2"/>
              <w:sz w:val="24"/>
              <w:szCs w:val="24"/>
              <w:lang w:val="pt-BR" w:eastAsia="pt-BR" w:bidi="ar-SA"/>
              <w14:ligatures w14:val="standardContextual"/>
            </w:rPr>
          </w:pPr>
          <w:hyperlink w:anchor="_Toc215592910" w:history="1">
            <w:r w:rsidRPr="00DE47BC">
              <w:rPr>
                <w:rStyle w:val="Hyperlink"/>
                <w:noProof/>
              </w:rPr>
              <w:t>2.3 - Características gerais da UGRHI 11</w:t>
            </w:r>
            <w:r>
              <w:rPr>
                <w:noProof/>
                <w:webHidden/>
              </w:rPr>
              <w:tab/>
            </w:r>
            <w:r>
              <w:rPr>
                <w:noProof/>
                <w:webHidden/>
              </w:rPr>
              <w:fldChar w:fldCharType="begin"/>
            </w:r>
            <w:r>
              <w:rPr>
                <w:noProof/>
                <w:webHidden/>
              </w:rPr>
              <w:instrText xml:space="preserve"> PAGEREF _Toc215592910 \h </w:instrText>
            </w:r>
            <w:r>
              <w:rPr>
                <w:noProof/>
                <w:webHidden/>
              </w:rPr>
            </w:r>
            <w:r>
              <w:rPr>
                <w:noProof/>
                <w:webHidden/>
              </w:rPr>
              <w:fldChar w:fldCharType="separate"/>
            </w:r>
            <w:r>
              <w:rPr>
                <w:noProof/>
                <w:webHidden/>
              </w:rPr>
              <w:t>16</w:t>
            </w:r>
            <w:r>
              <w:rPr>
                <w:noProof/>
                <w:webHidden/>
              </w:rPr>
              <w:fldChar w:fldCharType="end"/>
            </w:r>
          </w:hyperlink>
        </w:p>
        <w:p w14:paraId="66D2349E" w14:textId="2B36C746" w:rsidR="00E51BC5" w:rsidRDefault="00E51BC5">
          <w:pPr>
            <w:pStyle w:val="Sumrio3"/>
            <w:tabs>
              <w:tab w:val="right" w:pos="9627"/>
            </w:tabs>
            <w:rPr>
              <w:rFonts w:asciiTheme="minorHAnsi" w:hAnsiTheme="minorHAnsi"/>
              <w:noProof/>
              <w:kern w:val="2"/>
              <w:sz w:val="24"/>
              <w:szCs w:val="24"/>
              <w:lang w:val="pt-BR" w:eastAsia="pt-BR" w:bidi="ar-SA"/>
              <w14:ligatures w14:val="standardContextual"/>
            </w:rPr>
          </w:pPr>
          <w:hyperlink w:anchor="_Toc215592911" w:history="1">
            <w:r w:rsidRPr="00DE47BC">
              <w:rPr>
                <w:rStyle w:val="Hyperlink"/>
                <w:noProof/>
                <w:lang w:val="pt-BR"/>
              </w:rPr>
              <w:t>Unidades de conservação</w:t>
            </w:r>
            <w:r>
              <w:rPr>
                <w:noProof/>
                <w:webHidden/>
              </w:rPr>
              <w:tab/>
            </w:r>
            <w:r>
              <w:rPr>
                <w:noProof/>
                <w:webHidden/>
              </w:rPr>
              <w:fldChar w:fldCharType="begin"/>
            </w:r>
            <w:r>
              <w:rPr>
                <w:noProof/>
                <w:webHidden/>
              </w:rPr>
              <w:instrText xml:space="preserve"> PAGEREF _Toc215592911 \h </w:instrText>
            </w:r>
            <w:r>
              <w:rPr>
                <w:noProof/>
                <w:webHidden/>
              </w:rPr>
            </w:r>
            <w:r>
              <w:rPr>
                <w:noProof/>
                <w:webHidden/>
              </w:rPr>
              <w:fldChar w:fldCharType="separate"/>
            </w:r>
            <w:r>
              <w:rPr>
                <w:noProof/>
                <w:webHidden/>
              </w:rPr>
              <w:t>19</w:t>
            </w:r>
            <w:r>
              <w:rPr>
                <w:noProof/>
                <w:webHidden/>
              </w:rPr>
              <w:fldChar w:fldCharType="end"/>
            </w:r>
          </w:hyperlink>
        </w:p>
        <w:p w14:paraId="29398D8E" w14:textId="41496429" w:rsidR="00E51BC5" w:rsidRDefault="00E51BC5">
          <w:pPr>
            <w:pStyle w:val="Sumrio3"/>
            <w:tabs>
              <w:tab w:val="right" w:pos="9627"/>
            </w:tabs>
            <w:rPr>
              <w:rFonts w:asciiTheme="minorHAnsi" w:hAnsiTheme="minorHAnsi"/>
              <w:noProof/>
              <w:kern w:val="2"/>
              <w:sz w:val="24"/>
              <w:szCs w:val="24"/>
              <w:lang w:val="pt-BR" w:eastAsia="pt-BR" w:bidi="ar-SA"/>
              <w14:ligatures w14:val="standardContextual"/>
            </w:rPr>
          </w:pPr>
          <w:hyperlink w:anchor="_Toc215592912" w:history="1">
            <w:r w:rsidRPr="00DE47BC">
              <w:rPr>
                <w:rStyle w:val="Hyperlink"/>
                <w:noProof/>
                <w:lang w:val="pt-BR"/>
              </w:rPr>
              <w:t>Terras indígenas</w:t>
            </w:r>
            <w:r>
              <w:rPr>
                <w:noProof/>
                <w:webHidden/>
              </w:rPr>
              <w:tab/>
            </w:r>
            <w:r>
              <w:rPr>
                <w:noProof/>
                <w:webHidden/>
              </w:rPr>
              <w:fldChar w:fldCharType="begin"/>
            </w:r>
            <w:r>
              <w:rPr>
                <w:noProof/>
                <w:webHidden/>
              </w:rPr>
              <w:instrText xml:space="preserve"> PAGEREF _Toc215592912 \h </w:instrText>
            </w:r>
            <w:r>
              <w:rPr>
                <w:noProof/>
                <w:webHidden/>
              </w:rPr>
            </w:r>
            <w:r>
              <w:rPr>
                <w:noProof/>
                <w:webHidden/>
              </w:rPr>
              <w:fldChar w:fldCharType="separate"/>
            </w:r>
            <w:r>
              <w:rPr>
                <w:noProof/>
                <w:webHidden/>
              </w:rPr>
              <w:t>19</w:t>
            </w:r>
            <w:r>
              <w:rPr>
                <w:noProof/>
                <w:webHidden/>
              </w:rPr>
              <w:fldChar w:fldCharType="end"/>
            </w:r>
          </w:hyperlink>
        </w:p>
        <w:p w14:paraId="1FF8599A" w14:textId="5133BC96" w:rsidR="00E51BC5" w:rsidRDefault="00E51BC5">
          <w:pPr>
            <w:pStyle w:val="Sumrio3"/>
            <w:tabs>
              <w:tab w:val="right" w:pos="9627"/>
            </w:tabs>
            <w:rPr>
              <w:rFonts w:asciiTheme="minorHAnsi" w:hAnsiTheme="minorHAnsi"/>
              <w:noProof/>
              <w:kern w:val="2"/>
              <w:sz w:val="24"/>
              <w:szCs w:val="24"/>
              <w:lang w:val="pt-BR" w:eastAsia="pt-BR" w:bidi="ar-SA"/>
              <w14:ligatures w14:val="standardContextual"/>
            </w:rPr>
          </w:pPr>
          <w:hyperlink w:anchor="_Toc215592913" w:history="1">
            <w:r w:rsidRPr="00DE47BC">
              <w:rPr>
                <w:rStyle w:val="Hyperlink"/>
                <w:noProof/>
                <w:lang w:val="pt-BR"/>
              </w:rPr>
              <w:t>Comunidades Remanescentes de Quilombo</w:t>
            </w:r>
            <w:r>
              <w:rPr>
                <w:noProof/>
                <w:webHidden/>
              </w:rPr>
              <w:tab/>
            </w:r>
            <w:r>
              <w:rPr>
                <w:noProof/>
                <w:webHidden/>
              </w:rPr>
              <w:fldChar w:fldCharType="begin"/>
            </w:r>
            <w:r>
              <w:rPr>
                <w:noProof/>
                <w:webHidden/>
              </w:rPr>
              <w:instrText xml:space="preserve"> PAGEREF _Toc215592913 \h </w:instrText>
            </w:r>
            <w:r>
              <w:rPr>
                <w:noProof/>
                <w:webHidden/>
              </w:rPr>
            </w:r>
            <w:r>
              <w:rPr>
                <w:noProof/>
                <w:webHidden/>
              </w:rPr>
              <w:fldChar w:fldCharType="separate"/>
            </w:r>
            <w:r>
              <w:rPr>
                <w:noProof/>
                <w:webHidden/>
              </w:rPr>
              <w:t>20</w:t>
            </w:r>
            <w:r>
              <w:rPr>
                <w:noProof/>
                <w:webHidden/>
              </w:rPr>
              <w:fldChar w:fldCharType="end"/>
            </w:r>
          </w:hyperlink>
        </w:p>
        <w:p w14:paraId="15923AB2" w14:textId="6FE54B1D" w:rsidR="00E51BC5" w:rsidRDefault="00E51BC5">
          <w:pPr>
            <w:pStyle w:val="Sumrio3"/>
            <w:tabs>
              <w:tab w:val="right" w:pos="9627"/>
            </w:tabs>
            <w:rPr>
              <w:rFonts w:asciiTheme="minorHAnsi" w:hAnsiTheme="minorHAnsi"/>
              <w:noProof/>
              <w:kern w:val="2"/>
              <w:sz w:val="24"/>
              <w:szCs w:val="24"/>
              <w:lang w:val="pt-BR" w:eastAsia="pt-BR" w:bidi="ar-SA"/>
              <w14:ligatures w14:val="standardContextual"/>
            </w:rPr>
          </w:pPr>
          <w:hyperlink w:anchor="_Toc215592914" w:history="1">
            <w:r w:rsidRPr="00DE47BC">
              <w:rPr>
                <w:rStyle w:val="Hyperlink"/>
                <w:noProof/>
                <w:lang w:val="pt-BR"/>
              </w:rPr>
              <w:t>Uso e ocupação do solo</w:t>
            </w:r>
            <w:r>
              <w:rPr>
                <w:noProof/>
                <w:webHidden/>
              </w:rPr>
              <w:tab/>
            </w:r>
            <w:r>
              <w:rPr>
                <w:noProof/>
                <w:webHidden/>
              </w:rPr>
              <w:fldChar w:fldCharType="begin"/>
            </w:r>
            <w:r>
              <w:rPr>
                <w:noProof/>
                <w:webHidden/>
              </w:rPr>
              <w:instrText xml:space="preserve"> PAGEREF _Toc215592914 \h </w:instrText>
            </w:r>
            <w:r>
              <w:rPr>
                <w:noProof/>
                <w:webHidden/>
              </w:rPr>
            </w:r>
            <w:r>
              <w:rPr>
                <w:noProof/>
                <w:webHidden/>
              </w:rPr>
              <w:fldChar w:fldCharType="separate"/>
            </w:r>
            <w:r>
              <w:rPr>
                <w:noProof/>
                <w:webHidden/>
              </w:rPr>
              <w:t>21</w:t>
            </w:r>
            <w:r>
              <w:rPr>
                <w:noProof/>
                <w:webHidden/>
              </w:rPr>
              <w:fldChar w:fldCharType="end"/>
            </w:r>
          </w:hyperlink>
        </w:p>
        <w:p w14:paraId="25E278A9" w14:textId="195D9CE5" w:rsidR="00E51BC5" w:rsidRDefault="00E51BC5">
          <w:pPr>
            <w:pStyle w:val="Sumrio3"/>
            <w:tabs>
              <w:tab w:val="right" w:pos="9627"/>
            </w:tabs>
            <w:rPr>
              <w:rFonts w:asciiTheme="minorHAnsi" w:hAnsiTheme="minorHAnsi"/>
              <w:noProof/>
              <w:kern w:val="2"/>
              <w:sz w:val="24"/>
              <w:szCs w:val="24"/>
              <w:lang w:val="pt-BR" w:eastAsia="pt-BR" w:bidi="ar-SA"/>
              <w14:ligatures w14:val="standardContextual"/>
            </w:rPr>
          </w:pPr>
          <w:hyperlink w:anchor="_Toc215592915" w:history="1">
            <w:r w:rsidRPr="00DE47BC">
              <w:rPr>
                <w:rStyle w:val="Hyperlink"/>
                <w:noProof/>
                <w:lang w:val="pt-BR"/>
              </w:rPr>
              <w:t>Criticidade em relação a processo erosivos</w:t>
            </w:r>
            <w:r>
              <w:rPr>
                <w:noProof/>
                <w:webHidden/>
              </w:rPr>
              <w:tab/>
            </w:r>
            <w:r>
              <w:rPr>
                <w:noProof/>
                <w:webHidden/>
              </w:rPr>
              <w:fldChar w:fldCharType="begin"/>
            </w:r>
            <w:r>
              <w:rPr>
                <w:noProof/>
                <w:webHidden/>
              </w:rPr>
              <w:instrText xml:space="preserve"> PAGEREF _Toc215592915 \h </w:instrText>
            </w:r>
            <w:r>
              <w:rPr>
                <w:noProof/>
                <w:webHidden/>
              </w:rPr>
            </w:r>
            <w:r>
              <w:rPr>
                <w:noProof/>
                <w:webHidden/>
              </w:rPr>
              <w:fldChar w:fldCharType="separate"/>
            </w:r>
            <w:r>
              <w:rPr>
                <w:noProof/>
                <w:webHidden/>
              </w:rPr>
              <w:t>22</w:t>
            </w:r>
            <w:r>
              <w:rPr>
                <w:noProof/>
                <w:webHidden/>
              </w:rPr>
              <w:fldChar w:fldCharType="end"/>
            </w:r>
          </w:hyperlink>
        </w:p>
        <w:p w14:paraId="7C3BB57F" w14:textId="644CD5F3" w:rsidR="00E51BC5" w:rsidRDefault="00E51BC5">
          <w:pPr>
            <w:pStyle w:val="Sumrio3"/>
            <w:tabs>
              <w:tab w:val="right" w:pos="9627"/>
            </w:tabs>
            <w:rPr>
              <w:rFonts w:asciiTheme="minorHAnsi" w:hAnsiTheme="minorHAnsi"/>
              <w:noProof/>
              <w:kern w:val="2"/>
              <w:sz w:val="24"/>
              <w:szCs w:val="24"/>
              <w:lang w:val="pt-BR" w:eastAsia="pt-BR" w:bidi="ar-SA"/>
              <w14:ligatures w14:val="standardContextual"/>
            </w:rPr>
          </w:pPr>
          <w:hyperlink w:anchor="_Toc215592916" w:history="1">
            <w:r w:rsidRPr="00DE47BC">
              <w:rPr>
                <w:rStyle w:val="Hyperlink"/>
                <w:noProof/>
                <w:lang w:val="pt-BR"/>
              </w:rPr>
              <w:t>Interferências em corpos d'água</w:t>
            </w:r>
            <w:r>
              <w:rPr>
                <w:noProof/>
                <w:webHidden/>
              </w:rPr>
              <w:tab/>
            </w:r>
            <w:r>
              <w:rPr>
                <w:noProof/>
                <w:webHidden/>
              </w:rPr>
              <w:fldChar w:fldCharType="begin"/>
            </w:r>
            <w:r>
              <w:rPr>
                <w:noProof/>
                <w:webHidden/>
              </w:rPr>
              <w:instrText xml:space="preserve"> PAGEREF _Toc215592916 \h </w:instrText>
            </w:r>
            <w:r>
              <w:rPr>
                <w:noProof/>
                <w:webHidden/>
              </w:rPr>
            </w:r>
            <w:r>
              <w:rPr>
                <w:noProof/>
                <w:webHidden/>
              </w:rPr>
              <w:fldChar w:fldCharType="separate"/>
            </w:r>
            <w:r>
              <w:rPr>
                <w:noProof/>
                <w:webHidden/>
              </w:rPr>
              <w:t>23</w:t>
            </w:r>
            <w:r>
              <w:rPr>
                <w:noProof/>
                <w:webHidden/>
              </w:rPr>
              <w:fldChar w:fldCharType="end"/>
            </w:r>
          </w:hyperlink>
        </w:p>
        <w:p w14:paraId="19AEBBA1" w14:textId="33ED7BAE" w:rsidR="00E51BC5" w:rsidRDefault="00E51BC5">
          <w:pPr>
            <w:pStyle w:val="Sumrio3"/>
            <w:tabs>
              <w:tab w:val="right" w:pos="9627"/>
            </w:tabs>
            <w:rPr>
              <w:rFonts w:asciiTheme="minorHAnsi" w:hAnsiTheme="minorHAnsi"/>
              <w:noProof/>
              <w:kern w:val="2"/>
              <w:sz w:val="24"/>
              <w:szCs w:val="24"/>
              <w:lang w:val="pt-BR" w:eastAsia="pt-BR" w:bidi="ar-SA"/>
              <w14:ligatures w14:val="standardContextual"/>
            </w:rPr>
          </w:pPr>
          <w:hyperlink w:anchor="_Toc215592917" w:history="1">
            <w:r w:rsidRPr="00DE47BC">
              <w:rPr>
                <w:rStyle w:val="Hyperlink"/>
                <w:noProof/>
                <w:lang w:val="pt-BR"/>
              </w:rPr>
              <w:t>Indicadores sociais</w:t>
            </w:r>
            <w:r>
              <w:rPr>
                <w:noProof/>
                <w:webHidden/>
              </w:rPr>
              <w:tab/>
            </w:r>
            <w:r>
              <w:rPr>
                <w:noProof/>
                <w:webHidden/>
              </w:rPr>
              <w:fldChar w:fldCharType="begin"/>
            </w:r>
            <w:r>
              <w:rPr>
                <w:noProof/>
                <w:webHidden/>
              </w:rPr>
              <w:instrText xml:space="preserve"> PAGEREF _Toc215592917 \h </w:instrText>
            </w:r>
            <w:r>
              <w:rPr>
                <w:noProof/>
                <w:webHidden/>
              </w:rPr>
            </w:r>
            <w:r>
              <w:rPr>
                <w:noProof/>
                <w:webHidden/>
              </w:rPr>
              <w:fldChar w:fldCharType="separate"/>
            </w:r>
            <w:r>
              <w:rPr>
                <w:noProof/>
                <w:webHidden/>
              </w:rPr>
              <w:t>25</w:t>
            </w:r>
            <w:r>
              <w:rPr>
                <w:noProof/>
                <w:webHidden/>
              </w:rPr>
              <w:fldChar w:fldCharType="end"/>
            </w:r>
          </w:hyperlink>
        </w:p>
        <w:p w14:paraId="5F60D7F1" w14:textId="1ADC9078" w:rsidR="00E51BC5" w:rsidRDefault="00E51BC5">
          <w:pPr>
            <w:pStyle w:val="Sumrio3"/>
            <w:tabs>
              <w:tab w:val="right" w:pos="9627"/>
            </w:tabs>
            <w:rPr>
              <w:rFonts w:asciiTheme="minorHAnsi" w:hAnsiTheme="minorHAnsi"/>
              <w:noProof/>
              <w:kern w:val="2"/>
              <w:sz w:val="24"/>
              <w:szCs w:val="24"/>
              <w:lang w:val="pt-BR" w:eastAsia="pt-BR" w:bidi="ar-SA"/>
              <w14:ligatures w14:val="standardContextual"/>
            </w:rPr>
          </w:pPr>
          <w:hyperlink w:anchor="_Toc215592918" w:history="1">
            <w:r w:rsidRPr="00DE47BC">
              <w:rPr>
                <w:rStyle w:val="Hyperlink"/>
                <w:noProof/>
                <w:lang w:val="pt-BR"/>
              </w:rPr>
              <w:t>Índice Paulista de Responsabilidade Social (IPRS)</w:t>
            </w:r>
            <w:r>
              <w:rPr>
                <w:noProof/>
                <w:webHidden/>
              </w:rPr>
              <w:tab/>
            </w:r>
            <w:r>
              <w:rPr>
                <w:noProof/>
                <w:webHidden/>
              </w:rPr>
              <w:fldChar w:fldCharType="begin"/>
            </w:r>
            <w:r>
              <w:rPr>
                <w:noProof/>
                <w:webHidden/>
              </w:rPr>
              <w:instrText xml:space="preserve"> PAGEREF _Toc215592918 \h </w:instrText>
            </w:r>
            <w:r>
              <w:rPr>
                <w:noProof/>
                <w:webHidden/>
              </w:rPr>
            </w:r>
            <w:r>
              <w:rPr>
                <w:noProof/>
                <w:webHidden/>
              </w:rPr>
              <w:fldChar w:fldCharType="separate"/>
            </w:r>
            <w:r>
              <w:rPr>
                <w:noProof/>
                <w:webHidden/>
              </w:rPr>
              <w:t>26</w:t>
            </w:r>
            <w:r>
              <w:rPr>
                <w:noProof/>
                <w:webHidden/>
              </w:rPr>
              <w:fldChar w:fldCharType="end"/>
            </w:r>
          </w:hyperlink>
        </w:p>
        <w:p w14:paraId="21492B31" w14:textId="6449BD91" w:rsidR="00E51BC5" w:rsidRDefault="00E51BC5">
          <w:pPr>
            <w:pStyle w:val="Sumrio3"/>
            <w:tabs>
              <w:tab w:val="right" w:pos="9627"/>
            </w:tabs>
            <w:rPr>
              <w:rFonts w:asciiTheme="minorHAnsi" w:hAnsiTheme="minorHAnsi"/>
              <w:noProof/>
              <w:kern w:val="2"/>
              <w:sz w:val="24"/>
              <w:szCs w:val="24"/>
              <w:lang w:val="pt-BR" w:eastAsia="pt-BR" w:bidi="ar-SA"/>
              <w14:ligatures w14:val="standardContextual"/>
            </w:rPr>
          </w:pPr>
          <w:hyperlink w:anchor="_Toc215592919" w:history="1">
            <w:r w:rsidRPr="00DE47BC">
              <w:rPr>
                <w:rStyle w:val="Hyperlink"/>
                <w:rFonts w:cs="Arial"/>
                <w:bCs/>
                <w:noProof/>
                <w:lang w:val="pt-BR"/>
              </w:rPr>
              <w:t xml:space="preserve">3. </w:t>
            </w:r>
            <w:r w:rsidRPr="00DE47BC">
              <w:rPr>
                <w:rStyle w:val="Hyperlink"/>
                <w:noProof/>
                <w:lang w:val="pt-BR"/>
              </w:rPr>
              <w:t>Quadro</w:t>
            </w:r>
            <w:r w:rsidRPr="00DE47BC">
              <w:rPr>
                <w:rStyle w:val="Hyperlink"/>
                <w:rFonts w:cs="Arial"/>
                <w:bCs/>
                <w:noProof/>
                <w:lang w:val="pt-BR"/>
              </w:rPr>
              <w:t xml:space="preserve"> síntese da situação dos recursos hídricos na bacia hidrográfica</w:t>
            </w:r>
            <w:r>
              <w:rPr>
                <w:noProof/>
                <w:webHidden/>
              </w:rPr>
              <w:tab/>
            </w:r>
            <w:r>
              <w:rPr>
                <w:noProof/>
                <w:webHidden/>
              </w:rPr>
              <w:fldChar w:fldCharType="begin"/>
            </w:r>
            <w:r>
              <w:rPr>
                <w:noProof/>
                <w:webHidden/>
              </w:rPr>
              <w:instrText xml:space="preserve"> PAGEREF _Toc215592919 \h </w:instrText>
            </w:r>
            <w:r>
              <w:rPr>
                <w:noProof/>
                <w:webHidden/>
              </w:rPr>
            </w:r>
            <w:r>
              <w:rPr>
                <w:noProof/>
                <w:webHidden/>
              </w:rPr>
              <w:fldChar w:fldCharType="separate"/>
            </w:r>
            <w:r>
              <w:rPr>
                <w:noProof/>
                <w:webHidden/>
              </w:rPr>
              <w:t>27</w:t>
            </w:r>
            <w:r>
              <w:rPr>
                <w:noProof/>
                <w:webHidden/>
              </w:rPr>
              <w:fldChar w:fldCharType="end"/>
            </w:r>
          </w:hyperlink>
        </w:p>
        <w:p w14:paraId="0F0ACD32" w14:textId="4C61283E" w:rsidR="00E51BC5" w:rsidRDefault="00E51BC5">
          <w:pPr>
            <w:pStyle w:val="Sumrio3"/>
            <w:tabs>
              <w:tab w:val="right" w:pos="9627"/>
            </w:tabs>
            <w:rPr>
              <w:rFonts w:asciiTheme="minorHAnsi" w:hAnsiTheme="minorHAnsi"/>
              <w:noProof/>
              <w:kern w:val="2"/>
              <w:sz w:val="24"/>
              <w:szCs w:val="24"/>
              <w:lang w:val="pt-BR" w:eastAsia="pt-BR" w:bidi="ar-SA"/>
              <w14:ligatures w14:val="standardContextual"/>
            </w:rPr>
          </w:pPr>
          <w:hyperlink w:anchor="_Toc215592920" w:history="1">
            <w:r w:rsidRPr="00DE47BC">
              <w:rPr>
                <w:rStyle w:val="Hyperlink"/>
                <w:noProof/>
                <w:lang w:val="pt-BR"/>
              </w:rPr>
              <w:t>Sistema de Informações Geográficas – SIG</w:t>
            </w:r>
            <w:r>
              <w:rPr>
                <w:noProof/>
                <w:webHidden/>
              </w:rPr>
              <w:tab/>
            </w:r>
            <w:r>
              <w:rPr>
                <w:noProof/>
                <w:webHidden/>
              </w:rPr>
              <w:fldChar w:fldCharType="begin"/>
            </w:r>
            <w:r>
              <w:rPr>
                <w:noProof/>
                <w:webHidden/>
              </w:rPr>
              <w:instrText xml:space="preserve"> PAGEREF _Toc215592920 \h </w:instrText>
            </w:r>
            <w:r>
              <w:rPr>
                <w:noProof/>
                <w:webHidden/>
              </w:rPr>
            </w:r>
            <w:r>
              <w:rPr>
                <w:noProof/>
                <w:webHidden/>
              </w:rPr>
              <w:fldChar w:fldCharType="separate"/>
            </w:r>
            <w:r>
              <w:rPr>
                <w:noProof/>
                <w:webHidden/>
              </w:rPr>
              <w:t>77</w:t>
            </w:r>
            <w:r>
              <w:rPr>
                <w:noProof/>
                <w:webHidden/>
              </w:rPr>
              <w:fldChar w:fldCharType="end"/>
            </w:r>
          </w:hyperlink>
        </w:p>
        <w:p w14:paraId="2C6EBB33" w14:textId="46C13849" w:rsidR="00E51BC5" w:rsidRDefault="00E51BC5">
          <w:pPr>
            <w:pStyle w:val="Sumrio2"/>
            <w:tabs>
              <w:tab w:val="right" w:pos="9627"/>
            </w:tabs>
            <w:rPr>
              <w:rFonts w:asciiTheme="minorHAnsi" w:hAnsiTheme="minorHAnsi"/>
              <w:noProof/>
              <w:kern w:val="2"/>
              <w:sz w:val="24"/>
              <w:szCs w:val="24"/>
              <w:lang w:val="pt-BR" w:eastAsia="pt-BR" w:bidi="ar-SA"/>
              <w14:ligatures w14:val="standardContextual"/>
            </w:rPr>
          </w:pPr>
          <w:hyperlink w:anchor="_Toc215592921" w:history="1">
            <w:r w:rsidRPr="00DE47BC">
              <w:rPr>
                <w:rStyle w:val="Hyperlink"/>
                <w:noProof/>
                <w:lang w:val="pt-BR"/>
              </w:rPr>
              <w:t>8.2 – Avaliação dos Empreendimentos Indicados</w:t>
            </w:r>
            <w:r>
              <w:rPr>
                <w:noProof/>
                <w:webHidden/>
              </w:rPr>
              <w:tab/>
            </w:r>
            <w:r>
              <w:rPr>
                <w:noProof/>
                <w:webHidden/>
              </w:rPr>
              <w:fldChar w:fldCharType="begin"/>
            </w:r>
            <w:r>
              <w:rPr>
                <w:noProof/>
                <w:webHidden/>
              </w:rPr>
              <w:instrText xml:space="preserve"> PAGEREF _Toc215592921 \h </w:instrText>
            </w:r>
            <w:r>
              <w:rPr>
                <w:noProof/>
                <w:webHidden/>
              </w:rPr>
            </w:r>
            <w:r>
              <w:rPr>
                <w:noProof/>
                <w:webHidden/>
              </w:rPr>
              <w:fldChar w:fldCharType="separate"/>
            </w:r>
            <w:r>
              <w:rPr>
                <w:noProof/>
                <w:webHidden/>
              </w:rPr>
              <w:t>79</w:t>
            </w:r>
            <w:r>
              <w:rPr>
                <w:noProof/>
                <w:webHidden/>
              </w:rPr>
              <w:fldChar w:fldCharType="end"/>
            </w:r>
          </w:hyperlink>
        </w:p>
        <w:p w14:paraId="2F106AAC" w14:textId="7501C986" w:rsidR="00E51BC5" w:rsidRDefault="00E51BC5">
          <w:pPr>
            <w:pStyle w:val="Sumrio2"/>
            <w:tabs>
              <w:tab w:val="right" w:pos="9627"/>
            </w:tabs>
            <w:rPr>
              <w:rFonts w:asciiTheme="minorHAnsi" w:hAnsiTheme="minorHAnsi"/>
              <w:noProof/>
              <w:kern w:val="2"/>
              <w:sz w:val="24"/>
              <w:szCs w:val="24"/>
              <w:lang w:val="pt-BR" w:eastAsia="pt-BR" w:bidi="ar-SA"/>
              <w14:ligatures w14:val="standardContextual"/>
            </w:rPr>
          </w:pPr>
          <w:hyperlink w:anchor="_Toc215592922" w:history="1">
            <w:r w:rsidRPr="00DE47BC">
              <w:rPr>
                <w:rStyle w:val="Hyperlink"/>
                <w:noProof/>
                <w:lang w:val="pt-BR"/>
              </w:rPr>
              <w:t>8.3 – Avaliação do Plano de Ação 2024-2027</w:t>
            </w:r>
            <w:r>
              <w:rPr>
                <w:noProof/>
                <w:webHidden/>
              </w:rPr>
              <w:tab/>
            </w:r>
            <w:r>
              <w:rPr>
                <w:noProof/>
                <w:webHidden/>
              </w:rPr>
              <w:fldChar w:fldCharType="begin"/>
            </w:r>
            <w:r>
              <w:rPr>
                <w:noProof/>
                <w:webHidden/>
              </w:rPr>
              <w:instrText xml:space="preserve"> PAGEREF _Toc215592922 \h </w:instrText>
            </w:r>
            <w:r>
              <w:rPr>
                <w:noProof/>
                <w:webHidden/>
              </w:rPr>
            </w:r>
            <w:r>
              <w:rPr>
                <w:noProof/>
                <w:webHidden/>
              </w:rPr>
              <w:fldChar w:fldCharType="separate"/>
            </w:r>
            <w:r>
              <w:rPr>
                <w:noProof/>
                <w:webHidden/>
              </w:rPr>
              <w:t>87</w:t>
            </w:r>
            <w:r>
              <w:rPr>
                <w:noProof/>
                <w:webHidden/>
              </w:rPr>
              <w:fldChar w:fldCharType="end"/>
            </w:r>
          </w:hyperlink>
        </w:p>
        <w:p w14:paraId="23D9057A" w14:textId="05BD4770" w:rsidR="00E51BC5" w:rsidRDefault="00E51BC5">
          <w:pPr>
            <w:pStyle w:val="Sumrio2"/>
            <w:tabs>
              <w:tab w:val="right" w:pos="9627"/>
            </w:tabs>
            <w:rPr>
              <w:rFonts w:asciiTheme="minorHAnsi" w:hAnsiTheme="minorHAnsi"/>
              <w:noProof/>
              <w:kern w:val="2"/>
              <w:sz w:val="24"/>
              <w:szCs w:val="24"/>
              <w:lang w:val="pt-BR" w:eastAsia="pt-BR" w:bidi="ar-SA"/>
              <w14:ligatures w14:val="standardContextual"/>
            </w:rPr>
          </w:pPr>
          <w:hyperlink w:anchor="_Toc215592923" w:history="1">
            <w:r w:rsidRPr="00DE47BC">
              <w:rPr>
                <w:rStyle w:val="Hyperlink"/>
                <w:noProof/>
                <w:lang w:val="pt-BR"/>
              </w:rPr>
              <w:t>8.4. Monitoramento das indicações FEHIDRO</w:t>
            </w:r>
            <w:r>
              <w:rPr>
                <w:noProof/>
                <w:webHidden/>
              </w:rPr>
              <w:tab/>
            </w:r>
            <w:r>
              <w:rPr>
                <w:noProof/>
                <w:webHidden/>
              </w:rPr>
              <w:fldChar w:fldCharType="begin"/>
            </w:r>
            <w:r>
              <w:rPr>
                <w:noProof/>
                <w:webHidden/>
              </w:rPr>
              <w:instrText xml:space="preserve"> PAGEREF _Toc215592923 \h </w:instrText>
            </w:r>
            <w:r>
              <w:rPr>
                <w:noProof/>
                <w:webHidden/>
              </w:rPr>
            </w:r>
            <w:r>
              <w:rPr>
                <w:noProof/>
                <w:webHidden/>
              </w:rPr>
              <w:fldChar w:fldCharType="separate"/>
            </w:r>
            <w:r>
              <w:rPr>
                <w:noProof/>
                <w:webHidden/>
              </w:rPr>
              <w:t>88</w:t>
            </w:r>
            <w:r>
              <w:rPr>
                <w:noProof/>
                <w:webHidden/>
              </w:rPr>
              <w:fldChar w:fldCharType="end"/>
            </w:r>
          </w:hyperlink>
        </w:p>
        <w:p w14:paraId="57B3ED9D" w14:textId="0F0D72DA" w:rsidR="00E51BC5" w:rsidRDefault="00E51BC5">
          <w:pPr>
            <w:pStyle w:val="Sumrio1"/>
            <w:tabs>
              <w:tab w:val="left" w:pos="960"/>
            </w:tabs>
            <w:rPr>
              <w:rFonts w:asciiTheme="minorHAnsi" w:hAnsiTheme="minorHAnsi"/>
              <w:noProof/>
              <w:kern w:val="2"/>
              <w:sz w:val="24"/>
              <w:szCs w:val="24"/>
              <w:lang w:val="pt-BR" w:eastAsia="pt-BR" w:bidi="ar-SA"/>
              <w14:ligatures w14:val="standardContextual"/>
            </w:rPr>
          </w:pPr>
          <w:hyperlink w:anchor="_Toc215592924" w:history="1">
            <w:r w:rsidRPr="00DE47BC">
              <w:rPr>
                <w:rStyle w:val="Hyperlink"/>
                <w:noProof/>
              </w:rPr>
              <w:t>9.</w:t>
            </w:r>
            <w:r>
              <w:rPr>
                <w:rFonts w:asciiTheme="minorHAnsi" w:hAnsiTheme="minorHAnsi"/>
                <w:noProof/>
                <w:kern w:val="2"/>
                <w:sz w:val="24"/>
                <w:szCs w:val="24"/>
                <w:lang w:val="pt-BR" w:eastAsia="pt-BR" w:bidi="ar-SA"/>
                <w14:ligatures w14:val="standardContextual"/>
              </w:rPr>
              <w:tab/>
            </w:r>
            <w:r w:rsidRPr="00DE47BC">
              <w:rPr>
                <w:rStyle w:val="Hyperlink"/>
                <w:noProof/>
              </w:rPr>
              <w:t>CONSIDERAÇÕES FINAIS</w:t>
            </w:r>
            <w:r>
              <w:rPr>
                <w:noProof/>
                <w:webHidden/>
              </w:rPr>
              <w:tab/>
            </w:r>
            <w:r>
              <w:rPr>
                <w:noProof/>
                <w:webHidden/>
              </w:rPr>
              <w:fldChar w:fldCharType="begin"/>
            </w:r>
            <w:r>
              <w:rPr>
                <w:noProof/>
                <w:webHidden/>
              </w:rPr>
              <w:instrText xml:space="preserve"> PAGEREF _Toc215592924 \h </w:instrText>
            </w:r>
            <w:r>
              <w:rPr>
                <w:noProof/>
                <w:webHidden/>
              </w:rPr>
            </w:r>
            <w:r>
              <w:rPr>
                <w:noProof/>
                <w:webHidden/>
              </w:rPr>
              <w:fldChar w:fldCharType="separate"/>
            </w:r>
            <w:r>
              <w:rPr>
                <w:noProof/>
                <w:webHidden/>
              </w:rPr>
              <w:t>89</w:t>
            </w:r>
            <w:r>
              <w:rPr>
                <w:noProof/>
                <w:webHidden/>
              </w:rPr>
              <w:fldChar w:fldCharType="end"/>
            </w:r>
          </w:hyperlink>
        </w:p>
        <w:p w14:paraId="2CAF8723" w14:textId="060E807A" w:rsidR="00E51BC5" w:rsidRDefault="00E51BC5">
          <w:pPr>
            <w:pStyle w:val="Sumrio1"/>
            <w:tabs>
              <w:tab w:val="left" w:pos="960"/>
            </w:tabs>
            <w:rPr>
              <w:rFonts w:asciiTheme="minorHAnsi" w:hAnsiTheme="minorHAnsi"/>
              <w:noProof/>
              <w:kern w:val="2"/>
              <w:sz w:val="24"/>
              <w:szCs w:val="24"/>
              <w:lang w:val="pt-BR" w:eastAsia="pt-BR" w:bidi="ar-SA"/>
              <w14:ligatures w14:val="standardContextual"/>
            </w:rPr>
          </w:pPr>
          <w:hyperlink w:anchor="_Toc215592925" w:history="1">
            <w:r w:rsidRPr="00DE47BC">
              <w:rPr>
                <w:rStyle w:val="Hyperlink"/>
                <w:noProof/>
              </w:rPr>
              <w:t>10.</w:t>
            </w:r>
            <w:r>
              <w:rPr>
                <w:rFonts w:asciiTheme="minorHAnsi" w:hAnsiTheme="minorHAnsi"/>
                <w:noProof/>
                <w:kern w:val="2"/>
                <w:sz w:val="24"/>
                <w:szCs w:val="24"/>
                <w:lang w:val="pt-BR" w:eastAsia="pt-BR" w:bidi="ar-SA"/>
                <w14:ligatures w14:val="standardContextual"/>
              </w:rPr>
              <w:tab/>
            </w:r>
            <w:r w:rsidRPr="00DE47BC">
              <w:rPr>
                <w:rStyle w:val="Hyperlink"/>
                <w:noProof/>
              </w:rPr>
              <w:t>REFERÊNCIAS BIBLIOGRÁFICAS</w:t>
            </w:r>
            <w:r>
              <w:rPr>
                <w:noProof/>
                <w:webHidden/>
              </w:rPr>
              <w:tab/>
            </w:r>
            <w:r>
              <w:rPr>
                <w:noProof/>
                <w:webHidden/>
              </w:rPr>
              <w:fldChar w:fldCharType="begin"/>
            </w:r>
            <w:r>
              <w:rPr>
                <w:noProof/>
                <w:webHidden/>
              </w:rPr>
              <w:instrText xml:space="preserve"> PAGEREF _Toc215592925 \h </w:instrText>
            </w:r>
            <w:r>
              <w:rPr>
                <w:noProof/>
                <w:webHidden/>
              </w:rPr>
            </w:r>
            <w:r>
              <w:rPr>
                <w:noProof/>
                <w:webHidden/>
              </w:rPr>
              <w:fldChar w:fldCharType="separate"/>
            </w:r>
            <w:r>
              <w:rPr>
                <w:noProof/>
                <w:webHidden/>
              </w:rPr>
              <w:t>93</w:t>
            </w:r>
            <w:r>
              <w:rPr>
                <w:noProof/>
                <w:webHidden/>
              </w:rPr>
              <w:fldChar w:fldCharType="end"/>
            </w:r>
          </w:hyperlink>
        </w:p>
        <w:p w14:paraId="64E02127" w14:textId="02AB48A4" w:rsidR="00E51BC5" w:rsidRDefault="00E51BC5">
          <w:pPr>
            <w:pStyle w:val="Sumrio1"/>
            <w:tabs>
              <w:tab w:val="left" w:pos="960"/>
            </w:tabs>
            <w:rPr>
              <w:rFonts w:asciiTheme="minorHAnsi" w:hAnsiTheme="minorHAnsi"/>
              <w:noProof/>
              <w:kern w:val="2"/>
              <w:sz w:val="24"/>
              <w:szCs w:val="24"/>
              <w:lang w:val="pt-BR" w:eastAsia="pt-BR" w:bidi="ar-SA"/>
              <w14:ligatures w14:val="standardContextual"/>
            </w:rPr>
          </w:pPr>
          <w:hyperlink w:anchor="_Toc215592926" w:history="1">
            <w:r w:rsidRPr="00DE47BC">
              <w:rPr>
                <w:rStyle w:val="Hyperlink"/>
                <w:i/>
                <w:noProof/>
              </w:rPr>
              <w:t>11.</w:t>
            </w:r>
            <w:r>
              <w:rPr>
                <w:rFonts w:asciiTheme="minorHAnsi" w:hAnsiTheme="minorHAnsi"/>
                <w:noProof/>
                <w:kern w:val="2"/>
                <w:sz w:val="24"/>
                <w:szCs w:val="24"/>
                <w:lang w:val="pt-BR" w:eastAsia="pt-BR" w:bidi="ar-SA"/>
                <w14:ligatures w14:val="standardContextual"/>
              </w:rPr>
              <w:tab/>
            </w:r>
            <w:r w:rsidRPr="00DE47BC">
              <w:rPr>
                <w:rStyle w:val="Hyperlink"/>
                <w:iCs/>
                <w:noProof/>
              </w:rPr>
              <w:t>EQUIPE</w:t>
            </w:r>
            <w:r w:rsidRPr="00DE47BC">
              <w:rPr>
                <w:rStyle w:val="Hyperlink"/>
                <w:i/>
                <w:noProof/>
              </w:rPr>
              <w:t xml:space="preserve"> TÉCNICA</w:t>
            </w:r>
            <w:r>
              <w:rPr>
                <w:noProof/>
                <w:webHidden/>
              </w:rPr>
              <w:tab/>
            </w:r>
            <w:r>
              <w:rPr>
                <w:noProof/>
                <w:webHidden/>
              </w:rPr>
              <w:fldChar w:fldCharType="begin"/>
            </w:r>
            <w:r>
              <w:rPr>
                <w:noProof/>
                <w:webHidden/>
              </w:rPr>
              <w:instrText xml:space="preserve"> PAGEREF _Toc215592926 \h </w:instrText>
            </w:r>
            <w:r>
              <w:rPr>
                <w:noProof/>
                <w:webHidden/>
              </w:rPr>
            </w:r>
            <w:r>
              <w:rPr>
                <w:noProof/>
                <w:webHidden/>
              </w:rPr>
              <w:fldChar w:fldCharType="separate"/>
            </w:r>
            <w:r>
              <w:rPr>
                <w:noProof/>
                <w:webHidden/>
              </w:rPr>
              <w:t>95</w:t>
            </w:r>
            <w:r>
              <w:rPr>
                <w:noProof/>
                <w:webHidden/>
              </w:rPr>
              <w:fldChar w:fldCharType="end"/>
            </w:r>
          </w:hyperlink>
        </w:p>
        <w:p w14:paraId="0564D466" w14:textId="459BF431" w:rsidR="00E51BC5" w:rsidRDefault="00E51BC5">
          <w:pPr>
            <w:pStyle w:val="Sumrio1"/>
            <w:tabs>
              <w:tab w:val="left" w:pos="960"/>
            </w:tabs>
            <w:rPr>
              <w:rFonts w:asciiTheme="minorHAnsi" w:hAnsiTheme="minorHAnsi"/>
              <w:noProof/>
              <w:kern w:val="2"/>
              <w:sz w:val="24"/>
              <w:szCs w:val="24"/>
              <w:lang w:val="pt-BR" w:eastAsia="pt-BR" w:bidi="ar-SA"/>
              <w14:ligatures w14:val="standardContextual"/>
            </w:rPr>
          </w:pPr>
          <w:hyperlink w:anchor="_Toc215592927" w:history="1">
            <w:r w:rsidRPr="00DE47BC">
              <w:rPr>
                <w:rStyle w:val="Hyperlink"/>
                <w:noProof/>
              </w:rPr>
              <w:t>12.</w:t>
            </w:r>
            <w:r>
              <w:rPr>
                <w:rFonts w:asciiTheme="minorHAnsi" w:hAnsiTheme="minorHAnsi"/>
                <w:noProof/>
                <w:kern w:val="2"/>
                <w:sz w:val="24"/>
                <w:szCs w:val="24"/>
                <w:lang w:val="pt-BR" w:eastAsia="pt-BR" w:bidi="ar-SA"/>
                <w14:ligatures w14:val="standardContextual"/>
              </w:rPr>
              <w:tab/>
            </w:r>
            <w:r w:rsidRPr="00DE47BC">
              <w:rPr>
                <w:rStyle w:val="Hyperlink"/>
                <w:noProof/>
              </w:rPr>
              <w:t>ANEXOS</w:t>
            </w:r>
            <w:r>
              <w:rPr>
                <w:noProof/>
                <w:webHidden/>
              </w:rPr>
              <w:tab/>
            </w:r>
            <w:r>
              <w:rPr>
                <w:noProof/>
                <w:webHidden/>
              </w:rPr>
              <w:fldChar w:fldCharType="begin"/>
            </w:r>
            <w:r>
              <w:rPr>
                <w:noProof/>
                <w:webHidden/>
              </w:rPr>
              <w:instrText xml:space="preserve"> PAGEREF _Toc215592927 \h </w:instrText>
            </w:r>
            <w:r>
              <w:rPr>
                <w:noProof/>
                <w:webHidden/>
              </w:rPr>
            </w:r>
            <w:r>
              <w:rPr>
                <w:noProof/>
                <w:webHidden/>
              </w:rPr>
              <w:fldChar w:fldCharType="separate"/>
            </w:r>
            <w:r>
              <w:rPr>
                <w:noProof/>
                <w:webHidden/>
              </w:rPr>
              <w:t>96</w:t>
            </w:r>
            <w:r>
              <w:rPr>
                <w:noProof/>
                <w:webHidden/>
              </w:rPr>
              <w:fldChar w:fldCharType="end"/>
            </w:r>
          </w:hyperlink>
        </w:p>
        <w:p w14:paraId="083510DE" w14:textId="4543C6E1" w:rsidR="00E51BC5" w:rsidRDefault="00E51BC5">
          <w:pPr>
            <w:pStyle w:val="Sumrio2"/>
            <w:tabs>
              <w:tab w:val="right" w:pos="9627"/>
            </w:tabs>
            <w:rPr>
              <w:rFonts w:asciiTheme="minorHAnsi" w:hAnsiTheme="minorHAnsi"/>
              <w:noProof/>
              <w:kern w:val="2"/>
              <w:sz w:val="24"/>
              <w:szCs w:val="24"/>
              <w:lang w:val="pt-BR" w:eastAsia="pt-BR" w:bidi="ar-SA"/>
              <w14:ligatures w14:val="standardContextual"/>
            </w:rPr>
          </w:pPr>
          <w:hyperlink w:anchor="_Toc215592928" w:history="1">
            <w:r w:rsidRPr="00DE47BC">
              <w:rPr>
                <w:rStyle w:val="Hyperlink"/>
                <w:noProof/>
                <w:lang w:val="pt-BR"/>
              </w:rPr>
              <w:t>Anexo A - Indicadores não obtidos ou produzidos até o momento da elaboração do presente Relatório:</w:t>
            </w:r>
            <w:r>
              <w:rPr>
                <w:noProof/>
                <w:webHidden/>
              </w:rPr>
              <w:tab/>
            </w:r>
            <w:r>
              <w:rPr>
                <w:noProof/>
                <w:webHidden/>
              </w:rPr>
              <w:fldChar w:fldCharType="begin"/>
            </w:r>
            <w:r>
              <w:rPr>
                <w:noProof/>
                <w:webHidden/>
              </w:rPr>
              <w:instrText xml:space="preserve"> PAGEREF _Toc215592928 \h </w:instrText>
            </w:r>
            <w:r>
              <w:rPr>
                <w:noProof/>
                <w:webHidden/>
              </w:rPr>
            </w:r>
            <w:r>
              <w:rPr>
                <w:noProof/>
                <w:webHidden/>
              </w:rPr>
              <w:fldChar w:fldCharType="separate"/>
            </w:r>
            <w:r>
              <w:rPr>
                <w:noProof/>
                <w:webHidden/>
              </w:rPr>
              <w:t>96</w:t>
            </w:r>
            <w:r>
              <w:rPr>
                <w:noProof/>
                <w:webHidden/>
              </w:rPr>
              <w:fldChar w:fldCharType="end"/>
            </w:r>
          </w:hyperlink>
        </w:p>
        <w:p w14:paraId="76D4D6E2" w14:textId="08E14EFC" w:rsidR="00E51BC5" w:rsidRDefault="00E51BC5">
          <w:pPr>
            <w:pStyle w:val="Sumrio2"/>
            <w:tabs>
              <w:tab w:val="right" w:pos="9627"/>
            </w:tabs>
            <w:rPr>
              <w:rFonts w:asciiTheme="minorHAnsi" w:hAnsiTheme="minorHAnsi"/>
              <w:noProof/>
              <w:kern w:val="2"/>
              <w:sz w:val="24"/>
              <w:szCs w:val="24"/>
              <w:lang w:val="pt-BR" w:eastAsia="pt-BR" w:bidi="ar-SA"/>
              <w14:ligatures w14:val="standardContextual"/>
            </w:rPr>
          </w:pPr>
          <w:hyperlink w:anchor="_Toc215592929" w:history="1">
            <w:r w:rsidRPr="00DE47BC">
              <w:rPr>
                <w:rStyle w:val="Hyperlink"/>
                <w:noProof/>
                <w:lang w:val="pt-BR"/>
              </w:rPr>
              <w:t>Anexo B - Unidades de Conservação</w:t>
            </w:r>
            <w:r>
              <w:rPr>
                <w:noProof/>
                <w:webHidden/>
              </w:rPr>
              <w:tab/>
            </w:r>
            <w:r>
              <w:rPr>
                <w:noProof/>
                <w:webHidden/>
              </w:rPr>
              <w:fldChar w:fldCharType="begin"/>
            </w:r>
            <w:r>
              <w:rPr>
                <w:noProof/>
                <w:webHidden/>
              </w:rPr>
              <w:instrText xml:space="preserve"> PAGEREF _Toc215592929 \h </w:instrText>
            </w:r>
            <w:r>
              <w:rPr>
                <w:noProof/>
                <w:webHidden/>
              </w:rPr>
            </w:r>
            <w:r>
              <w:rPr>
                <w:noProof/>
                <w:webHidden/>
              </w:rPr>
              <w:fldChar w:fldCharType="separate"/>
            </w:r>
            <w:r>
              <w:rPr>
                <w:noProof/>
                <w:webHidden/>
              </w:rPr>
              <w:t>98</w:t>
            </w:r>
            <w:r>
              <w:rPr>
                <w:noProof/>
                <w:webHidden/>
              </w:rPr>
              <w:fldChar w:fldCharType="end"/>
            </w:r>
          </w:hyperlink>
        </w:p>
        <w:p w14:paraId="5E448BD1" w14:textId="7DE1F5D2" w:rsidR="00E51BC5" w:rsidRDefault="00E51BC5">
          <w:pPr>
            <w:pStyle w:val="Sumrio2"/>
            <w:tabs>
              <w:tab w:val="right" w:pos="9627"/>
            </w:tabs>
            <w:rPr>
              <w:rFonts w:asciiTheme="minorHAnsi" w:hAnsiTheme="minorHAnsi"/>
              <w:noProof/>
              <w:kern w:val="2"/>
              <w:sz w:val="24"/>
              <w:szCs w:val="24"/>
              <w:lang w:val="pt-BR" w:eastAsia="pt-BR" w:bidi="ar-SA"/>
              <w14:ligatures w14:val="standardContextual"/>
            </w:rPr>
          </w:pPr>
          <w:hyperlink w:anchor="_Toc215592930" w:history="1">
            <w:r w:rsidRPr="00DE47BC">
              <w:rPr>
                <w:rStyle w:val="Hyperlink"/>
                <w:noProof/>
                <w:lang w:val="pt-BR"/>
              </w:rPr>
              <w:t>Unidades de Uso Sustentável do Vale do Ribeira (ano-base 2014)</w:t>
            </w:r>
            <w:r>
              <w:rPr>
                <w:noProof/>
                <w:webHidden/>
              </w:rPr>
              <w:tab/>
            </w:r>
            <w:r>
              <w:rPr>
                <w:noProof/>
                <w:webHidden/>
              </w:rPr>
              <w:fldChar w:fldCharType="begin"/>
            </w:r>
            <w:r>
              <w:rPr>
                <w:noProof/>
                <w:webHidden/>
              </w:rPr>
              <w:instrText xml:space="preserve"> PAGEREF _Toc215592930 \h </w:instrText>
            </w:r>
            <w:r>
              <w:rPr>
                <w:noProof/>
                <w:webHidden/>
              </w:rPr>
            </w:r>
            <w:r>
              <w:rPr>
                <w:noProof/>
                <w:webHidden/>
              </w:rPr>
              <w:fldChar w:fldCharType="separate"/>
            </w:r>
            <w:r>
              <w:rPr>
                <w:noProof/>
                <w:webHidden/>
              </w:rPr>
              <w:t>100</w:t>
            </w:r>
            <w:r>
              <w:rPr>
                <w:noProof/>
                <w:webHidden/>
              </w:rPr>
              <w:fldChar w:fldCharType="end"/>
            </w:r>
          </w:hyperlink>
        </w:p>
        <w:p w14:paraId="06B4CA8A" w14:textId="04B86740" w:rsidR="00E51BC5" w:rsidRDefault="00E51BC5">
          <w:pPr>
            <w:pStyle w:val="Sumrio2"/>
            <w:tabs>
              <w:tab w:val="right" w:pos="9627"/>
            </w:tabs>
            <w:rPr>
              <w:rFonts w:asciiTheme="minorHAnsi" w:hAnsiTheme="minorHAnsi"/>
              <w:noProof/>
              <w:kern w:val="2"/>
              <w:sz w:val="24"/>
              <w:szCs w:val="24"/>
              <w:lang w:val="pt-BR" w:eastAsia="pt-BR" w:bidi="ar-SA"/>
              <w14:ligatures w14:val="standardContextual"/>
            </w:rPr>
          </w:pPr>
          <w:hyperlink w:anchor="_Toc215592931" w:history="1">
            <w:r w:rsidRPr="00DE47BC">
              <w:rPr>
                <w:rStyle w:val="Hyperlink"/>
                <w:noProof/>
                <w:lang w:val="pt-BR"/>
              </w:rPr>
              <w:t>ANEXO C: Demanda X Disponibilidade</w:t>
            </w:r>
            <w:r>
              <w:rPr>
                <w:noProof/>
                <w:webHidden/>
              </w:rPr>
              <w:tab/>
            </w:r>
            <w:r>
              <w:rPr>
                <w:noProof/>
                <w:webHidden/>
              </w:rPr>
              <w:fldChar w:fldCharType="begin"/>
            </w:r>
            <w:r>
              <w:rPr>
                <w:noProof/>
                <w:webHidden/>
              </w:rPr>
              <w:instrText xml:space="preserve"> PAGEREF _Toc215592931 \h </w:instrText>
            </w:r>
            <w:r>
              <w:rPr>
                <w:noProof/>
                <w:webHidden/>
              </w:rPr>
            </w:r>
            <w:r>
              <w:rPr>
                <w:noProof/>
                <w:webHidden/>
              </w:rPr>
              <w:fldChar w:fldCharType="separate"/>
            </w:r>
            <w:r>
              <w:rPr>
                <w:noProof/>
                <w:webHidden/>
              </w:rPr>
              <w:t>101</w:t>
            </w:r>
            <w:r>
              <w:rPr>
                <w:noProof/>
                <w:webHidden/>
              </w:rPr>
              <w:fldChar w:fldCharType="end"/>
            </w:r>
          </w:hyperlink>
        </w:p>
        <w:p w14:paraId="60CABC0A" w14:textId="71FA9EC9" w:rsidR="00E51BC5" w:rsidRDefault="00E51BC5">
          <w:pPr>
            <w:pStyle w:val="Sumrio2"/>
            <w:tabs>
              <w:tab w:val="right" w:pos="9627"/>
            </w:tabs>
            <w:rPr>
              <w:rFonts w:asciiTheme="minorHAnsi" w:hAnsiTheme="minorHAnsi"/>
              <w:noProof/>
              <w:kern w:val="2"/>
              <w:sz w:val="24"/>
              <w:szCs w:val="24"/>
              <w:lang w:val="pt-BR" w:eastAsia="pt-BR" w:bidi="ar-SA"/>
              <w14:ligatures w14:val="standardContextual"/>
            </w:rPr>
          </w:pPr>
          <w:hyperlink w:anchor="_Toc215592932" w:history="1">
            <w:r w:rsidRPr="00DE47BC">
              <w:rPr>
                <w:rStyle w:val="Hyperlink"/>
                <w:noProof/>
                <w:lang w:val="pt-BR"/>
              </w:rPr>
              <w:t>Anexo D: Saneamento Básico</w:t>
            </w:r>
            <w:r>
              <w:rPr>
                <w:noProof/>
                <w:webHidden/>
              </w:rPr>
              <w:tab/>
            </w:r>
            <w:r>
              <w:rPr>
                <w:noProof/>
                <w:webHidden/>
              </w:rPr>
              <w:fldChar w:fldCharType="begin"/>
            </w:r>
            <w:r>
              <w:rPr>
                <w:noProof/>
                <w:webHidden/>
              </w:rPr>
              <w:instrText xml:space="preserve"> PAGEREF _Toc215592932 \h </w:instrText>
            </w:r>
            <w:r>
              <w:rPr>
                <w:noProof/>
                <w:webHidden/>
              </w:rPr>
            </w:r>
            <w:r>
              <w:rPr>
                <w:noProof/>
                <w:webHidden/>
              </w:rPr>
              <w:fldChar w:fldCharType="separate"/>
            </w:r>
            <w:r>
              <w:rPr>
                <w:noProof/>
                <w:webHidden/>
              </w:rPr>
              <w:t>102</w:t>
            </w:r>
            <w:r>
              <w:rPr>
                <w:noProof/>
                <w:webHidden/>
              </w:rPr>
              <w:fldChar w:fldCharType="end"/>
            </w:r>
          </w:hyperlink>
        </w:p>
        <w:p w14:paraId="5C9CB667" w14:textId="435EB491" w:rsidR="00E51BC5" w:rsidRDefault="00E51BC5">
          <w:pPr>
            <w:pStyle w:val="Sumrio2"/>
            <w:tabs>
              <w:tab w:val="right" w:pos="9627"/>
            </w:tabs>
            <w:rPr>
              <w:rFonts w:asciiTheme="minorHAnsi" w:hAnsiTheme="minorHAnsi"/>
              <w:noProof/>
              <w:kern w:val="2"/>
              <w:sz w:val="24"/>
              <w:szCs w:val="24"/>
              <w:lang w:val="pt-BR" w:eastAsia="pt-BR" w:bidi="ar-SA"/>
              <w14:ligatures w14:val="standardContextual"/>
            </w:rPr>
          </w:pPr>
          <w:hyperlink w:anchor="_Toc215592933" w:history="1">
            <w:r w:rsidRPr="00DE47BC">
              <w:rPr>
                <w:rStyle w:val="Hyperlink"/>
                <w:noProof/>
                <w:lang w:val="pt-BR"/>
              </w:rPr>
              <w:t>Anexo E – Plano de Ação e Programa de Investimentos 2024-2027</w:t>
            </w:r>
            <w:r>
              <w:rPr>
                <w:noProof/>
                <w:webHidden/>
              </w:rPr>
              <w:tab/>
            </w:r>
            <w:r>
              <w:rPr>
                <w:noProof/>
                <w:webHidden/>
              </w:rPr>
              <w:fldChar w:fldCharType="begin"/>
            </w:r>
            <w:r>
              <w:rPr>
                <w:noProof/>
                <w:webHidden/>
              </w:rPr>
              <w:instrText xml:space="preserve"> PAGEREF _Toc215592933 \h </w:instrText>
            </w:r>
            <w:r>
              <w:rPr>
                <w:noProof/>
                <w:webHidden/>
              </w:rPr>
            </w:r>
            <w:r>
              <w:rPr>
                <w:noProof/>
                <w:webHidden/>
              </w:rPr>
              <w:fldChar w:fldCharType="separate"/>
            </w:r>
            <w:r>
              <w:rPr>
                <w:noProof/>
                <w:webHidden/>
              </w:rPr>
              <w:t>103</w:t>
            </w:r>
            <w:r>
              <w:rPr>
                <w:noProof/>
                <w:webHidden/>
              </w:rPr>
              <w:fldChar w:fldCharType="end"/>
            </w:r>
          </w:hyperlink>
        </w:p>
        <w:p w14:paraId="15FAE8BC" w14:textId="030E8768" w:rsidR="002F19AA" w:rsidRPr="00D74DB9" w:rsidRDefault="00D74DB9" w:rsidP="00F77194">
          <w:pPr>
            <w:ind w:firstLine="0"/>
          </w:pPr>
          <w:r w:rsidRPr="455D0412">
            <w:rPr>
              <w:b/>
              <w:bCs/>
            </w:rPr>
            <w:fldChar w:fldCharType="end"/>
          </w:r>
        </w:p>
      </w:sdtContent>
    </w:sdt>
    <w:p w14:paraId="1E9A9311" w14:textId="77777777" w:rsidR="00F77194" w:rsidRDefault="00F77194" w:rsidP="00616FF3">
      <w:pPr>
        <w:pBdr>
          <w:top w:val="nil"/>
          <w:left w:val="nil"/>
          <w:bottom w:val="nil"/>
          <w:right w:val="nil"/>
          <w:between w:val="nil"/>
        </w:pBdr>
        <w:spacing w:line="440" w:lineRule="auto"/>
        <w:ind w:firstLine="560"/>
        <w:rPr>
          <w:color w:val="000000" w:themeColor="text1"/>
        </w:rPr>
      </w:pPr>
    </w:p>
    <w:p w14:paraId="7137E12E" w14:textId="77777777" w:rsidR="00F77194" w:rsidRDefault="00F77194" w:rsidP="00616FF3">
      <w:pPr>
        <w:pBdr>
          <w:top w:val="nil"/>
          <w:left w:val="nil"/>
          <w:bottom w:val="nil"/>
          <w:right w:val="nil"/>
          <w:between w:val="nil"/>
        </w:pBdr>
        <w:spacing w:line="440" w:lineRule="auto"/>
        <w:ind w:firstLine="560"/>
        <w:rPr>
          <w:color w:val="000000" w:themeColor="text1"/>
        </w:rPr>
      </w:pPr>
    </w:p>
    <w:p w14:paraId="5AB1F6F2" w14:textId="77777777" w:rsidR="00C444AE" w:rsidRDefault="00C444AE" w:rsidP="00616FF3">
      <w:pPr>
        <w:pBdr>
          <w:top w:val="nil"/>
          <w:left w:val="nil"/>
          <w:bottom w:val="nil"/>
          <w:right w:val="nil"/>
          <w:between w:val="nil"/>
        </w:pBdr>
        <w:spacing w:line="440" w:lineRule="auto"/>
        <w:ind w:firstLine="560"/>
        <w:rPr>
          <w:color w:val="000000" w:themeColor="text1"/>
        </w:rPr>
      </w:pPr>
    </w:p>
    <w:p w14:paraId="685F9004" w14:textId="77777777" w:rsidR="00C444AE" w:rsidRDefault="00C444AE" w:rsidP="00616FF3">
      <w:pPr>
        <w:pBdr>
          <w:top w:val="nil"/>
          <w:left w:val="nil"/>
          <w:bottom w:val="nil"/>
          <w:right w:val="nil"/>
          <w:between w:val="nil"/>
        </w:pBdr>
        <w:spacing w:line="440" w:lineRule="auto"/>
        <w:ind w:firstLine="560"/>
        <w:rPr>
          <w:color w:val="000000" w:themeColor="text1"/>
        </w:rPr>
      </w:pPr>
    </w:p>
    <w:p w14:paraId="6247792B" w14:textId="77777777" w:rsidR="00C444AE" w:rsidRDefault="00C444AE" w:rsidP="00616FF3">
      <w:pPr>
        <w:pBdr>
          <w:top w:val="nil"/>
          <w:left w:val="nil"/>
          <w:bottom w:val="nil"/>
          <w:right w:val="nil"/>
          <w:between w:val="nil"/>
        </w:pBdr>
        <w:spacing w:line="440" w:lineRule="auto"/>
        <w:ind w:firstLine="560"/>
        <w:rPr>
          <w:color w:val="000000" w:themeColor="text1"/>
        </w:rPr>
      </w:pPr>
    </w:p>
    <w:p w14:paraId="4FE6402D" w14:textId="77777777" w:rsidR="001A213D" w:rsidRDefault="001A213D" w:rsidP="00616FF3">
      <w:pPr>
        <w:pBdr>
          <w:top w:val="nil"/>
          <w:left w:val="nil"/>
          <w:bottom w:val="nil"/>
          <w:right w:val="nil"/>
          <w:between w:val="nil"/>
        </w:pBdr>
        <w:spacing w:line="440" w:lineRule="auto"/>
        <w:ind w:firstLine="560"/>
        <w:rPr>
          <w:color w:val="000000" w:themeColor="text1"/>
        </w:rPr>
      </w:pPr>
    </w:p>
    <w:p w14:paraId="5496666B" w14:textId="77777777" w:rsidR="001A213D" w:rsidRDefault="001A213D" w:rsidP="00616FF3">
      <w:pPr>
        <w:pBdr>
          <w:top w:val="nil"/>
          <w:left w:val="nil"/>
          <w:bottom w:val="nil"/>
          <w:right w:val="nil"/>
          <w:between w:val="nil"/>
        </w:pBdr>
        <w:spacing w:line="440" w:lineRule="auto"/>
        <w:ind w:firstLine="560"/>
        <w:rPr>
          <w:color w:val="000000" w:themeColor="text1"/>
        </w:rPr>
      </w:pPr>
    </w:p>
    <w:p w14:paraId="4A7114FB" w14:textId="77777777" w:rsidR="001A213D" w:rsidRDefault="001A213D" w:rsidP="00616FF3">
      <w:pPr>
        <w:pBdr>
          <w:top w:val="nil"/>
          <w:left w:val="nil"/>
          <w:bottom w:val="nil"/>
          <w:right w:val="nil"/>
          <w:between w:val="nil"/>
        </w:pBdr>
        <w:spacing w:line="440" w:lineRule="auto"/>
        <w:ind w:firstLine="560"/>
        <w:rPr>
          <w:color w:val="000000" w:themeColor="text1"/>
        </w:rPr>
      </w:pPr>
    </w:p>
    <w:p w14:paraId="54492A79" w14:textId="77777777" w:rsidR="001A213D" w:rsidRDefault="001A213D" w:rsidP="00616FF3">
      <w:pPr>
        <w:pBdr>
          <w:top w:val="nil"/>
          <w:left w:val="nil"/>
          <w:bottom w:val="nil"/>
          <w:right w:val="nil"/>
          <w:between w:val="nil"/>
        </w:pBdr>
        <w:spacing w:line="440" w:lineRule="auto"/>
        <w:ind w:firstLine="560"/>
        <w:rPr>
          <w:color w:val="000000" w:themeColor="text1"/>
        </w:rPr>
      </w:pPr>
    </w:p>
    <w:p w14:paraId="16228CC9" w14:textId="77777777" w:rsidR="001A213D" w:rsidRDefault="001A213D" w:rsidP="00616FF3">
      <w:pPr>
        <w:pBdr>
          <w:top w:val="nil"/>
          <w:left w:val="nil"/>
          <w:bottom w:val="nil"/>
          <w:right w:val="nil"/>
          <w:between w:val="nil"/>
        </w:pBdr>
        <w:spacing w:line="440" w:lineRule="auto"/>
        <w:ind w:firstLine="560"/>
        <w:rPr>
          <w:color w:val="000000" w:themeColor="text1"/>
        </w:rPr>
      </w:pPr>
    </w:p>
    <w:p w14:paraId="2B44D096" w14:textId="77777777" w:rsidR="001A213D" w:rsidRDefault="001A213D" w:rsidP="00616FF3">
      <w:pPr>
        <w:pBdr>
          <w:top w:val="nil"/>
          <w:left w:val="nil"/>
          <w:bottom w:val="nil"/>
          <w:right w:val="nil"/>
          <w:between w:val="nil"/>
        </w:pBdr>
        <w:spacing w:line="440" w:lineRule="auto"/>
        <w:ind w:firstLine="560"/>
        <w:rPr>
          <w:color w:val="000000" w:themeColor="text1"/>
        </w:rPr>
      </w:pPr>
    </w:p>
    <w:p w14:paraId="29E1FADE" w14:textId="77777777" w:rsidR="001A213D" w:rsidRDefault="001A213D" w:rsidP="00616FF3">
      <w:pPr>
        <w:pBdr>
          <w:top w:val="nil"/>
          <w:left w:val="nil"/>
          <w:bottom w:val="nil"/>
          <w:right w:val="nil"/>
          <w:between w:val="nil"/>
        </w:pBdr>
        <w:spacing w:line="440" w:lineRule="auto"/>
        <w:ind w:firstLine="560"/>
        <w:rPr>
          <w:color w:val="000000" w:themeColor="text1"/>
        </w:rPr>
      </w:pPr>
    </w:p>
    <w:p w14:paraId="0CA23325" w14:textId="77777777" w:rsidR="001A213D" w:rsidRDefault="001A213D" w:rsidP="00616FF3">
      <w:pPr>
        <w:pBdr>
          <w:top w:val="nil"/>
          <w:left w:val="nil"/>
          <w:bottom w:val="nil"/>
          <w:right w:val="nil"/>
          <w:between w:val="nil"/>
        </w:pBdr>
        <w:spacing w:line="440" w:lineRule="auto"/>
        <w:ind w:firstLine="560"/>
        <w:rPr>
          <w:color w:val="000000" w:themeColor="text1"/>
        </w:rPr>
      </w:pPr>
    </w:p>
    <w:p w14:paraId="5D64A149" w14:textId="77777777" w:rsidR="001A213D" w:rsidRDefault="001A213D" w:rsidP="00616FF3">
      <w:pPr>
        <w:pBdr>
          <w:top w:val="nil"/>
          <w:left w:val="nil"/>
          <w:bottom w:val="nil"/>
          <w:right w:val="nil"/>
          <w:between w:val="nil"/>
        </w:pBdr>
        <w:spacing w:line="440" w:lineRule="auto"/>
        <w:ind w:firstLine="560"/>
        <w:rPr>
          <w:color w:val="000000" w:themeColor="text1"/>
        </w:rPr>
      </w:pPr>
    </w:p>
    <w:p w14:paraId="38A025D6" w14:textId="77777777" w:rsidR="001A213D" w:rsidRDefault="001A213D" w:rsidP="00616FF3">
      <w:pPr>
        <w:pBdr>
          <w:top w:val="nil"/>
          <w:left w:val="nil"/>
          <w:bottom w:val="nil"/>
          <w:right w:val="nil"/>
          <w:between w:val="nil"/>
        </w:pBdr>
        <w:spacing w:line="440" w:lineRule="auto"/>
        <w:ind w:firstLine="560"/>
        <w:rPr>
          <w:color w:val="000000" w:themeColor="text1"/>
        </w:rPr>
      </w:pPr>
    </w:p>
    <w:p w14:paraId="701720CD" w14:textId="77777777" w:rsidR="001A213D" w:rsidRDefault="001A213D" w:rsidP="00616FF3">
      <w:pPr>
        <w:pBdr>
          <w:top w:val="nil"/>
          <w:left w:val="nil"/>
          <w:bottom w:val="nil"/>
          <w:right w:val="nil"/>
          <w:between w:val="nil"/>
        </w:pBdr>
        <w:spacing w:line="440" w:lineRule="auto"/>
        <w:ind w:firstLine="560"/>
        <w:rPr>
          <w:color w:val="000000" w:themeColor="text1"/>
        </w:rPr>
      </w:pPr>
    </w:p>
    <w:p w14:paraId="68FBDACE" w14:textId="77777777" w:rsidR="001A213D" w:rsidRDefault="001A213D" w:rsidP="00616FF3">
      <w:pPr>
        <w:pBdr>
          <w:top w:val="nil"/>
          <w:left w:val="nil"/>
          <w:bottom w:val="nil"/>
          <w:right w:val="nil"/>
          <w:between w:val="nil"/>
        </w:pBdr>
        <w:spacing w:line="440" w:lineRule="auto"/>
        <w:ind w:firstLine="560"/>
        <w:rPr>
          <w:color w:val="000000" w:themeColor="text1"/>
        </w:rPr>
      </w:pPr>
    </w:p>
    <w:p w14:paraId="7C75D017" w14:textId="77777777" w:rsidR="001A213D" w:rsidRDefault="001A213D" w:rsidP="00616FF3">
      <w:pPr>
        <w:pBdr>
          <w:top w:val="nil"/>
          <w:left w:val="nil"/>
          <w:bottom w:val="nil"/>
          <w:right w:val="nil"/>
          <w:between w:val="nil"/>
        </w:pBdr>
        <w:spacing w:line="440" w:lineRule="auto"/>
        <w:ind w:firstLine="560"/>
        <w:rPr>
          <w:color w:val="000000" w:themeColor="text1"/>
        </w:rPr>
      </w:pPr>
    </w:p>
    <w:p w14:paraId="4614C2BB" w14:textId="77777777" w:rsidR="001A213D" w:rsidRDefault="001A213D" w:rsidP="00616FF3">
      <w:pPr>
        <w:pBdr>
          <w:top w:val="nil"/>
          <w:left w:val="nil"/>
          <w:bottom w:val="nil"/>
          <w:right w:val="nil"/>
          <w:between w:val="nil"/>
        </w:pBdr>
        <w:spacing w:line="440" w:lineRule="auto"/>
        <w:ind w:firstLine="560"/>
        <w:rPr>
          <w:color w:val="000000" w:themeColor="text1"/>
        </w:rPr>
      </w:pPr>
    </w:p>
    <w:p w14:paraId="086D0A3A" w14:textId="77777777" w:rsidR="00C444AE" w:rsidRDefault="00C444AE" w:rsidP="00616FF3">
      <w:pPr>
        <w:pBdr>
          <w:top w:val="nil"/>
          <w:left w:val="nil"/>
          <w:bottom w:val="nil"/>
          <w:right w:val="nil"/>
          <w:between w:val="nil"/>
        </w:pBdr>
        <w:spacing w:line="440" w:lineRule="auto"/>
        <w:ind w:firstLine="560"/>
        <w:rPr>
          <w:color w:val="000000" w:themeColor="text1"/>
        </w:rPr>
      </w:pPr>
    </w:p>
    <w:p w14:paraId="5040C176" w14:textId="77777777" w:rsidR="003259BC" w:rsidRDefault="003259BC" w:rsidP="00616FF3">
      <w:pPr>
        <w:pBdr>
          <w:top w:val="nil"/>
          <w:left w:val="nil"/>
          <w:bottom w:val="nil"/>
          <w:right w:val="nil"/>
          <w:between w:val="nil"/>
        </w:pBdr>
        <w:spacing w:line="440" w:lineRule="auto"/>
        <w:ind w:firstLine="560"/>
        <w:rPr>
          <w:color w:val="000000" w:themeColor="text1"/>
        </w:rPr>
      </w:pPr>
    </w:p>
    <w:p w14:paraId="4F5C1010" w14:textId="77777777" w:rsidR="003259BC" w:rsidRDefault="003259BC" w:rsidP="00616FF3">
      <w:pPr>
        <w:pBdr>
          <w:top w:val="nil"/>
          <w:left w:val="nil"/>
          <w:bottom w:val="nil"/>
          <w:right w:val="nil"/>
          <w:between w:val="nil"/>
        </w:pBdr>
        <w:spacing w:line="440" w:lineRule="auto"/>
        <w:ind w:firstLine="560"/>
        <w:rPr>
          <w:color w:val="000000" w:themeColor="text1"/>
        </w:rPr>
      </w:pPr>
    </w:p>
    <w:p w14:paraId="4B82433F" w14:textId="0637D02F" w:rsidR="002F19AA" w:rsidRPr="008254AE" w:rsidRDefault="00E1229C" w:rsidP="00A803BB">
      <w:pPr>
        <w:pStyle w:val="Ttulo1"/>
        <w:numPr>
          <w:ilvl w:val="0"/>
          <w:numId w:val="10"/>
        </w:numPr>
      </w:pPr>
      <w:bookmarkStart w:id="2" w:name="_Toc88768259"/>
      <w:bookmarkStart w:id="3" w:name="_Toc215592904"/>
      <w:r w:rsidRPr="008254AE">
        <w:lastRenderedPageBreak/>
        <w:t>INTRODU</w:t>
      </w:r>
      <w:r w:rsidR="006D1785" w:rsidRPr="008254AE">
        <w:t>ÇÃO</w:t>
      </w:r>
      <w:bookmarkEnd w:id="2"/>
      <w:bookmarkEnd w:id="3"/>
    </w:p>
    <w:p w14:paraId="6266AE2C" w14:textId="1E214E8D" w:rsidR="0027000E" w:rsidRDefault="00B24B14" w:rsidP="008254AE">
      <w:pPr>
        <w:spacing w:before="240"/>
        <w:rPr>
          <w:lang w:val="pt-BR"/>
        </w:rPr>
      </w:pPr>
      <w:r w:rsidRPr="003D2FFE">
        <w:rPr>
          <w:lang w:val="pt-BR"/>
        </w:rPr>
        <w:t xml:space="preserve">De acordo </w:t>
      </w:r>
      <w:r w:rsidR="002D6214" w:rsidRPr="003D2FFE">
        <w:rPr>
          <w:lang w:val="pt-BR"/>
        </w:rPr>
        <w:t xml:space="preserve">com </w:t>
      </w:r>
      <w:r w:rsidRPr="003D2FFE">
        <w:rPr>
          <w:lang w:val="pt-BR"/>
        </w:rPr>
        <w:t>a Política e o Sistema Integrado de Gerenciamento de Recursos Hídricos do Estado de São Paulo, regida pela Lei estadual nº 7.663/1991, o relatório anual sobre a "Situação dos Recursos Hídricos da Bacia Hidrográfica" é o instrumento de avaliação da eficácia do Plano de Recursos Hídricos da Bacia Hidrográfica</w:t>
      </w:r>
      <w:r w:rsidR="002D6214" w:rsidRPr="003D2FFE">
        <w:rPr>
          <w:lang w:val="pt-BR"/>
        </w:rPr>
        <w:t>,</w:t>
      </w:r>
      <w:r w:rsidRPr="003D2FFE">
        <w:rPr>
          <w:lang w:val="pt-BR"/>
        </w:rPr>
        <w:t xml:space="preserve"> e os Comitês de Bacias Hidrográficas devem deliberar o referido relatório até o dia 30 de junho de cada ano conforme a Lei nº 16.337/2016</w:t>
      </w:r>
      <w:r w:rsidR="0027000E">
        <w:rPr>
          <w:lang w:val="pt-BR"/>
        </w:rPr>
        <w:t>.</w:t>
      </w:r>
    </w:p>
    <w:p w14:paraId="3727C539" w14:textId="34D40A8D" w:rsidR="0027000E" w:rsidRDefault="0027000E" w:rsidP="008254AE">
      <w:pPr>
        <w:spacing w:before="240"/>
        <w:rPr>
          <w:lang w:val="pt-BR"/>
        </w:rPr>
      </w:pPr>
      <w:r>
        <w:rPr>
          <w:lang w:val="pt-BR"/>
        </w:rPr>
        <w:t xml:space="preserve">Neste ano, em função de inúmeras agendas </w:t>
      </w:r>
      <w:r w:rsidR="326BE4E0" w:rsidRPr="326BE4E0">
        <w:rPr>
          <w:lang w:val="pt-BR"/>
        </w:rPr>
        <w:t xml:space="preserve">e </w:t>
      </w:r>
      <w:r w:rsidR="79C11E23" w:rsidRPr="79C11E23">
        <w:rPr>
          <w:lang w:val="pt-BR"/>
        </w:rPr>
        <w:t>reorganização administrativa estabelecidas</w:t>
      </w:r>
      <w:r>
        <w:rPr>
          <w:lang w:val="pt-BR"/>
        </w:rPr>
        <w:t xml:space="preserve"> pela nova gestão do Governo do Estado, iniciada em janeiro</w:t>
      </w:r>
      <w:r w:rsidR="79C11E23" w:rsidRPr="79C11E23">
        <w:rPr>
          <w:lang w:val="pt-BR"/>
        </w:rPr>
        <w:t xml:space="preserve"> de 2022, e em decorrência de uma série de dificuldades na obtenção de alguns dados oficiais</w:t>
      </w:r>
      <w:r>
        <w:rPr>
          <w:lang w:val="pt-BR"/>
        </w:rPr>
        <w:t xml:space="preserve">, a Coordenadoria de Recursos Hídricos </w:t>
      </w:r>
      <w:r w:rsidR="79C11E23" w:rsidRPr="79C11E23">
        <w:rPr>
          <w:lang w:val="pt-BR"/>
        </w:rPr>
        <w:t xml:space="preserve">- CRHi </w:t>
      </w:r>
      <w:r>
        <w:rPr>
          <w:lang w:val="pt-BR"/>
        </w:rPr>
        <w:t>definiu como data limite para elaboração, aprovação e entrega do Relatório de Recursos Hídricos o dia 31/1</w:t>
      </w:r>
      <w:r w:rsidR="78BB573D" w:rsidRPr="78BB573D">
        <w:rPr>
          <w:lang w:val="pt-BR"/>
        </w:rPr>
        <w:t>2/202</w:t>
      </w:r>
      <w:r w:rsidR="009407CE">
        <w:rPr>
          <w:lang w:val="pt-BR"/>
        </w:rPr>
        <w:t>5</w:t>
      </w:r>
      <w:r>
        <w:rPr>
          <w:lang w:val="pt-BR"/>
        </w:rPr>
        <w:t>.</w:t>
      </w:r>
    </w:p>
    <w:p w14:paraId="354593DC" w14:textId="77777777" w:rsidR="00B24B14" w:rsidRPr="003D2FFE" w:rsidRDefault="00B24B14" w:rsidP="008254AE">
      <w:pPr>
        <w:spacing w:before="240"/>
        <w:rPr>
          <w:color w:val="0070C0"/>
          <w:lang w:val="pt-BR"/>
        </w:rPr>
      </w:pPr>
      <w:r w:rsidRPr="003D2FFE">
        <w:rPr>
          <w:lang w:val="pt-BR"/>
        </w:rPr>
        <w:t>O Relatório de Situação dos Recursos Hídricos deve conter, no mínimo: I - a avaliação da qualidade das águas; II - o balanço entre disponibilidade e demanda; III - a avaliação do cumprimento dos programas previstos nos vários planos de Bacias Hidrográficas e no de Recursos Hídricos; IV - a proposição de eventuais ajustes dos programas, cronogramas de obras e serviços e das necessidades financeiras previstas nos vários planos de Bacias Hidrográficas e no de Recursos Hídricos; V - as decisões tomadas pelo Conselho Estadual e pelos respectivos Comitês de Bacias Hidrográficas – CBH.</w:t>
      </w:r>
    </w:p>
    <w:p w14:paraId="26699D99" w14:textId="77777777" w:rsidR="002F19AA" w:rsidRPr="003D2FFE" w:rsidRDefault="006D1785">
      <w:pPr>
        <w:pStyle w:val="Ttulo2"/>
        <w:ind w:firstLine="708"/>
        <w:rPr>
          <w:lang w:val="pt-BR"/>
        </w:rPr>
      </w:pPr>
      <w:bookmarkStart w:id="4" w:name="_Toc88768260"/>
      <w:bookmarkStart w:id="5" w:name="_Toc215592905"/>
      <w:r w:rsidRPr="008254AE">
        <w:rPr>
          <w:lang w:val="pt-BR"/>
        </w:rPr>
        <w:t>1.1 Indicadores utilizados</w:t>
      </w:r>
      <w:bookmarkEnd w:id="4"/>
      <w:bookmarkEnd w:id="5"/>
    </w:p>
    <w:p w14:paraId="3CCFCCD3" w14:textId="77777777" w:rsidR="00B24B14" w:rsidRPr="00E1229C" w:rsidRDefault="00B24B14" w:rsidP="008254AE">
      <w:pPr>
        <w:spacing w:before="240"/>
        <w:ind w:firstLine="708"/>
        <w:rPr>
          <w:rFonts w:cs="Arial"/>
          <w:lang w:val="pt-BR"/>
        </w:rPr>
      </w:pPr>
      <w:r w:rsidRPr="00E1229C">
        <w:rPr>
          <w:rFonts w:cs="Arial"/>
          <w:lang w:val="pt-BR"/>
        </w:rPr>
        <w:t xml:space="preserve">Os indicadores são a representação quantitativa de informações que são necessárias e úteis para a tomada de decisão. Os indicadores são projetados para simplificar a informação sobre fenômenos complexos de modo a melhorar sua comunicação. </w:t>
      </w:r>
    </w:p>
    <w:p w14:paraId="0AF1971E" w14:textId="77777777" w:rsidR="00B24B14" w:rsidRPr="00E1229C" w:rsidRDefault="00B24B14" w:rsidP="008254AE">
      <w:pPr>
        <w:spacing w:before="240"/>
        <w:ind w:firstLine="708"/>
        <w:rPr>
          <w:rFonts w:cs="Arial"/>
          <w:lang w:val="pt-BR"/>
        </w:rPr>
      </w:pPr>
      <w:r w:rsidRPr="00E1229C">
        <w:rPr>
          <w:rFonts w:cs="Arial"/>
          <w:lang w:val="pt-BR"/>
        </w:rPr>
        <w:t xml:space="preserve">Para a avaliação ambiental, a adoção de indicadores visa resumir a informação de caráter técnico-científico, para transmiti-la de forma sintética, preservando o essencial dos dados originais e utilizando apenas as variáveis que melhor servem aos objetivos, e não todas as que podem ser medidas ou analisadas. Assim, a informação pode ser mais facilmente compreendida por parte de gestores, políticos, grupos de interesse e pelo público em geral. </w:t>
      </w:r>
    </w:p>
    <w:p w14:paraId="713F12EB" w14:textId="77777777" w:rsidR="00B24B14" w:rsidRPr="00E1229C" w:rsidRDefault="00B24B14" w:rsidP="008254AE">
      <w:pPr>
        <w:spacing w:before="240"/>
        <w:ind w:firstLine="708"/>
        <w:rPr>
          <w:rFonts w:cs="Arial"/>
          <w:lang w:val="pt-BR"/>
        </w:rPr>
      </w:pPr>
      <w:r w:rsidRPr="00E1229C">
        <w:rPr>
          <w:rFonts w:cs="Arial"/>
          <w:lang w:val="pt-BR"/>
        </w:rPr>
        <w:t>Para a gestão de recursos hídricos, o uso de indicadores tem se mostrado particularmente eficiente, por permitir maior objetividade e sistematização da informação e por facilitar o monitoramento e a avaliação periódica, em um contexto em que as situações se processam em horizontes temporais de médio prazo, como é o caso dos Planos de Bacias Hidrográficas, uma vez que a comparação entre diferentes períodos é mais simples e efetiva.</w:t>
      </w:r>
    </w:p>
    <w:p w14:paraId="1BC5A3FB" w14:textId="7ECF3F13" w:rsidR="00B24B14" w:rsidRDefault="4ADDA4F8" w:rsidP="008254AE">
      <w:pPr>
        <w:spacing w:before="240"/>
        <w:ind w:firstLine="708"/>
        <w:rPr>
          <w:rFonts w:cs="Arial"/>
          <w:lang w:val="pt-BR"/>
        </w:rPr>
      </w:pPr>
      <w:r w:rsidRPr="4ADDA4F8">
        <w:rPr>
          <w:rFonts w:cs="Arial"/>
          <w:lang w:val="pt-BR"/>
        </w:rPr>
        <w:lastRenderedPageBreak/>
        <w:t xml:space="preserve"> A partir de 2007 a formatação do Relatório de Situação segue a metodologia baseada no modelo </w:t>
      </w:r>
      <w:proofErr w:type="spellStart"/>
      <w:r w:rsidRPr="4ADDA4F8">
        <w:rPr>
          <w:rFonts w:cs="Arial"/>
          <w:lang w:val="pt-BR"/>
        </w:rPr>
        <w:t>GEO</w:t>
      </w:r>
      <w:proofErr w:type="spellEnd"/>
      <w:r w:rsidRPr="4ADDA4F8">
        <w:rPr>
          <w:rFonts w:cs="Arial"/>
          <w:lang w:val="pt-BR"/>
        </w:rPr>
        <w:t xml:space="preserve"> (Global </w:t>
      </w:r>
      <w:proofErr w:type="spellStart"/>
      <w:r w:rsidRPr="4ADDA4F8">
        <w:rPr>
          <w:rFonts w:cs="Arial"/>
          <w:lang w:val="pt-BR"/>
        </w:rPr>
        <w:t>Enviromental</w:t>
      </w:r>
      <w:proofErr w:type="spellEnd"/>
      <w:r w:rsidRPr="4ADDA4F8">
        <w:rPr>
          <w:rFonts w:eastAsia="Cardo" w:cs="Arial"/>
          <w:lang w:val="pt-BR"/>
        </w:rPr>
        <w:t xml:space="preserve"> Outlook) foi adaptada pelo Instituto de Pesquisas Tecnológicas (IPT), sendo denominada FPEIR (Força-Motriz → Pressão → Estado → Impacto → Resposta)</w:t>
      </w:r>
      <w:r w:rsidRPr="4ADDA4F8">
        <w:rPr>
          <w:rFonts w:cs="Arial"/>
          <w:lang w:val="pt-BR"/>
        </w:rPr>
        <w:t xml:space="preserve"> (Figura 1).</w:t>
      </w:r>
    </w:p>
    <w:p w14:paraId="5BC4E297" w14:textId="08257F31" w:rsidR="002F19AA" w:rsidRPr="001B0D98" w:rsidRDefault="000F6ECD" w:rsidP="008274F8">
      <w:pPr>
        <w:pStyle w:val="Legenda"/>
        <w:shd w:val="clear" w:color="auto" w:fill="DDD9C3" w:themeFill="background2" w:themeFillShade="E6"/>
        <w:jc w:val="center"/>
        <w:rPr>
          <w:rStyle w:val="nfase"/>
          <w:b/>
          <w:bCs/>
          <w:color w:val="auto"/>
          <w:szCs w:val="20"/>
          <w:lang w:val="pt-BR"/>
        </w:rPr>
      </w:pPr>
      <w:bookmarkStart w:id="6" w:name="_Toc215591985"/>
      <w:bookmarkStart w:id="7" w:name="_Toc215592839"/>
      <w:proofErr w:type="spellStart"/>
      <w:r w:rsidRPr="008274F8">
        <w:rPr>
          <w:b w:val="0"/>
          <w:bCs w:val="0"/>
          <w:sz w:val="20"/>
          <w:szCs w:val="20"/>
        </w:rPr>
        <w:t>Figura</w:t>
      </w:r>
      <w:proofErr w:type="spellEnd"/>
      <w:r w:rsidRPr="008274F8">
        <w:rPr>
          <w:b w:val="0"/>
          <w:bCs w:val="0"/>
          <w:sz w:val="20"/>
          <w:szCs w:val="20"/>
        </w:rPr>
        <w:t xml:space="preserve"> </w:t>
      </w:r>
      <w:r w:rsidRPr="008274F8">
        <w:rPr>
          <w:b w:val="0"/>
          <w:bCs w:val="0"/>
          <w:sz w:val="20"/>
          <w:szCs w:val="20"/>
        </w:rPr>
        <w:fldChar w:fldCharType="begin"/>
      </w:r>
      <w:r w:rsidRPr="008274F8">
        <w:rPr>
          <w:b w:val="0"/>
          <w:bCs w:val="0"/>
          <w:sz w:val="20"/>
          <w:szCs w:val="20"/>
        </w:rPr>
        <w:instrText xml:space="preserve"> SEQ Figura \* ARABIC </w:instrText>
      </w:r>
      <w:r w:rsidRPr="008274F8">
        <w:rPr>
          <w:b w:val="0"/>
          <w:bCs w:val="0"/>
          <w:sz w:val="20"/>
          <w:szCs w:val="20"/>
        </w:rPr>
        <w:fldChar w:fldCharType="separate"/>
      </w:r>
      <w:r w:rsidR="00E51BC5">
        <w:rPr>
          <w:b w:val="0"/>
          <w:bCs w:val="0"/>
          <w:noProof/>
          <w:sz w:val="20"/>
          <w:szCs w:val="20"/>
        </w:rPr>
        <w:t>1</w:t>
      </w:r>
      <w:r w:rsidRPr="008274F8">
        <w:rPr>
          <w:b w:val="0"/>
          <w:bCs w:val="0"/>
          <w:sz w:val="20"/>
          <w:szCs w:val="20"/>
        </w:rPr>
        <w:fldChar w:fldCharType="end"/>
      </w:r>
      <w:bookmarkStart w:id="8" w:name="_Toc115339834"/>
      <w:bookmarkStart w:id="9" w:name="_Toc184642154"/>
      <w:r w:rsidR="000C3E17" w:rsidRPr="008274F8">
        <w:rPr>
          <w:rStyle w:val="nfase"/>
          <w:b/>
          <w:bCs/>
          <w:color w:val="auto"/>
          <w:szCs w:val="20"/>
          <w:lang w:val="pt-BR"/>
        </w:rPr>
        <w:t xml:space="preserve"> – Inter-relacionamento de indicadores do RS através do método </w:t>
      </w:r>
      <w:proofErr w:type="spellStart"/>
      <w:r w:rsidR="000C3E17" w:rsidRPr="008274F8">
        <w:rPr>
          <w:rStyle w:val="nfase"/>
          <w:b/>
          <w:bCs/>
          <w:color w:val="auto"/>
          <w:szCs w:val="20"/>
          <w:lang w:val="pt-BR"/>
        </w:rPr>
        <w:t>FPEIR</w:t>
      </w:r>
      <w:proofErr w:type="spellEnd"/>
      <w:r w:rsidR="00446CCC" w:rsidRPr="008274F8">
        <w:rPr>
          <w:rStyle w:val="nfase"/>
          <w:b/>
          <w:bCs/>
          <w:color w:val="auto"/>
          <w:szCs w:val="20"/>
          <w:lang w:val="pt-BR"/>
        </w:rPr>
        <w:t>.</w:t>
      </w:r>
      <w:bookmarkEnd w:id="6"/>
      <w:bookmarkEnd w:id="7"/>
      <w:bookmarkEnd w:id="8"/>
      <w:bookmarkEnd w:id="9"/>
    </w:p>
    <w:p w14:paraId="2B359AFD" w14:textId="77777777" w:rsidR="00C34A52" w:rsidRPr="008328F6" w:rsidRDefault="00111402" w:rsidP="00B12166">
      <w:pPr>
        <w:jc w:val="center"/>
      </w:pPr>
      <w:r w:rsidRPr="008328F6">
        <w:rPr>
          <w:noProof/>
          <w:lang w:val="pt-BR" w:eastAsia="pt-BR" w:bidi="ar-SA"/>
        </w:rPr>
        <w:drawing>
          <wp:inline distT="0" distB="0" distL="0" distR="0" wp14:anchorId="6BE19FB6" wp14:editId="0A9B3DAE">
            <wp:extent cx="4491990" cy="3268693"/>
            <wp:effectExtent l="190500" t="190500" r="194310" b="198755"/>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srcRect l="2822" t="2395"/>
                    <a:stretch/>
                  </pic:blipFill>
                  <pic:spPr bwMode="auto">
                    <a:xfrm>
                      <a:off x="0" y="0"/>
                      <a:ext cx="4499005" cy="327379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4287B779" w14:textId="77777777" w:rsidR="00B24B14" w:rsidRPr="003D2FFE" w:rsidRDefault="00B24B14" w:rsidP="008254AE">
      <w:pPr>
        <w:spacing w:before="240"/>
        <w:ind w:firstLine="708"/>
        <w:rPr>
          <w:lang w:val="pt-BR"/>
        </w:rPr>
      </w:pPr>
      <w:bookmarkStart w:id="10" w:name="_Toc88768261"/>
      <w:r w:rsidRPr="003D2FFE">
        <w:rPr>
          <w:lang w:val="pt-BR"/>
        </w:rPr>
        <w:t>Esta metodologia considera a</w:t>
      </w:r>
      <w:r w:rsidRPr="003D2FFE">
        <w:rPr>
          <w:rFonts w:ascii="Cardo" w:eastAsia="Cardo" w:hAnsi="Cardo" w:cs="Cardo"/>
          <w:lang w:val="pt-BR"/>
        </w:rPr>
        <w:t xml:space="preserve"> </w:t>
      </w:r>
      <w:r w:rsidRPr="003D2FFE">
        <w:rPr>
          <w:lang w:val="pt-BR"/>
        </w:rPr>
        <w:t>inter-relação de cinco categorias de indicadores: Forças-Motrizes (atividades antrópicas, como o crescimento populacional e econômico, a urbanização e a intensificação das atividades agropecuárias) produzem Pressões no meio ambiente (como a emissão de poluentes e a geração de resíduos), as quais podem afetar seu Estado, o que, por sua vez, poderá acarretar Impactos na saúde humana e nos ecossistemas, levando a sociedade (Poder Público, população em geral, organizações, etc.) a emitir Respostas, na forma de medidas que visam reduzir as pressões diretas ou os efeitos indiretos no Estado do ambiente. Estas Respostas podem ser direcionadas para a Força-Motriz, as Pressões, o Estado ou para os Impactos.</w:t>
      </w:r>
    </w:p>
    <w:p w14:paraId="6B967572" w14:textId="57F88C5A" w:rsidR="00B24B14" w:rsidRPr="003D2FFE" w:rsidRDefault="00B24B14" w:rsidP="008254AE">
      <w:pPr>
        <w:spacing w:before="240"/>
        <w:ind w:firstLine="708"/>
        <w:rPr>
          <w:lang w:val="pt-BR"/>
        </w:rPr>
      </w:pPr>
      <w:r w:rsidRPr="003D2FFE">
        <w:rPr>
          <w:lang w:val="pt-BR"/>
        </w:rPr>
        <w:t>Com a aprovação de Deliberação CRH n° 146/2012, o conjunto de indicadores FPEIR utilizado na elaboração dos Relatórios de Situação passou a ser denominado Banco de Indicadores para Gestão dos Recursos Hídricos do Estado de São Paulo. Este mesmo conjunto de indicadores constitui o conteúdo básico do Diagnóstico que integra os Planos de Recursos Hídricos das Bacias Hidrográficas, uma vez que o Relatório de Situação é o instrumento de avaliação e acompanhamento deste plano.</w:t>
      </w:r>
    </w:p>
    <w:p w14:paraId="0624841D" w14:textId="77777777" w:rsidR="002F19AA" w:rsidRPr="003D2FFE" w:rsidRDefault="006D1785">
      <w:pPr>
        <w:pStyle w:val="Ttulo2"/>
        <w:ind w:firstLine="708"/>
        <w:rPr>
          <w:lang w:val="pt-BR"/>
        </w:rPr>
      </w:pPr>
      <w:bookmarkStart w:id="11" w:name="_Toc215592906"/>
      <w:r w:rsidRPr="008254AE">
        <w:rPr>
          <w:lang w:val="pt-BR"/>
        </w:rPr>
        <w:t>1.2 - Sequência de trabalho</w:t>
      </w:r>
      <w:bookmarkEnd w:id="10"/>
      <w:bookmarkEnd w:id="11"/>
    </w:p>
    <w:p w14:paraId="3C1BCDB3" w14:textId="77777777" w:rsidR="00A2232C" w:rsidRDefault="006D1785" w:rsidP="00A2232C">
      <w:pPr>
        <w:spacing w:before="240"/>
        <w:ind w:firstLine="708"/>
        <w:rPr>
          <w:lang w:val="pt-BR"/>
        </w:rPr>
      </w:pPr>
      <w:r w:rsidRPr="003D2FFE">
        <w:rPr>
          <w:lang w:val="pt-BR"/>
        </w:rPr>
        <w:lastRenderedPageBreak/>
        <w:t>Os trabalhos de elaboração do R</w:t>
      </w:r>
      <w:r w:rsidR="001A5FA0" w:rsidRPr="003D2FFE">
        <w:rPr>
          <w:lang w:val="pt-BR"/>
        </w:rPr>
        <w:t xml:space="preserve">elatório de </w:t>
      </w:r>
      <w:r w:rsidRPr="003D2FFE">
        <w:rPr>
          <w:lang w:val="pt-BR"/>
        </w:rPr>
        <w:t>S</w:t>
      </w:r>
      <w:r w:rsidR="001A5FA0" w:rsidRPr="003D2FFE">
        <w:rPr>
          <w:lang w:val="pt-BR"/>
        </w:rPr>
        <w:t>ituação</w:t>
      </w:r>
      <w:r w:rsidRPr="003D2FFE">
        <w:rPr>
          <w:lang w:val="pt-BR"/>
        </w:rPr>
        <w:t xml:space="preserve"> foram feitos na seguinte sequência:</w:t>
      </w:r>
    </w:p>
    <w:p w14:paraId="3A8B1485" w14:textId="0B9A8260" w:rsidR="00A2232C" w:rsidRDefault="4ADDA4F8" w:rsidP="004042D3">
      <w:pPr>
        <w:pStyle w:val="PargrafodaLista"/>
        <w:numPr>
          <w:ilvl w:val="0"/>
          <w:numId w:val="24"/>
        </w:numPr>
        <w:spacing w:before="240"/>
        <w:rPr>
          <w:lang w:val="pt-BR"/>
        </w:rPr>
      </w:pPr>
      <w:r w:rsidRPr="00A2232C">
        <w:rPr>
          <w:lang w:val="pt-BR"/>
        </w:rPr>
        <w:t xml:space="preserve">Disponibilização a todos os participantes do CBH-RB (membros do plenário das CTs) dos materiais ofertados pela </w:t>
      </w:r>
      <w:r w:rsidR="009407CE">
        <w:rPr>
          <w:lang w:val="pt-BR"/>
        </w:rPr>
        <w:t>D</w:t>
      </w:r>
      <w:r w:rsidRPr="00A2232C">
        <w:rPr>
          <w:lang w:val="pt-BR"/>
        </w:rPr>
        <w:t>RHi juntamente com a versão do Relatório de Situação de 202</w:t>
      </w:r>
      <w:r w:rsidR="009407CE">
        <w:rPr>
          <w:lang w:val="pt-BR"/>
        </w:rPr>
        <w:t>4</w:t>
      </w:r>
      <w:r w:rsidRPr="00A2232C">
        <w:rPr>
          <w:lang w:val="pt-BR"/>
        </w:rPr>
        <w:t xml:space="preserve"> para servir de documento inicial</w:t>
      </w:r>
      <w:r w:rsidR="00A2232C" w:rsidRPr="00A2232C">
        <w:rPr>
          <w:lang w:val="pt-BR"/>
        </w:rPr>
        <w:t>;</w:t>
      </w:r>
    </w:p>
    <w:p w14:paraId="7A305960" w14:textId="40CE0463" w:rsidR="00A2232C" w:rsidRPr="00A2232C" w:rsidRDefault="4ADDA4F8" w:rsidP="004042D3">
      <w:pPr>
        <w:pStyle w:val="PargrafodaLista"/>
        <w:numPr>
          <w:ilvl w:val="0"/>
          <w:numId w:val="24"/>
        </w:numPr>
        <w:spacing w:before="240"/>
        <w:rPr>
          <w:lang w:val="pt-BR"/>
        </w:rPr>
      </w:pPr>
      <w:r w:rsidRPr="00A2232C">
        <w:rPr>
          <w:lang w:val="pt-BR"/>
        </w:rPr>
        <w:t>Discussão dos indicadores e dos textos parciais produzidos pela equipe, em reuniões das Câmaras Técnicas</w:t>
      </w:r>
      <w:r w:rsidR="00A2232C" w:rsidRPr="00A2232C">
        <w:rPr>
          <w:lang w:val="pt-BR"/>
        </w:rPr>
        <w:t>;</w:t>
      </w:r>
    </w:p>
    <w:p w14:paraId="23741072" w14:textId="77777777" w:rsidR="00A2232C" w:rsidRDefault="006D1785" w:rsidP="00A2232C">
      <w:pPr>
        <w:pStyle w:val="PargrafodaLista"/>
        <w:numPr>
          <w:ilvl w:val="0"/>
          <w:numId w:val="24"/>
        </w:numPr>
        <w:spacing w:before="240"/>
        <w:rPr>
          <w:lang w:val="pt-BR"/>
        </w:rPr>
      </w:pPr>
      <w:r w:rsidRPr="00A2232C">
        <w:rPr>
          <w:lang w:val="pt-BR"/>
        </w:rPr>
        <w:t xml:space="preserve">Elaboração do Relatório Final, em conjunto com os membros </w:t>
      </w:r>
      <w:r w:rsidR="00C95917" w:rsidRPr="00A2232C">
        <w:rPr>
          <w:lang w:val="pt-BR"/>
        </w:rPr>
        <w:t>das Câmaras Técnicas</w:t>
      </w:r>
      <w:r w:rsidRPr="00A2232C">
        <w:rPr>
          <w:lang w:val="pt-BR"/>
        </w:rPr>
        <w:t xml:space="preserve"> e </w:t>
      </w:r>
      <w:r w:rsidR="00C95917" w:rsidRPr="00A2232C">
        <w:rPr>
          <w:lang w:val="pt-BR"/>
        </w:rPr>
        <w:t xml:space="preserve">a </w:t>
      </w:r>
      <w:r w:rsidRPr="00A2232C">
        <w:rPr>
          <w:lang w:val="pt-BR"/>
        </w:rPr>
        <w:t>Secretaria Executiva do CBH-RB;</w:t>
      </w:r>
    </w:p>
    <w:p w14:paraId="6A5D0B8C" w14:textId="232C5924" w:rsidR="002F19AA" w:rsidRPr="00A2232C" w:rsidRDefault="006D1785" w:rsidP="00A2232C">
      <w:pPr>
        <w:pStyle w:val="PargrafodaLista"/>
        <w:numPr>
          <w:ilvl w:val="0"/>
          <w:numId w:val="24"/>
        </w:numPr>
        <w:spacing w:before="240"/>
        <w:rPr>
          <w:lang w:val="pt-BR"/>
        </w:rPr>
      </w:pPr>
      <w:r w:rsidRPr="00A2232C">
        <w:rPr>
          <w:lang w:val="pt-BR"/>
        </w:rPr>
        <w:t xml:space="preserve">Aprovação do Relatório por meio de deliberação em Assembleia do Comitê da Bacia Hidrográfica do Ribeira de Iguape e Litoral Sul (CBH-RB) e envio à </w:t>
      </w:r>
      <w:r w:rsidR="009407CE">
        <w:rPr>
          <w:lang w:val="pt-BR"/>
        </w:rPr>
        <w:t>D</w:t>
      </w:r>
      <w:r w:rsidRPr="00A2232C">
        <w:rPr>
          <w:lang w:val="pt-BR"/>
        </w:rPr>
        <w:t>RHi.</w:t>
      </w:r>
    </w:p>
    <w:p w14:paraId="40D664D3" w14:textId="77777777" w:rsidR="00F3674A" w:rsidRDefault="00F3674A" w:rsidP="008254AE">
      <w:pPr>
        <w:spacing w:before="240"/>
        <w:ind w:firstLine="708"/>
        <w:rPr>
          <w:lang w:val="pt-BR"/>
        </w:rPr>
      </w:pPr>
    </w:p>
    <w:p w14:paraId="5DFB2991" w14:textId="77777777" w:rsidR="00F3674A" w:rsidRDefault="00F3674A" w:rsidP="008254AE">
      <w:pPr>
        <w:spacing w:before="240"/>
        <w:ind w:firstLine="708"/>
        <w:rPr>
          <w:lang w:val="pt-BR"/>
        </w:rPr>
      </w:pPr>
    </w:p>
    <w:p w14:paraId="529CA138" w14:textId="77777777" w:rsidR="00F3674A" w:rsidRDefault="00F3674A" w:rsidP="008254AE">
      <w:pPr>
        <w:spacing w:before="240"/>
        <w:ind w:firstLine="708"/>
        <w:rPr>
          <w:lang w:val="pt-BR"/>
        </w:rPr>
      </w:pPr>
    </w:p>
    <w:p w14:paraId="3417F1A1" w14:textId="77777777" w:rsidR="00F3674A" w:rsidRDefault="00F3674A" w:rsidP="008254AE">
      <w:pPr>
        <w:spacing w:before="240"/>
        <w:ind w:firstLine="708"/>
        <w:rPr>
          <w:lang w:val="pt-BR"/>
        </w:rPr>
      </w:pPr>
    </w:p>
    <w:p w14:paraId="0FCF54BA" w14:textId="77777777" w:rsidR="00F3674A" w:rsidRDefault="00F3674A" w:rsidP="008254AE">
      <w:pPr>
        <w:spacing w:before="240"/>
        <w:ind w:firstLine="708"/>
        <w:rPr>
          <w:lang w:val="pt-BR"/>
        </w:rPr>
      </w:pPr>
    </w:p>
    <w:p w14:paraId="175EDB90" w14:textId="77777777" w:rsidR="00F3674A" w:rsidRDefault="00F3674A" w:rsidP="008254AE">
      <w:pPr>
        <w:spacing w:before="240"/>
        <w:ind w:firstLine="708"/>
        <w:rPr>
          <w:lang w:val="pt-BR"/>
        </w:rPr>
      </w:pPr>
    </w:p>
    <w:p w14:paraId="6F67C3BB" w14:textId="77777777" w:rsidR="00F3674A" w:rsidRDefault="00F3674A" w:rsidP="008254AE">
      <w:pPr>
        <w:spacing w:before="240"/>
        <w:ind w:firstLine="708"/>
        <w:rPr>
          <w:lang w:val="pt-BR"/>
        </w:rPr>
      </w:pPr>
    </w:p>
    <w:p w14:paraId="0F76CEC4" w14:textId="77777777" w:rsidR="00F3674A" w:rsidRDefault="00F3674A" w:rsidP="008254AE">
      <w:pPr>
        <w:spacing w:before="240"/>
        <w:ind w:firstLine="708"/>
        <w:rPr>
          <w:lang w:val="pt-BR"/>
        </w:rPr>
      </w:pPr>
    </w:p>
    <w:p w14:paraId="0D504356" w14:textId="77777777" w:rsidR="00F3674A" w:rsidRDefault="00F3674A" w:rsidP="008254AE">
      <w:pPr>
        <w:spacing w:before="240"/>
        <w:ind w:firstLine="708"/>
        <w:rPr>
          <w:lang w:val="pt-BR"/>
        </w:rPr>
      </w:pPr>
    </w:p>
    <w:p w14:paraId="7FEA1537" w14:textId="77777777" w:rsidR="00F3674A" w:rsidRDefault="00F3674A" w:rsidP="008254AE">
      <w:pPr>
        <w:spacing w:before="240"/>
        <w:ind w:firstLine="708"/>
        <w:rPr>
          <w:lang w:val="pt-BR"/>
        </w:rPr>
      </w:pPr>
    </w:p>
    <w:p w14:paraId="265EB54C" w14:textId="77777777" w:rsidR="00F3674A" w:rsidRDefault="00F3674A" w:rsidP="008254AE">
      <w:pPr>
        <w:spacing w:before="240"/>
        <w:ind w:firstLine="708"/>
        <w:rPr>
          <w:lang w:val="pt-BR"/>
        </w:rPr>
      </w:pPr>
    </w:p>
    <w:p w14:paraId="03212095" w14:textId="77777777" w:rsidR="00A2232C" w:rsidRDefault="00A2232C" w:rsidP="008254AE">
      <w:pPr>
        <w:spacing w:before="240"/>
        <w:ind w:firstLine="708"/>
        <w:rPr>
          <w:lang w:val="pt-BR"/>
        </w:rPr>
      </w:pPr>
    </w:p>
    <w:p w14:paraId="569D767D" w14:textId="77777777" w:rsidR="00F3674A" w:rsidRDefault="00F3674A" w:rsidP="008254AE">
      <w:pPr>
        <w:spacing w:before="240"/>
        <w:ind w:firstLine="708"/>
        <w:rPr>
          <w:lang w:val="pt-BR"/>
        </w:rPr>
      </w:pPr>
    </w:p>
    <w:p w14:paraId="0C55EA04" w14:textId="77777777" w:rsidR="00BE6089" w:rsidRDefault="00BE6089" w:rsidP="008254AE">
      <w:pPr>
        <w:spacing w:before="240"/>
        <w:ind w:firstLine="708"/>
        <w:rPr>
          <w:lang w:val="pt-BR"/>
        </w:rPr>
      </w:pPr>
    </w:p>
    <w:p w14:paraId="42131A75" w14:textId="77777777" w:rsidR="00F3674A" w:rsidRDefault="00F3674A" w:rsidP="008254AE">
      <w:pPr>
        <w:spacing w:before="240"/>
        <w:ind w:firstLine="708"/>
        <w:rPr>
          <w:lang w:val="pt-BR"/>
        </w:rPr>
      </w:pPr>
    </w:p>
    <w:p w14:paraId="0BABCDFE" w14:textId="77777777" w:rsidR="00F3674A" w:rsidRDefault="00F3674A" w:rsidP="008254AE">
      <w:pPr>
        <w:spacing w:before="240"/>
        <w:ind w:firstLine="708"/>
        <w:rPr>
          <w:lang w:val="pt-BR"/>
        </w:rPr>
      </w:pPr>
    </w:p>
    <w:p w14:paraId="66D6B786" w14:textId="77777777" w:rsidR="002F19AA" w:rsidRPr="008254AE" w:rsidRDefault="006D1785">
      <w:pPr>
        <w:pStyle w:val="Ttulo1"/>
        <w:numPr>
          <w:ilvl w:val="0"/>
          <w:numId w:val="9"/>
        </w:numPr>
        <w:rPr>
          <w:i/>
        </w:rPr>
      </w:pPr>
      <w:bookmarkStart w:id="12" w:name="_Toc88768262"/>
      <w:bookmarkStart w:id="13" w:name="_Toc215592907"/>
      <w:r w:rsidRPr="008254AE">
        <w:rPr>
          <w:i/>
        </w:rPr>
        <w:lastRenderedPageBreak/>
        <w:t>CARACTERÍSTICAS GERAIS DA BACIA</w:t>
      </w:r>
      <w:bookmarkEnd w:id="12"/>
      <w:bookmarkEnd w:id="13"/>
    </w:p>
    <w:p w14:paraId="276F15BB" w14:textId="77AF2B77" w:rsidR="002F19AA" w:rsidRPr="008254AE" w:rsidRDefault="006D1785">
      <w:pPr>
        <w:pStyle w:val="Ttulo2"/>
        <w:ind w:firstLine="708"/>
      </w:pPr>
      <w:bookmarkStart w:id="14" w:name="_Toc88768263"/>
      <w:bookmarkStart w:id="15" w:name="_Toc215592908"/>
      <w:r w:rsidRPr="008254AE">
        <w:t>2.1</w:t>
      </w:r>
      <w:r w:rsidR="00341ABB" w:rsidRPr="008254AE">
        <w:t xml:space="preserve"> </w:t>
      </w:r>
      <w:r w:rsidR="0098512F" w:rsidRPr="008254AE">
        <w:t>–</w:t>
      </w:r>
      <w:r w:rsidRPr="008254AE">
        <w:t xml:space="preserve"> M</w:t>
      </w:r>
      <w:r w:rsidR="0098512F" w:rsidRPr="008254AE">
        <w:t xml:space="preserve">apa da </w:t>
      </w:r>
      <w:r w:rsidRPr="008254AE">
        <w:t>UGRHI 11</w:t>
      </w:r>
      <w:bookmarkEnd w:id="14"/>
      <w:bookmarkEnd w:id="15"/>
    </w:p>
    <w:p w14:paraId="29E22B20" w14:textId="636B8459" w:rsidR="00E9410E" w:rsidRPr="008274F8" w:rsidRDefault="00BE6089" w:rsidP="008274F8">
      <w:pPr>
        <w:pStyle w:val="Legenda"/>
        <w:shd w:val="clear" w:color="auto" w:fill="DDD9C3" w:themeFill="background2" w:themeFillShade="E6"/>
        <w:jc w:val="center"/>
        <w:rPr>
          <w:rStyle w:val="nfase"/>
          <w:color w:val="auto"/>
          <w:szCs w:val="20"/>
          <w:lang w:val="pt-BR"/>
        </w:rPr>
      </w:pPr>
      <w:bookmarkStart w:id="16" w:name="_1t3h5sf" w:colFirst="0" w:colLast="0"/>
      <w:bookmarkStart w:id="17" w:name="_Toc115339835"/>
      <w:bookmarkStart w:id="18" w:name="_Toc184642155"/>
      <w:bookmarkStart w:id="19" w:name="_Toc215591986"/>
      <w:bookmarkStart w:id="20" w:name="_Toc215592840"/>
      <w:bookmarkEnd w:id="16"/>
      <w:proofErr w:type="spellStart"/>
      <w:r w:rsidRPr="008274F8">
        <w:rPr>
          <w:sz w:val="20"/>
          <w:szCs w:val="20"/>
        </w:rPr>
        <w:t>Figura</w:t>
      </w:r>
      <w:proofErr w:type="spellEnd"/>
      <w:r w:rsidRPr="008274F8">
        <w:rPr>
          <w:sz w:val="20"/>
          <w:szCs w:val="20"/>
        </w:rPr>
        <w:t xml:space="preserve"> </w:t>
      </w:r>
      <w:r w:rsidRPr="008274F8">
        <w:rPr>
          <w:sz w:val="20"/>
          <w:szCs w:val="20"/>
        </w:rPr>
        <w:fldChar w:fldCharType="begin"/>
      </w:r>
      <w:r w:rsidRPr="008274F8">
        <w:rPr>
          <w:sz w:val="20"/>
          <w:szCs w:val="20"/>
        </w:rPr>
        <w:instrText xml:space="preserve"> SEQ Figura \* ARABIC </w:instrText>
      </w:r>
      <w:r w:rsidRPr="008274F8">
        <w:rPr>
          <w:sz w:val="20"/>
          <w:szCs w:val="20"/>
        </w:rPr>
        <w:fldChar w:fldCharType="separate"/>
      </w:r>
      <w:r w:rsidR="00E51BC5">
        <w:rPr>
          <w:noProof/>
          <w:sz w:val="20"/>
          <w:szCs w:val="20"/>
        </w:rPr>
        <w:t>2</w:t>
      </w:r>
      <w:r w:rsidRPr="008274F8">
        <w:rPr>
          <w:sz w:val="20"/>
          <w:szCs w:val="20"/>
        </w:rPr>
        <w:fldChar w:fldCharType="end"/>
      </w:r>
      <w:r w:rsidR="006D1785" w:rsidRPr="008274F8">
        <w:rPr>
          <w:rStyle w:val="nfase"/>
          <w:color w:val="auto"/>
          <w:szCs w:val="20"/>
          <w:lang w:val="pt-BR"/>
        </w:rPr>
        <w:t>: M</w:t>
      </w:r>
      <w:r w:rsidR="006D1785" w:rsidRPr="008274F8">
        <w:rPr>
          <w:rStyle w:val="nfase"/>
          <w:b/>
          <w:bCs/>
          <w:color w:val="auto"/>
          <w:szCs w:val="20"/>
          <w:lang w:val="pt-BR"/>
        </w:rPr>
        <w:t>apa de localização da Bacia Hidrográfica do Ribeira de Iguape e Litoral Sul.</w:t>
      </w:r>
      <w:bookmarkEnd w:id="17"/>
      <w:bookmarkEnd w:id="18"/>
      <w:bookmarkEnd w:id="19"/>
      <w:bookmarkEnd w:id="20"/>
    </w:p>
    <w:p w14:paraId="649D3CF8" w14:textId="77777777" w:rsidR="002F19AA" w:rsidRDefault="00DA36EC" w:rsidP="3C55C197">
      <w:pPr>
        <w:pBdr>
          <w:top w:val="nil"/>
          <w:left w:val="nil"/>
          <w:bottom w:val="nil"/>
          <w:right w:val="nil"/>
          <w:between w:val="nil"/>
        </w:pBdr>
        <w:spacing w:before="300"/>
        <w:ind w:hanging="567"/>
        <w:jc w:val="center"/>
        <w:rPr>
          <w:b/>
          <w:bCs/>
          <w:color w:val="000000"/>
          <w:sz w:val="18"/>
          <w:szCs w:val="18"/>
        </w:rPr>
      </w:pPr>
      <w:r>
        <w:rPr>
          <w:noProof/>
        </w:rPr>
        <w:drawing>
          <wp:inline distT="0" distB="0" distL="0" distR="0" wp14:anchorId="59992CB1" wp14:editId="5BFB6288">
            <wp:extent cx="6550455" cy="4632204"/>
            <wp:effectExtent l="0" t="0" r="3175"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2"/>
                    <pic:cNvPicPr/>
                  </pic:nvPicPr>
                  <pic:blipFill>
                    <a:blip r:embed="rId12">
                      <a:extLst>
                        <a:ext uri="{28A0092B-C50C-407E-A947-70E740481C1C}">
                          <a14:useLocalDpi xmlns:a14="http://schemas.microsoft.com/office/drawing/2010/main" val="0"/>
                        </a:ext>
                      </a:extLst>
                    </a:blip>
                    <a:stretch>
                      <a:fillRect/>
                    </a:stretch>
                  </pic:blipFill>
                  <pic:spPr>
                    <a:xfrm>
                      <a:off x="0" y="0"/>
                      <a:ext cx="6550455" cy="4632204"/>
                    </a:xfrm>
                    <a:prstGeom prst="rect">
                      <a:avLst/>
                    </a:prstGeom>
                  </pic:spPr>
                </pic:pic>
              </a:graphicData>
            </a:graphic>
          </wp:inline>
        </w:drawing>
      </w:r>
    </w:p>
    <w:p w14:paraId="7F38E7D5" w14:textId="77777777" w:rsidR="002F19AA" w:rsidRDefault="006D1785" w:rsidP="00E9410E">
      <w:pPr>
        <w:pBdr>
          <w:top w:val="nil"/>
          <w:left w:val="nil"/>
          <w:bottom w:val="nil"/>
          <w:right w:val="nil"/>
          <w:between w:val="nil"/>
        </w:pBdr>
        <w:ind w:firstLine="0"/>
        <w:rPr>
          <w:rStyle w:val="Forte"/>
          <w:lang w:val="pt-BR"/>
        </w:rPr>
      </w:pPr>
      <w:r w:rsidRPr="00CF7053">
        <w:rPr>
          <w:rStyle w:val="Forte"/>
          <w:lang w:val="pt-BR"/>
        </w:rPr>
        <w:t>Fonte: DAEE/IBGE/IGC/CPRM, via CBH-RB.</w:t>
      </w:r>
    </w:p>
    <w:p w14:paraId="4FC0105E" w14:textId="77777777" w:rsidR="00C444AE" w:rsidRPr="00CF7053" w:rsidRDefault="00C444AE" w:rsidP="00E9410E">
      <w:pPr>
        <w:pBdr>
          <w:top w:val="nil"/>
          <w:left w:val="nil"/>
          <w:bottom w:val="nil"/>
          <w:right w:val="nil"/>
          <w:between w:val="nil"/>
        </w:pBdr>
        <w:ind w:firstLine="0"/>
        <w:rPr>
          <w:rStyle w:val="Forte"/>
          <w:lang w:val="pt-BR"/>
        </w:rPr>
      </w:pPr>
    </w:p>
    <w:p w14:paraId="630235B9" w14:textId="77777777" w:rsidR="002F19AA" w:rsidRPr="003D2FFE" w:rsidRDefault="006D1785">
      <w:pPr>
        <w:pStyle w:val="Ttulo2"/>
        <w:ind w:firstLine="708"/>
        <w:rPr>
          <w:lang w:val="pt-BR"/>
        </w:rPr>
      </w:pPr>
      <w:bookmarkStart w:id="21" w:name="_Toc88768264"/>
      <w:bookmarkStart w:id="22" w:name="_Toc215592909"/>
      <w:r w:rsidRPr="008254AE">
        <w:rPr>
          <w:lang w:val="pt-BR"/>
        </w:rPr>
        <w:t>2.2 Municípios da UGRHI 11</w:t>
      </w:r>
      <w:bookmarkEnd w:id="21"/>
      <w:bookmarkEnd w:id="22"/>
    </w:p>
    <w:p w14:paraId="7096E00E" w14:textId="63DE6548" w:rsidR="000F6ECD" w:rsidRDefault="00B24B14" w:rsidP="000F6ECD">
      <w:pPr>
        <w:spacing w:before="240"/>
        <w:ind w:firstLine="708"/>
        <w:rPr>
          <w:lang w:val="pt-BR"/>
        </w:rPr>
      </w:pPr>
      <w:r w:rsidRPr="003D2FFE">
        <w:rPr>
          <w:lang w:val="pt-BR"/>
        </w:rPr>
        <w:t>Localizada na parte sul</w:t>
      </w:r>
      <w:r w:rsidR="001A5FA0" w:rsidRPr="003D2FFE">
        <w:rPr>
          <w:lang w:val="pt-BR"/>
        </w:rPr>
        <w:t>/sudeste</w:t>
      </w:r>
      <w:r w:rsidRPr="003D2FFE">
        <w:rPr>
          <w:lang w:val="pt-BR"/>
        </w:rPr>
        <w:t xml:space="preserve"> do Estado de São Paulo, a Bacia hidrográfica do Rio Ribeira de Iguape e Litoral Sul- UGRHI-11 é composta por 23 municípios e mais 5 parcialmente inseridos na bacia, porém com suas sedes em outras Unidades de Gerenciamento, sendo eles: Ibiúna, Itapecerica da Serra, Peruíbe, Piedade e S. Miguel Arcanjo, conforme a Figura 2 e a Tabela 1.</w:t>
      </w:r>
      <w:r w:rsidR="000F6ECD">
        <w:rPr>
          <w:lang w:val="pt-BR"/>
        </w:rPr>
        <w:t xml:space="preserve"> </w:t>
      </w:r>
    </w:p>
    <w:p w14:paraId="6182E684" w14:textId="35A328E1" w:rsidR="001A213D" w:rsidRPr="00A966CD" w:rsidRDefault="00A966CD" w:rsidP="00A966CD">
      <w:pPr>
        <w:pStyle w:val="Legenda"/>
        <w:jc w:val="center"/>
        <w:rPr>
          <w:sz w:val="20"/>
          <w:szCs w:val="20"/>
          <w:lang w:val="pt-BR"/>
        </w:rPr>
      </w:pPr>
      <w:bookmarkStart w:id="23" w:name="_Toc215590930"/>
      <w:bookmarkStart w:id="24" w:name="_Toc215592886"/>
      <w:proofErr w:type="spellStart"/>
      <w:r w:rsidRPr="00A966CD">
        <w:rPr>
          <w:sz w:val="20"/>
          <w:szCs w:val="20"/>
        </w:rPr>
        <w:t>Tabela</w:t>
      </w:r>
      <w:proofErr w:type="spellEnd"/>
      <w:r w:rsidRPr="00A966CD">
        <w:rPr>
          <w:sz w:val="20"/>
          <w:szCs w:val="20"/>
        </w:rPr>
        <w:t xml:space="preserve"> </w:t>
      </w:r>
      <w:r w:rsidRPr="00A966CD">
        <w:rPr>
          <w:sz w:val="20"/>
          <w:szCs w:val="20"/>
        </w:rPr>
        <w:fldChar w:fldCharType="begin"/>
      </w:r>
      <w:r w:rsidRPr="00A966CD">
        <w:rPr>
          <w:sz w:val="20"/>
          <w:szCs w:val="20"/>
        </w:rPr>
        <w:instrText xml:space="preserve"> SEQ Tabela \* ARABIC </w:instrText>
      </w:r>
      <w:r w:rsidRPr="00A966CD">
        <w:rPr>
          <w:sz w:val="20"/>
          <w:szCs w:val="20"/>
        </w:rPr>
        <w:fldChar w:fldCharType="separate"/>
      </w:r>
      <w:r w:rsidR="000F6ECD">
        <w:rPr>
          <w:noProof/>
          <w:sz w:val="20"/>
          <w:szCs w:val="20"/>
        </w:rPr>
        <w:t>1</w:t>
      </w:r>
      <w:r w:rsidRPr="00A966CD">
        <w:rPr>
          <w:sz w:val="20"/>
          <w:szCs w:val="20"/>
        </w:rPr>
        <w:fldChar w:fldCharType="end"/>
      </w:r>
      <w:r w:rsidR="000F6ECD">
        <w:rPr>
          <w:sz w:val="20"/>
          <w:szCs w:val="20"/>
        </w:rPr>
        <w:t>:</w:t>
      </w:r>
      <w:r w:rsidRPr="00A966CD">
        <w:rPr>
          <w:sz w:val="20"/>
          <w:szCs w:val="20"/>
        </w:rPr>
        <w:t xml:space="preserve"> </w:t>
      </w:r>
      <w:r w:rsidRPr="00A966CD">
        <w:rPr>
          <w:rStyle w:val="nfaseSutil"/>
          <w:b/>
          <w:color w:val="000000" w:themeColor="text1"/>
          <w:szCs w:val="20"/>
          <w:lang w:val="pt-BR"/>
        </w:rPr>
        <w:t xml:space="preserve">Lista de municípios que compõem a </w:t>
      </w:r>
      <w:proofErr w:type="spellStart"/>
      <w:r w:rsidRPr="00A966CD">
        <w:rPr>
          <w:rStyle w:val="nfaseSutil"/>
          <w:b/>
          <w:color w:val="000000" w:themeColor="text1"/>
          <w:szCs w:val="20"/>
          <w:lang w:val="pt-BR"/>
        </w:rPr>
        <w:t>UGRHI</w:t>
      </w:r>
      <w:proofErr w:type="spellEnd"/>
      <w:r w:rsidRPr="00A966CD">
        <w:rPr>
          <w:rStyle w:val="nfaseSutil"/>
          <w:b/>
          <w:color w:val="000000" w:themeColor="text1"/>
          <w:szCs w:val="20"/>
          <w:lang w:val="pt-BR"/>
        </w:rPr>
        <w:t xml:space="preserve"> 11</w:t>
      </w:r>
      <w:bookmarkEnd w:id="23"/>
      <w:bookmarkEnd w:id="24"/>
    </w:p>
    <w:tbl>
      <w:tblPr>
        <w:tblStyle w:val="a"/>
        <w:tblW w:w="7641" w:type="dxa"/>
        <w:jc w:val="center"/>
        <w:tblInd w:w="0" w:type="dxa"/>
        <w:tblBorders>
          <w:top w:val="single" w:sz="4" w:space="0" w:color="BF7B89"/>
          <w:left w:val="single" w:sz="4" w:space="0" w:color="BF7B89"/>
          <w:bottom w:val="single" w:sz="4" w:space="0" w:color="BF7B89"/>
          <w:right w:val="single" w:sz="4" w:space="0" w:color="BF7B89"/>
          <w:insideH w:val="single" w:sz="4" w:space="0" w:color="BF7B89"/>
          <w:insideV w:val="single" w:sz="4" w:space="0" w:color="BF7B89"/>
        </w:tblBorders>
        <w:tblLayout w:type="fixed"/>
        <w:tblLook w:val="0400" w:firstRow="0" w:lastRow="0" w:firstColumn="0" w:lastColumn="0" w:noHBand="0" w:noVBand="1"/>
      </w:tblPr>
      <w:tblGrid>
        <w:gridCol w:w="1526"/>
        <w:gridCol w:w="2144"/>
        <w:gridCol w:w="1301"/>
        <w:gridCol w:w="1310"/>
        <w:gridCol w:w="1360"/>
      </w:tblGrid>
      <w:tr w:rsidR="002F19AA" w:rsidRPr="00E31BC2" w14:paraId="38913FC6" w14:textId="77777777" w:rsidTr="00B12166">
        <w:trPr>
          <w:trHeight w:val="364"/>
          <w:jc w:val="center"/>
        </w:trPr>
        <w:tc>
          <w:tcPr>
            <w:tcW w:w="1526" w:type="dxa"/>
            <w:vMerge w:val="restart"/>
            <w:vAlign w:val="center"/>
          </w:tcPr>
          <w:p w14:paraId="21F8CF3A" w14:textId="7CA8EF0F" w:rsidR="002F19AA" w:rsidRDefault="00B12166" w:rsidP="00B12166">
            <w:pPr>
              <w:ind w:firstLine="0"/>
              <w:jc w:val="center"/>
              <w:rPr>
                <w:rFonts w:ascii="Calibri" w:eastAsia="Calibri" w:hAnsi="Calibri" w:cs="Calibri"/>
                <w:b/>
                <w:sz w:val="18"/>
                <w:szCs w:val="18"/>
              </w:rPr>
            </w:pPr>
            <w:proofErr w:type="spellStart"/>
            <w:r>
              <w:rPr>
                <w:rFonts w:ascii="Calibri" w:eastAsia="Calibri" w:hAnsi="Calibri" w:cs="Calibri"/>
                <w:b/>
                <w:sz w:val="18"/>
                <w:szCs w:val="18"/>
              </w:rPr>
              <w:t>UGRHI</w:t>
            </w:r>
            <w:proofErr w:type="spellEnd"/>
          </w:p>
        </w:tc>
        <w:tc>
          <w:tcPr>
            <w:tcW w:w="2144" w:type="dxa"/>
            <w:vMerge w:val="restart"/>
            <w:vAlign w:val="center"/>
          </w:tcPr>
          <w:p w14:paraId="6132BA63" w14:textId="1ED54EC2" w:rsidR="002F19AA" w:rsidRDefault="00B12166" w:rsidP="00B12166">
            <w:pPr>
              <w:ind w:firstLine="0"/>
              <w:jc w:val="center"/>
              <w:rPr>
                <w:rFonts w:ascii="Calibri" w:eastAsia="Calibri" w:hAnsi="Calibri" w:cs="Calibri"/>
                <w:b/>
                <w:sz w:val="18"/>
                <w:szCs w:val="18"/>
              </w:rPr>
            </w:pPr>
            <w:r>
              <w:rPr>
                <w:rFonts w:ascii="Calibri" w:eastAsia="Calibri" w:hAnsi="Calibri" w:cs="Calibri"/>
                <w:b/>
                <w:sz w:val="18"/>
                <w:szCs w:val="18"/>
              </w:rPr>
              <w:t>MUNICÍPIOS</w:t>
            </w:r>
          </w:p>
        </w:tc>
        <w:tc>
          <w:tcPr>
            <w:tcW w:w="1301" w:type="dxa"/>
            <w:vMerge w:val="restart"/>
            <w:vAlign w:val="center"/>
          </w:tcPr>
          <w:p w14:paraId="72254B64" w14:textId="1385F972" w:rsidR="002F19AA" w:rsidRDefault="00B12166" w:rsidP="00B12166">
            <w:pPr>
              <w:ind w:firstLine="0"/>
              <w:jc w:val="center"/>
              <w:rPr>
                <w:rFonts w:ascii="Calibri" w:eastAsia="Calibri" w:hAnsi="Calibri" w:cs="Calibri"/>
                <w:b/>
                <w:sz w:val="18"/>
                <w:szCs w:val="18"/>
              </w:rPr>
            </w:pPr>
            <w:r>
              <w:rPr>
                <w:rFonts w:ascii="Calibri" w:eastAsia="Calibri" w:hAnsi="Calibri" w:cs="Calibri"/>
                <w:b/>
                <w:sz w:val="18"/>
                <w:szCs w:val="18"/>
              </w:rPr>
              <w:t>TOTALMENTE CONTIDO NA UGRHI</w:t>
            </w:r>
          </w:p>
        </w:tc>
        <w:tc>
          <w:tcPr>
            <w:tcW w:w="2670" w:type="dxa"/>
            <w:gridSpan w:val="2"/>
            <w:vAlign w:val="center"/>
          </w:tcPr>
          <w:p w14:paraId="1BCA3CF5" w14:textId="68147EB3" w:rsidR="002F19AA" w:rsidRPr="003D2FFE" w:rsidRDefault="00B12166" w:rsidP="00B12166">
            <w:pPr>
              <w:ind w:firstLine="0"/>
              <w:jc w:val="center"/>
              <w:rPr>
                <w:rFonts w:ascii="Calibri" w:eastAsia="Calibri" w:hAnsi="Calibri" w:cs="Calibri"/>
                <w:b/>
                <w:sz w:val="18"/>
                <w:szCs w:val="18"/>
                <w:lang w:val="pt-BR"/>
              </w:rPr>
            </w:pPr>
            <w:r w:rsidRPr="003D2FFE">
              <w:rPr>
                <w:rFonts w:ascii="Calibri" w:eastAsia="Calibri" w:hAnsi="Calibri" w:cs="Calibri"/>
                <w:b/>
                <w:sz w:val="18"/>
                <w:szCs w:val="18"/>
                <w:lang w:val="pt-BR"/>
              </w:rPr>
              <w:t>ÁREA PARCIALMENTE CONTIDA EM UGRHI ADJACENTE</w:t>
            </w:r>
          </w:p>
        </w:tc>
      </w:tr>
      <w:tr w:rsidR="002F19AA" w14:paraId="1E395D6A" w14:textId="77777777" w:rsidTr="00B12166">
        <w:trPr>
          <w:trHeight w:val="118"/>
          <w:jc w:val="center"/>
        </w:trPr>
        <w:tc>
          <w:tcPr>
            <w:tcW w:w="1526" w:type="dxa"/>
            <w:vMerge/>
            <w:vAlign w:val="center"/>
          </w:tcPr>
          <w:p w14:paraId="37484E52" w14:textId="77777777" w:rsidR="002F19AA" w:rsidRPr="003D2FFE" w:rsidRDefault="002F19AA" w:rsidP="000C3E17">
            <w:pPr>
              <w:widowControl w:val="0"/>
              <w:pBdr>
                <w:top w:val="nil"/>
                <w:left w:val="nil"/>
                <w:bottom w:val="nil"/>
                <w:right w:val="nil"/>
                <w:between w:val="nil"/>
              </w:pBdr>
              <w:spacing w:line="276" w:lineRule="auto"/>
              <w:jc w:val="center"/>
              <w:rPr>
                <w:rFonts w:ascii="Calibri" w:eastAsia="Calibri" w:hAnsi="Calibri" w:cs="Calibri"/>
                <w:b/>
                <w:sz w:val="18"/>
                <w:szCs w:val="18"/>
                <w:lang w:val="pt-BR"/>
              </w:rPr>
            </w:pPr>
          </w:p>
        </w:tc>
        <w:tc>
          <w:tcPr>
            <w:tcW w:w="2144" w:type="dxa"/>
            <w:vMerge/>
            <w:vAlign w:val="center"/>
          </w:tcPr>
          <w:p w14:paraId="6BF16CE3" w14:textId="77777777" w:rsidR="002F19AA" w:rsidRPr="003D2FFE" w:rsidRDefault="002F19AA" w:rsidP="000C3E17">
            <w:pPr>
              <w:widowControl w:val="0"/>
              <w:pBdr>
                <w:top w:val="nil"/>
                <w:left w:val="nil"/>
                <w:bottom w:val="nil"/>
                <w:right w:val="nil"/>
                <w:between w:val="nil"/>
              </w:pBdr>
              <w:spacing w:line="276" w:lineRule="auto"/>
              <w:jc w:val="center"/>
              <w:rPr>
                <w:rFonts w:ascii="Calibri" w:eastAsia="Calibri" w:hAnsi="Calibri" w:cs="Calibri"/>
                <w:b/>
                <w:sz w:val="18"/>
                <w:szCs w:val="18"/>
                <w:lang w:val="pt-BR"/>
              </w:rPr>
            </w:pPr>
          </w:p>
        </w:tc>
        <w:tc>
          <w:tcPr>
            <w:tcW w:w="1301" w:type="dxa"/>
            <w:vMerge/>
            <w:vAlign w:val="center"/>
          </w:tcPr>
          <w:p w14:paraId="27EB3D26" w14:textId="77777777" w:rsidR="002F19AA" w:rsidRPr="003D2FFE" w:rsidRDefault="002F19AA" w:rsidP="000C3E17">
            <w:pPr>
              <w:widowControl w:val="0"/>
              <w:pBdr>
                <w:top w:val="nil"/>
                <w:left w:val="nil"/>
                <w:bottom w:val="nil"/>
                <w:right w:val="nil"/>
                <w:between w:val="nil"/>
              </w:pBdr>
              <w:spacing w:line="276" w:lineRule="auto"/>
              <w:jc w:val="center"/>
              <w:rPr>
                <w:rFonts w:ascii="Calibri" w:eastAsia="Calibri" w:hAnsi="Calibri" w:cs="Calibri"/>
                <w:b/>
                <w:sz w:val="18"/>
                <w:szCs w:val="18"/>
                <w:lang w:val="pt-BR"/>
              </w:rPr>
            </w:pPr>
          </w:p>
        </w:tc>
        <w:tc>
          <w:tcPr>
            <w:tcW w:w="1310" w:type="dxa"/>
          </w:tcPr>
          <w:p w14:paraId="069597E0" w14:textId="77777777" w:rsidR="002F19AA" w:rsidRDefault="006D1785" w:rsidP="000C3E17">
            <w:pPr>
              <w:ind w:right="-104" w:firstLine="0"/>
              <w:rPr>
                <w:rFonts w:ascii="Calibri" w:eastAsia="Calibri" w:hAnsi="Calibri" w:cs="Calibri"/>
                <w:sz w:val="18"/>
                <w:szCs w:val="18"/>
              </w:rPr>
            </w:pPr>
            <w:proofErr w:type="spellStart"/>
            <w:r>
              <w:rPr>
                <w:rFonts w:ascii="Calibri" w:eastAsia="Calibri" w:hAnsi="Calibri" w:cs="Calibri"/>
                <w:sz w:val="18"/>
                <w:szCs w:val="18"/>
              </w:rPr>
              <w:t>Área</w:t>
            </w:r>
            <w:proofErr w:type="spellEnd"/>
            <w:r>
              <w:rPr>
                <w:rFonts w:ascii="Calibri" w:eastAsia="Calibri" w:hAnsi="Calibri" w:cs="Calibri"/>
                <w:sz w:val="18"/>
                <w:szCs w:val="18"/>
              </w:rPr>
              <w:t xml:space="preserve"> </w:t>
            </w:r>
            <w:proofErr w:type="spellStart"/>
            <w:r>
              <w:rPr>
                <w:rFonts w:ascii="Calibri" w:eastAsia="Calibri" w:hAnsi="Calibri" w:cs="Calibri"/>
                <w:sz w:val="18"/>
                <w:szCs w:val="18"/>
              </w:rPr>
              <w:t>urbana</w:t>
            </w:r>
            <w:proofErr w:type="spellEnd"/>
          </w:p>
        </w:tc>
        <w:tc>
          <w:tcPr>
            <w:tcW w:w="1360" w:type="dxa"/>
          </w:tcPr>
          <w:p w14:paraId="33F02147"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Área</w:t>
            </w:r>
            <w:proofErr w:type="spellEnd"/>
            <w:r>
              <w:rPr>
                <w:rFonts w:ascii="Calibri" w:eastAsia="Calibri" w:hAnsi="Calibri" w:cs="Calibri"/>
                <w:sz w:val="18"/>
                <w:szCs w:val="18"/>
              </w:rPr>
              <w:t xml:space="preserve"> rural</w:t>
            </w:r>
          </w:p>
        </w:tc>
      </w:tr>
      <w:tr w:rsidR="002F19AA" w14:paraId="1FA3C5B3" w14:textId="77777777" w:rsidTr="00B12166">
        <w:trPr>
          <w:trHeight w:val="185"/>
          <w:jc w:val="center"/>
        </w:trPr>
        <w:tc>
          <w:tcPr>
            <w:tcW w:w="1526" w:type="dxa"/>
            <w:vMerge w:val="restart"/>
            <w:vAlign w:val="center"/>
          </w:tcPr>
          <w:p w14:paraId="19C15CF7" w14:textId="5991B4E6" w:rsidR="002F19AA" w:rsidRDefault="006D1785" w:rsidP="00DD526E">
            <w:pPr>
              <w:ind w:firstLine="0"/>
              <w:jc w:val="center"/>
              <w:rPr>
                <w:rFonts w:ascii="Calibri" w:eastAsia="Calibri" w:hAnsi="Calibri" w:cs="Calibri"/>
                <w:sz w:val="18"/>
                <w:szCs w:val="18"/>
              </w:rPr>
            </w:pPr>
            <w:r>
              <w:rPr>
                <w:rFonts w:ascii="Calibri" w:eastAsia="Calibri" w:hAnsi="Calibri" w:cs="Calibri"/>
                <w:sz w:val="18"/>
                <w:szCs w:val="18"/>
              </w:rPr>
              <w:t>11-RB</w:t>
            </w:r>
          </w:p>
        </w:tc>
        <w:tc>
          <w:tcPr>
            <w:tcW w:w="2144" w:type="dxa"/>
          </w:tcPr>
          <w:p w14:paraId="2A181EB6"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Apiaí</w:t>
            </w:r>
            <w:proofErr w:type="spellEnd"/>
          </w:p>
        </w:tc>
        <w:tc>
          <w:tcPr>
            <w:tcW w:w="1301" w:type="dxa"/>
          </w:tcPr>
          <w:p w14:paraId="7A5F01AF" w14:textId="77777777" w:rsidR="002F19AA" w:rsidRDefault="006D1785" w:rsidP="000C3E17">
            <w:pPr>
              <w:ind w:firstLine="0"/>
              <w:jc w:val="center"/>
              <w:rPr>
                <w:rFonts w:ascii="Calibri" w:eastAsia="Calibri" w:hAnsi="Calibri" w:cs="Calibri"/>
                <w:sz w:val="18"/>
                <w:szCs w:val="18"/>
              </w:rPr>
            </w:pPr>
            <w:proofErr w:type="spellStart"/>
            <w:r>
              <w:rPr>
                <w:rFonts w:ascii="Calibri" w:eastAsia="Calibri" w:hAnsi="Calibri" w:cs="Calibri"/>
                <w:sz w:val="18"/>
                <w:szCs w:val="18"/>
              </w:rPr>
              <w:t>Não</w:t>
            </w:r>
            <w:proofErr w:type="spellEnd"/>
          </w:p>
        </w:tc>
        <w:tc>
          <w:tcPr>
            <w:tcW w:w="1310" w:type="dxa"/>
          </w:tcPr>
          <w:p w14:paraId="29D0810D" w14:textId="77777777" w:rsidR="002F19AA" w:rsidRDefault="002F19AA" w:rsidP="000C3E17">
            <w:pPr>
              <w:jc w:val="center"/>
              <w:rPr>
                <w:rFonts w:ascii="Calibri" w:eastAsia="Calibri" w:hAnsi="Calibri" w:cs="Calibri"/>
                <w:sz w:val="18"/>
                <w:szCs w:val="18"/>
              </w:rPr>
            </w:pPr>
          </w:p>
        </w:tc>
        <w:tc>
          <w:tcPr>
            <w:tcW w:w="1360" w:type="dxa"/>
          </w:tcPr>
          <w:p w14:paraId="3EF3878B"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14-ALPA</w:t>
            </w:r>
          </w:p>
        </w:tc>
      </w:tr>
      <w:tr w:rsidR="002F19AA" w14:paraId="6F73DB34" w14:textId="77777777" w:rsidTr="00B12166">
        <w:trPr>
          <w:trHeight w:val="118"/>
          <w:jc w:val="center"/>
        </w:trPr>
        <w:tc>
          <w:tcPr>
            <w:tcW w:w="1526" w:type="dxa"/>
            <w:vMerge/>
            <w:vAlign w:val="center"/>
          </w:tcPr>
          <w:p w14:paraId="68E43493"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15C1CF5C"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 xml:space="preserve">Barra do </w:t>
            </w:r>
            <w:proofErr w:type="spellStart"/>
            <w:r>
              <w:rPr>
                <w:rFonts w:ascii="Calibri" w:eastAsia="Calibri" w:hAnsi="Calibri" w:cs="Calibri"/>
                <w:sz w:val="18"/>
                <w:szCs w:val="18"/>
              </w:rPr>
              <w:t>Chapéu</w:t>
            </w:r>
            <w:proofErr w:type="spellEnd"/>
          </w:p>
        </w:tc>
        <w:tc>
          <w:tcPr>
            <w:tcW w:w="1301" w:type="dxa"/>
          </w:tcPr>
          <w:p w14:paraId="473CBBBC"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7FFB07CA" w14:textId="77777777" w:rsidR="002F19AA" w:rsidRDefault="002F19AA" w:rsidP="000C3E17">
            <w:pPr>
              <w:jc w:val="center"/>
              <w:rPr>
                <w:rFonts w:ascii="Calibri" w:eastAsia="Calibri" w:hAnsi="Calibri" w:cs="Calibri"/>
                <w:sz w:val="18"/>
                <w:szCs w:val="18"/>
              </w:rPr>
            </w:pPr>
          </w:p>
        </w:tc>
        <w:tc>
          <w:tcPr>
            <w:tcW w:w="1360" w:type="dxa"/>
          </w:tcPr>
          <w:p w14:paraId="5C66D12F" w14:textId="77777777" w:rsidR="002F19AA" w:rsidRDefault="002F19AA" w:rsidP="000C3E17">
            <w:pPr>
              <w:jc w:val="center"/>
              <w:rPr>
                <w:rFonts w:ascii="Calibri" w:eastAsia="Calibri" w:hAnsi="Calibri" w:cs="Calibri"/>
                <w:sz w:val="18"/>
                <w:szCs w:val="18"/>
              </w:rPr>
            </w:pPr>
          </w:p>
        </w:tc>
      </w:tr>
      <w:tr w:rsidR="002F19AA" w14:paraId="371E3DEB" w14:textId="77777777" w:rsidTr="00B12166">
        <w:trPr>
          <w:trHeight w:val="118"/>
          <w:jc w:val="center"/>
        </w:trPr>
        <w:tc>
          <w:tcPr>
            <w:tcW w:w="1526" w:type="dxa"/>
            <w:vMerge/>
            <w:vAlign w:val="center"/>
          </w:tcPr>
          <w:p w14:paraId="4AAD3FA5"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736F6A31"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 xml:space="preserve">Barra do </w:t>
            </w:r>
            <w:proofErr w:type="spellStart"/>
            <w:r>
              <w:rPr>
                <w:rFonts w:ascii="Calibri" w:eastAsia="Calibri" w:hAnsi="Calibri" w:cs="Calibri"/>
                <w:sz w:val="18"/>
                <w:szCs w:val="18"/>
              </w:rPr>
              <w:t>Turvo</w:t>
            </w:r>
            <w:proofErr w:type="spellEnd"/>
          </w:p>
        </w:tc>
        <w:tc>
          <w:tcPr>
            <w:tcW w:w="1301" w:type="dxa"/>
          </w:tcPr>
          <w:p w14:paraId="1449BE0F"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6C0CFA6C" w14:textId="77777777" w:rsidR="002F19AA" w:rsidRDefault="002F19AA" w:rsidP="000C3E17">
            <w:pPr>
              <w:jc w:val="center"/>
              <w:rPr>
                <w:rFonts w:ascii="Calibri" w:eastAsia="Calibri" w:hAnsi="Calibri" w:cs="Calibri"/>
                <w:sz w:val="18"/>
                <w:szCs w:val="18"/>
              </w:rPr>
            </w:pPr>
          </w:p>
        </w:tc>
        <w:tc>
          <w:tcPr>
            <w:tcW w:w="1360" w:type="dxa"/>
          </w:tcPr>
          <w:p w14:paraId="48EFEB2F" w14:textId="77777777" w:rsidR="002F19AA" w:rsidRDefault="002F19AA" w:rsidP="000C3E17">
            <w:pPr>
              <w:jc w:val="center"/>
              <w:rPr>
                <w:rFonts w:ascii="Calibri" w:eastAsia="Calibri" w:hAnsi="Calibri" w:cs="Calibri"/>
                <w:sz w:val="18"/>
                <w:szCs w:val="18"/>
              </w:rPr>
            </w:pPr>
          </w:p>
        </w:tc>
      </w:tr>
      <w:tr w:rsidR="002F19AA" w14:paraId="6F0E9D9C" w14:textId="77777777" w:rsidTr="00B12166">
        <w:trPr>
          <w:trHeight w:val="118"/>
          <w:jc w:val="center"/>
        </w:trPr>
        <w:tc>
          <w:tcPr>
            <w:tcW w:w="1526" w:type="dxa"/>
            <w:vMerge/>
            <w:vAlign w:val="center"/>
          </w:tcPr>
          <w:p w14:paraId="1E3A4407"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3C508A59"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Cajati</w:t>
            </w:r>
          </w:p>
        </w:tc>
        <w:tc>
          <w:tcPr>
            <w:tcW w:w="1301" w:type="dxa"/>
          </w:tcPr>
          <w:p w14:paraId="78D84EF2"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1D599938" w14:textId="77777777" w:rsidR="002F19AA" w:rsidRDefault="002F19AA" w:rsidP="000C3E17">
            <w:pPr>
              <w:jc w:val="center"/>
              <w:rPr>
                <w:rFonts w:ascii="Calibri" w:eastAsia="Calibri" w:hAnsi="Calibri" w:cs="Calibri"/>
                <w:sz w:val="18"/>
                <w:szCs w:val="18"/>
              </w:rPr>
            </w:pPr>
          </w:p>
        </w:tc>
        <w:tc>
          <w:tcPr>
            <w:tcW w:w="1360" w:type="dxa"/>
          </w:tcPr>
          <w:p w14:paraId="1157C433" w14:textId="77777777" w:rsidR="002F19AA" w:rsidRDefault="002F19AA" w:rsidP="000C3E17">
            <w:pPr>
              <w:jc w:val="center"/>
              <w:rPr>
                <w:rFonts w:ascii="Calibri" w:eastAsia="Calibri" w:hAnsi="Calibri" w:cs="Calibri"/>
                <w:sz w:val="18"/>
                <w:szCs w:val="18"/>
              </w:rPr>
            </w:pPr>
          </w:p>
        </w:tc>
      </w:tr>
      <w:tr w:rsidR="002F19AA" w14:paraId="6131C002" w14:textId="77777777" w:rsidTr="00B12166">
        <w:trPr>
          <w:trHeight w:val="118"/>
          <w:jc w:val="center"/>
        </w:trPr>
        <w:tc>
          <w:tcPr>
            <w:tcW w:w="1526" w:type="dxa"/>
            <w:vMerge/>
            <w:vAlign w:val="center"/>
          </w:tcPr>
          <w:p w14:paraId="1EC155A5"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79FF6B09"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Cananéia</w:t>
            </w:r>
            <w:proofErr w:type="spellEnd"/>
          </w:p>
        </w:tc>
        <w:tc>
          <w:tcPr>
            <w:tcW w:w="1301" w:type="dxa"/>
          </w:tcPr>
          <w:p w14:paraId="56BA3F24"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4215201E" w14:textId="77777777" w:rsidR="002F19AA" w:rsidRDefault="002F19AA" w:rsidP="000C3E17">
            <w:pPr>
              <w:jc w:val="center"/>
              <w:rPr>
                <w:rFonts w:ascii="Calibri" w:eastAsia="Calibri" w:hAnsi="Calibri" w:cs="Calibri"/>
                <w:sz w:val="18"/>
                <w:szCs w:val="18"/>
              </w:rPr>
            </w:pPr>
          </w:p>
        </w:tc>
        <w:tc>
          <w:tcPr>
            <w:tcW w:w="1360" w:type="dxa"/>
          </w:tcPr>
          <w:p w14:paraId="3F7E0926" w14:textId="77777777" w:rsidR="002F19AA" w:rsidRDefault="002F19AA" w:rsidP="000C3E17">
            <w:pPr>
              <w:jc w:val="center"/>
              <w:rPr>
                <w:rFonts w:ascii="Calibri" w:eastAsia="Calibri" w:hAnsi="Calibri" w:cs="Calibri"/>
                <w:sz w:val="18"/>
                <w:szCs w:val="18"/>
              </w:rPr>
            </w:pPr>
          </w:p>
        </w:tc>
      </w:tr>
      <w:tr w:rsidR="002F19AA" w14:paraId="48F3B5F1" w14:textId="77777777" w:rsidTr="00B12166">
        <w:trPr>
          <w:trHeight w:val="118"/>
          <w:jc w:val="center"/>
        </w:trPr>
        <w:tc>
          <w:tcPr>
            <w:tcW w:w="1526" w:type="dxa"/>
            <w:vMerge/>
            <w:vAlign w:val="center"/>
          </w:tcPr>
          <w:p w14:paraId="4C9FF853"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30065BB3"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Eldorado</w:t>
            </w:r>
          </w:p>
        </w:tc>
        <w:tc>
          <w:tcPr>
            <w:tcW w:w="1301" w:type="dxa"/>
          </w:tcPr>
          <w:p w14:paraId="7EF8A9CE"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2497447D" w14:textId="77777777" w:rsidR="002F19AA" w:rsidRDefault="002F19AA" w:rsidP="000C3E17">
            <w:pPr>
              <w:jc w:val="center"/>
              <w:rPr>
                <w:rFonts w:ascii="Calibri" w:eastAsia="Calibri" w:hAnsi="Calibri" w:cs="Calibri"/>
                <w:sz w:val="18"/>
                <w:szCs w:val="18"/>
              </w:rPr>
            </w:pPr>
          </w:p>
        </w:tc>
        <w:tc>
          <w:tcPr>
            <w:tcW w:w="1360" w:type="dxa"/>
          </w:tcPr>
          <w:p w14:paraId="5A2B449A" w14:textId="77777777" w:rsidR="002F19AA" w:rsidRDefault="002F19AA" w:rsidP="000C3E17">
            <w:pPr>
              <w:jc w:val="center"/>
              <w:rPr>
                <w:rFonts w:ascii="Calibri" w:eastAsia="Calibri" w:hAnsi="Calibri" w:cs="Calibri"/>
                <w:sz w:val="18"/>
                <w:szCs w:val="18"/>
              </w:rPr>
            </w:pPr>
          </w:p>
        </w:tc>
      </w:tr>
      <w:tr w:rsidR="002F19AA" w14:paraId="3B927851" w14:textId="77777777" w:rsidTr="00B12166">
        <w:trPr>
          <w:trHeight w:val="118"/>
          <w:jc w:val="center"/>
        </w:trPr>
        <w:tc>
          <w:tcPr>
            <w:tcW w:w="1526" w:type="dxa"/>
            <w:vMerge/>
            <w:vAlign w:val="center"/>
          </w:tcPr>
          <w:p w14:paraId="4897AAE7"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7D843D46"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Iguape</w:t>
            </w:r>
          </w:p>
        </w:tc>
        <w:tc>
          <w:tcPr>
            <w:tcW w:w="1301" w:type="dxa"/>
          </w:tcPr>
          <w:p w14:paraId="552FB312"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21F59122" w14:textId="77777777" w:rsidR="002F19AA" w:rsidRDefault="002F19AA" w:rsidP="000C3E17">
            <w:pPr>
              <w:jc w:val="center"/>
              <w:rPr>
                <w:rFonts w:ascii="Calibri" w:eastAsia="Calibri" w:hAnsi="Calibri" w:cs="Calibri"/>
                <w:sz w:val="18"/>
                <w:szCs w:val="18"/>
              </w:rPr>
            </w:pPr>
          </w:p>
        </w:tc>
        <w:tc>
          <w:tcPr>
            <w:tcW w:w="1360" w:type="dxa"/>
          </w:tcPr>
          <w:p w14:paraId="64CD85CA" w14:textId="77777777" w:rsidR="002F19AA" w:rsidRDefault="002F19AA" w:rsidP="000C3E17">
            <w:pPr>
              <w:jc w:val="center"/>
              <w:rPr>
                <w:rFonts w:ascii="Calibri" w:eastAsia="Calibri" w:hAnsi="Calibri" w:cs="Calibri"/>
                <w:sz w:val="18"/>
                <w:szCs w:val="18"/>
              </w:rPr>
            </w:pPr>
          </w:p>
        </w:tc>
      </w:tr>
      <w:tr w:rsidR="002F19AA" w14:paraId="21F8AEC6" w14:textId="77777777" w:rsidTr="00B12166">
        <w:trPr>
          <w:trHeight w:val="118"/>
          <w:jc w:val="center"/>
        </w:trPr>
        <w:tc>
          <w:tcPr>
            <w:tcW w:w="1526" w:type="dxa"/>
            <w:vMerge/>
            <w:vAlign w:val="center"/>
          </w:tcPr>
          <w:p w14:paraId="7D1E7E69"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15E46AD2"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 xml:space="preserve">Ilha </w:t>
            </w:r>
            <w:proofErr w:type="spellStart"/>
            <w:r>
              <w:rPr>
                <w:rFonts w:ascii="Calibri" w:eastAsia="Calibri" w:hAnsi="Calibri" w:cs="Calibri"/>
                <w:sz w:val="18"/>
                <w:szCs w:val="18"/>
              </w:rPr>
              <w:t>Comprida</w:t>
            </w:r>
            <w:proofErr w:type="spellEnd"/>
          </w:p>
        </w:tc>
        <w:tc>
          <w:tcPr>
            <w:tcW w:w="1301" w:type="dxa"/>
          </w:tcPr>
          <w:p w14:paraId="76E2CAAF"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758697F4" w14:textId="77777777" w:rsidR="002F19AA" w:rsidRDefault="002F19AA" w:rsidP="000C3E17">
            <w:pPr>
              <w:jc w:val="center"/>
              <w:rPr>
                <w:rFonts w:ascii="Calibri" w:eastAsia="Calibri" w:hAnsi="Calibri" w:cs="Calibri"/>
                <w:sz w:val="18"/>
                <w:szCs w:val="18"/>
              </w:rPr>
            </w:pPr>
          </w:p>
        </w:tc>
        <w:tc>
          <w:tcPr>
            <w:tcW w:w="1360" w:type="dxa"/>
          </w:tcPr>
          <w:p w14:paraId="4780598F" w14:textId="77777777" w:rsidR="002F19AA" w:rsidRDefault="002F19AA" w:rsidP="000C3E17">
            <w:pPr>
              <w:jc w:val="center"/>
              <w:rPr>
                <w:rFonts w:ascii="Calibri" w:eastAsia="Calibri" w:hAnsi="Calibri" w:cs="Calibri"/>
                <w:sz w:val="18"/>
                <w:szCs w:val="18"/>
              </w:rPr>
            </w:pPr>
          </w:p>
        </w:tc>
      </w:tr>
      <w:tr w:rsidR="002F19AA" w14:paraId="4CE49D0B" w14:textId="77777777" w:rsidTr="00B12166">
        <w:trPr>
          <w:trHeight w:val="118"/>
          <w:jc w:val="center"/>
        </w:trPr>
        <w:tc>
          <w:tcPr>
            <w:tcW w:w="1526" w:type="dxa"/>
            <w:vMerge/>
            <w:vAlign w:val="center"/>
          </w:tcPr>
          <w:p w14:paraId="5C55A404"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5C820F3C"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Iporanga</w:t>
            </w:r>
            <w:proofErr w:type="spellEnd"/>
          </w:p>
        </w:tc>
        <w:tc>
          <w:tcPr>
            <w:tcW w:w="1301" w:type="dxa"/>
          </w:tcPr>
          <w:p w14:paraId="048F4C37"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086B7E2D" w14:textId="77777777" w:rsidR="002F19AA" w:rsidRDefault="002F19AA" w:rsidP="000C3E17">
            <w:pPr>
              <w:jc w:val="center"/>
              <w:rPr>
                <w:rFonts w:ascii="Calibri" w:eastAsia="Calibri" w:hAnsi="Calibri" w:cs="Calibri"/>
                <w:sz w:val="18"/>
                <w:szCs w:val="18"/>
              </w:rPr>
            </w:pPr>
          </w:p>
        </w:tc>
        <w:tc>
          <w:tcPr>
            <w:tcW w:w="1360" w:type="dxa"/>
          </w:tcPr>
          <w:p w14:paraId="1ED42D90" w14:textId="77777777" w:rsidR="002F19AA" w:rsidRDefault="002F19AA" w:rsidP="000C3E17">
            <w:pPr>
              <w:jc w:val="center"/>
              <w:rPr>
                <w:rFonts w:ascii="Calibri" w:eastAsia="Calibri" w:hAnsi="Calibri" w:cs="Calibri"/>
                <w:sz w:val="18"/>
                <w:szCs w:val="18"/>
              </w:rPr>
            </w:pPr>
          </w:p>
        </w:tc>
      </w:tr>
      <w:tr w:rsidR="002F19AA" w14:paraId="6AFBA473" w14:textId="77777777" w:rsidTr="00B12166">
        <w:trPr>
          <w:trHeight w:val="118"/>
          <w:jc w:val="center"/>
        </w:trPr>
        <w:tc>
          <w:tcPr>
            <w:tcW w:w="1526" w:type="dxa"/>
            <w:vMerge/>
            <w:vAlign w:val="center"/>
          </w:tcPr>
          <w:p w14:paraId="79697D85"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5F013EF1" w14:textId="29EFFF18"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Ita</w:t>
            </w:r>
            <w:r w:rsidR="00103F0E">
              <w:rPr>
                <w:rFonts w:ascii="Calibri" w:eastAsia="Calibri" w:hAnsi="Calibri" w:cs="Calibri"/>
                <w:sz w:val="18"/>
                <w:szCs w:val="18"/>
              </w:rPr>
              <w:t>o</w:t>
            </w:r>
            <w:r>
              <w:rPr>
                <w:rFonts w:ascii="Calibri" w:eastAsia="Calibri" w:hAnsi="Calibri" w:cs="Calibri"/>
                <w:sz w:val="18"/>
                <w:szCs w:val="18"/>
              </w:rPr>
              <w:t>ca</w:t>
            </w:r>
            <w:proofErr w:type="spellEnd"/>
          </w:p>
        </w:tc>
        <w:tc>
          <w:tcPr>
            <w:tcW w:w="1301" w:type="dxa"/>
          </w:tcPr>
          <w:p w14:paraId="4DD8857B"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0685A909" w14:textId="77777777" w:rsidR="002F19AA" w:rsidRDefault="002F19AA" w:rsidP="000C3E17">
            <w:pPr>
              <w:jc w:val="center"/>
              <w:rPr>
                <w:rFonts w:ascii="Calibri" w:eastAsia="Calibri" w:hAnsi="Calibri" w:cs="Calibri"/>
                <w:sz w:val="18"/>
                <w:szCs w:val="18"/>
              </w:rPr>
            </w:pPr>
          </w:p>
        </w:tc>
        <w:tc>
          <w:tcPr>
            <w:tcW w:w="1360" w:type="dxa"/>
          </w:tcPr>
          <w:p w14:paraId="50B28095" w14:textId="77777777" w:rsidR="002F19AA" w:rsidRDefault="002F19AA" w:rsidP="000C3E17">
            <w:pPr>
              <w:jc w:val="center"/>
              <w:rPr>
                <w:rFonts w:ascii="Calibri" w:eastAsia="Calibri" w:hAnsi="Calibri" w:cs="Calibri"/>
                <w:sz w:val="18"/>
                <w:szCs w:val="18"/>
              </w:rPr>
            </w:pPr>
          </w:p>
        </w:tc>
      </w:tr>
      <w:tr w:rsidR="002F19AA" w14:paraId="14F0E917" w14:textId="77777777" w:rsidTr="00B12166">
        <w:trPr>
          <w:trHeight w:val="118"/>
          <w:jc w:val="center"/>
        </w:trPr>
        <w:tc>
          <w:tcPr>
            <w:tcW w:w="1526" w:type="dxa"/>
            <w:vMerge/>
            <w:vAlign w:val="center"/>
          </w:tcPr>
          <w:p w14:paraId="52E0C530"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13F9B48E"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Itapirapuã</w:t>
            </w:r>
            <w:proofErr w:type="spellEnd"/>
            <w:r>
              <w:rPr>
                <w:rFonts w:ascii="Calibri" w:eastAsia="Calibri" w:hAnsi="Calibri" w:cs="Calibri"/>
                <w:sz w:val="18"/>
                <w:szCs w:val="18"/>
              </w:rPr>
              <w:t xml:space="preserve"> </w:t>
            </w:r>
            <w:proofErr w:type="spellStart"/>
            <w:r>
              <w:rPr>
                <w:rFonts w:ascii="Calibri" w:eastAsia="Calibri" w:hAnsi="Calibri" w:cs="Calibri"/>
                <w:sz w:val="18"/>
                <w:szCs w:val="18"/>
              </w:rPr>
              <w:t>Paulista</w:t>
            </w:r>
            <w:proofErr w:type="spellEnd"/>
          </w:p>
        </w:tc>
        <w:tc>
          <w:tcPr>
            <w:tcW w:w="1301" w:type="dxa"/>
          </w:tcPr>
          <w:p w14:paraId="6D907790"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5A47B032" w14:textId="77777777" w:rsidR="002F19AA" w:rsidRDefault="002F19AA" w:rsidP="000C3E17">
            <w:pPr>
              <w:jc w:val="center"/>
              <w:rPr>
                <w:rFonts w:ascii="Calibri" w:eastAsia="Calibri" w:hAnsi="Calibri" w:cs="Calibri"/>
                <w:sz w:val="18"/>
                <w:szCs w:val="18"/>
              </w:rPr>
            </w:pPr>
          </w:p>
        </w:tc>
        <w:tc>
          <w:tcPr>
            <w:tcW w:w="1360" w:type="dxa"/>
          </w:tcPr>
          <w:p w14:paraId="0B3F42C3" w14:textId="77777777" w:rsidR="002F19AA" w:rsidRDefault="002F19AA" w:rsidP="000C3E17">
            <w:pPr>
              <w:jc w:val="center"/>
              <w:rPr>
                <w:rFonts w:ascii="Calibri" w:eastAsia="Calibri" w:hAnsi="Calibri" w:cs="Calibri"/>
                <w:sz w:val="18"/>
                <w:szCs w:val="18"/>
              </w:rPr>
            </w:pPr>
          </w:p>
        </w:tc>
      </w:tr>
      <w:tr w:rsidR="002F19AA" w14:paraId="656F262A" w14:textId="77777777" w:rsidTr="00B12166">
        <w:trPr>
          <w:trHeight w:val="118"/>
          <w:jc w:val="center"/>
        </w:trPr>
        <w:tc>
          <w:tcPr>
            <w:tcW w:w="1526" w:type="dxa"/>
            <w:vMerge/>
            <w:vAlign w:val="center"/>
          </w:tcPr>
          <w:p w14:paraId="792ADE4F"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7C9F7D6C"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Itariri</w:t>
            </w:r>
            <w:proofErr w:type="spellEnd"/>
          </w:p>
        </w:tc>
        <w:tc>
          <w:tcPr>
            <w:tcW w:w="1301" w:type="dxa"/>
          </w:tcPr>
          <w:p w14:paraId="0D9B9AD6" w14:textId="77777777" w:rsidR="002F19AA" w:rsidRDefault="006D1785" w:rsidP="000C3E17">
            <w:pPr>
              <w:ind w:firstLine="0"/>
              <w:jc w:val="center"/>
              <w:rPr>
                <w:rFonts w:ascii="Calibri" w:eastAsia="Calibri" w:hAnsi="Calibri" w:cs="Calibri"/>
                <w:sz w:val="18"/>
                <w:szCs w:val="18"/>
              </w:rPr>
            </w:pPr>
            <w:proofErr w:type="spellStart"/>
            <w:r>
              <w:rPr>
                <w:rFonts w:ascii="Calibri" w:eastAsia="Calibri" w:hAnsi="Calibri" w:cs="Calibri"/>
                <w:sz w:val="18"/>
                <w:szCs w:val="18"/>
              </w:rPr>
              <w:t>Não</w:t>
            </w:r>
            <w:proofErr w:type="spellEnd"/>
          </w:p>
        </w:tc>
        <w:tc>
          <w:tcPr>
            <w:tcW w:w="1310" w:type="dxa"/>
          </w:tcPr>
          <w:p w14:paraId="258FCE4C" w14:textId="77777777" w:rsidR="002F19AA" w:rsidRDefault="002F19AA" w:rsidP="000C3E17">
            <w:pPr>
              <w:jc w:val="center"/>
              <w:rPr>
                <w:rFonts w:ascii="Calibri" w:eastAsia="Calibri" w:hAnsi="Calibri" w:cs="Calibri"/>
                <w:sz w:val="18"/>
                <w:szCs w:val="18"/>
              </w:rPr>
            </w:pPr>
          </w:p>
        </w:tc>
        <w:tc>
          <w:tcPr>
            <w:tcW w:w="1360" w:type="dxa"/>
          </w:tcPr>
          <w:p w14:paraId="18EA0930"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07-BS</w:t>
            </w:r>
          </w:p>
        </w:tc>
      </w:tr>
      <w:tr w:rsidR="002F19AA" w14:paraId="1D8D0895" w14:textId="77777777" w:rsidTr="00B12166">
        <w:trPr>
          <w:trHeight w:val="118"/>
          <w:jc w:val="center"/>
        </w:trPr>
        <w:tc>
          <w:tcPr>
            <w:tcW w:w="1526" w:type="dxa"/>
            <w:vMerge/>
            <w:vAlign w:val="center"/>
          </w:tcPr>
          <w:p w14:paraId="74180E25"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59E38911"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Jacupiranga</w:t>
            </w:r>
            <w:proofErr w:type="spellEnd"/>
          </w:p>
        </w:tc>
        <w:tc>
          <w:tcPr>
            <w:tcW w:w="1301" w:type="dxa"/>
          </w:tcPr>
          <w:p w14:paraId="090E331C"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00CB7C29" w14:textId="77777777" w:rsidR="002F19AA" w:rsidRDefault="002F19AA" w:rsidP="000C3E17">
            <w:pPr>
              <w:jc w:val="center"/>
              <w:rPr>
                <w:rFonts w:ascii="Calibri" w:eastAsia="Calibri" w:hAnsi="Calibri" w:cs="Calibri"/>
                <w:sz w:val="18"/>
                <w:szCs w:val="18"/>
              </w:rPr>
            </w:pPr>
          </w:p>
        </w:tc>
        <w:tc>
          <w:tcPr>
            <w:tcW w:w="1360" w:type="dxa"/>
          </w:tcPr>
          <w:p w14:paraId="1966F335" w14:textId="77777777" w:rsidR="002F19AA" w:rsidRDefault="002F19AA" w:rsidP="000C3E17">
            <w:pPr>
              <w:jc w:val="center"/>
              <w:rPr>
                <w:rFonts w:ascii="Calibri" w:eastAsia="Calibri" w:hAnsi="Calibri" w:cs="Calibri"/>
                <w:sz w:val="18"/>
                <w:szCs w:val="18"/>
              </w:rPr>
            </w:pPr>
          </w:p>
        </w:tc>
      </w:tr>
      <w:tr w:rsidR="002F19AA" w14:paraId="28B1C2CC" w14:textId="77777777" w:rsidTr="00B12166">
        <w:trPr>
          <w:trHeight w:val="118"/>
          <w:jc w:val="center"/>
        </w:trPr>
        <w:tc>
          <w:tcPr>
            <w:tcW w:w="1526" w:type="dxa"/>
            <w:vMerge/>
            <w:vAlign w:val="center"/>
          </w:tcPr>
          <w:p w14:paraId="468EF051"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74A62DC0"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Juquiá</w:t>
            </w:r>
            <w:proofErr w:type="spellEnd"/>
          </w:p>
        </w:tc>
        <w:tc>
          <w:tcPr>
            <w:tcW w:w="1301" w:type="dxa"/>
          </w:tcPr>
          <w:p w14:paraId="26360A80"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023D8BC6" w14:textId="77777777" w:rsidR="002F19AA" w:rsidRDefault="002F19AA" w:rsidP="000C3E17">
            <w:pPr>
              <w:jc w:val="center"/>
              <w:rPr>
                <w:rFonts w:ascii="Calibri" w:eastAsia="Calibri" w:hAnsi="Calibri" w:cs="Calibri"/>
                <w:sz w:val="18"/>
                <w:szCs w:val="18"/>
              </w:rPr>
            </w:pPr>
          </w:p>
        </w:tc>
        <w:tc>
          <w:tcPr>
            <w:tcW w:w="1360" w:type="dxa"/>
          </w:tcPr>
          <w:p w14:paraId="0E27D20C" w14:textId="77777777" w:rsidR="002F19AA" w:rsidRDefault="002F19AA" w:rsidP="000C3E17">
            <w:pPr>
              <w:jc w:val="center"/>
              <w:rPr>
                <w:rFonts w:ascii="Calibri" w:eastAsia="Calibri" w:hAnsi="Calibri" w:cs="Calibri"/>
                <w:sz w:val="18"/>
                <w:szCs w:val="18"/>
              </w:rPr>
            </w:pPr>
          </w:p>
        </w:tc>
      </w:tr>
      <w:tr w:rsidR="002F19AA" w14:paraId="1E5F4BE8" w14:textId="77777777" w:rsidTr="00B12166">
        <w:trPr>
          <w:trHeight w:val="118"/>
          <w:jc w:val="center"/>
        </w:trPr>
        <w:tc>
          <w:tcPr>
            <w:tcW w:w="1526" w:type="dxa"/>
            <w:vMerge/>
            <w:vAlign w:val="center"/>
          </w:tcPr>
          <w:p w14:paraId="468ACB93"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55B09A79"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Juquitiba</w:t>
            </w:r>
            <w:proofErr w:type="spellEnd"/>
          </w:p>
        </w:tc>
        <w:tc>
          <w:tcPr>
            <w:tcW w:w="1301" w:type="dxa"/>
          </w:tcPr>
          <w:p w14:paraId="7322E627" w14:textId="77777777" w:rsidR="002F19AA" w:rsidRDefault="006D1785" w:rsidP="000C3E17">
            <w:pPr>
              <w:ind w:firstLine="0"/>
              <w:jc w:val="center"/>
              <w:rPr>
                <w:rFonts w:ascii="Calibri" w:eastAsia="Calibri" w:hAnsi="Calibri" w:cs="Calibri"/>
                <w:sz w:val="18"/>
                <w:szCs w:val="18"/>
              </w:rPr>
            </w:pPr>
            <w:proofErr w:type="spellStart"/>
            <w:r>
              <w:rPr>
                <w:rFonts w:ascii="Calibri" w:eastAsia="Calibri" w:hAnsi="Calibri" w:cs="Calibri"/>
                <w:sz w:val="18"/>
                <w:szCs w:val="18"/>
              </w:rPr>
              <w:t>Não</w:t>
            </w:r>
            <w:proofErr w:type="spellEnd"/>
          </w:p>
        </w:tc>
        <w:tc>
          <w:tcPr>
            <w:tcW w:w="1310" w:type="dxa"/>
          </w:tcPr>
          <w:p w14:paraId="1CE449FA" w14:textId="77777777" w:rsidR="002F19AA" w:rsidRDefault="002F19AA" w:rsidP="000C3E17">
            <w:pPr>
              <w:jc w:val="center"/>
              <w:rPr>
                <w:rFonts w:ascii="Calibri" w:eastAsia="Calibri" w:hAnsi="Calibri" w:cs="Calibri"/>
                <w:sz w:val="18"/>
                <w:szCs w:val="18"/>
              </w:rPr>
            </w:pPr>
          </w:p>
        </w:tc>
        <w:tc>
          <w:tcPr>
            <w:tcW w:w="1360" w:type="dxa"/>
          </w:tcPr>
          <w:p w14:paraId="7CF6AD32"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06-AT</w:t>
            </w:r>
          </w:p>
        </w:tc>
      </w:tr>
      <w:tr w:rsidR="002F19AA" w14:paraId="675A9E9B" w14:textId="77777777" w:rsidTr="00B12166">
        <w:trPr>
          <w:trHeight w:val="118"/>
          <w:jc w:val="center"/>
        </w:trPr>
        <w:tc>
          <w:tcPr>
            <w:tcW w:w="1526" w:type="dxa"/>
            <w:vMerge/>
            <w:vAlign w:val="center"/>
          </w:tcPr>
          <w:p w14:paraId="48EFB6C2"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2F430226" w14:textId="77777777" w:rsidR="002F19AA" w:rsidRDefault="006D1785" w:rsidP="000C3E17">
            <w:pPr>
              <w:ind w:firstLine="0"/>
              <w:rPr>
                <w:rFonts w:ascii="Calibri" w:eastAsia="Calibri" w:hAnsi="Calibri" w:cs="Calibri"/>
                <w:sz w:val="18"/>
                <w:szCs w:val="18"/>
              </w:rPr>
            </w:pPr>
            <w:proofErr w:type="spellStart"/>
            <w:r>
              <w:rPr>
                <w:rFonts w:ascii="Calibri" w:eastAsia="Calibri" w:hAnsi="Calibri" w:cs="Calibri"/>
                <w:sz w:val="18"/>
                <w:szCs w:val="18"/>
              </w:rPr>
              <w:t>Miracatu</w:t>
            </w:r>
            <w:proofErr w:type="spellEnd"/>
          </w:p>
        </w:tc>
        <w:tc>
          <w:tcPr>
            <w:tcW w:w="1301" w:type="dxa"/>
          </w:tcPr>
          <w:p w14:paraId="38B64532"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43895D64" w14:textId="77777777" w:rsidR="002F19AA" w:rsidRDefault="002F19AA" w:rsidP="000C3E17">
            <w:pPr>
              <w:jc w:val="center"/>
              <w:rPr>
                <w:rFonts w:ascii="Calibri" w:eastAsia="Calibri" w:hAnsi="Calibri" w:cs="Calibri"/>
                <w:sz w:val="18"/>
                <w:szCs w:val="18"/>
              </w:rPr>
            </w:pPr>
          </w:p>
        </w:tc>
        <w:tc>
          <w:tcPr>
            <w:tcW w:w="1360" w:type="dxa"/>
          </w:tcPr>
          <w:p w14:paraId="07D09116" w14:textId="77777777" w:rsidR="002F19AA" w:rsidRDefault="002F19AA" w:rsidP="000C3E17">
            <w:pPr>
              <w:jc w:val="center"/>
              <w:rPr>
                <w:rFonts w:ascii="Calibri" w:eastAsia="Calibri" w:hAnsi="Calibri" w:cs="Calibri"/>
                <w:sz w:val="18"/>
                <w:szCs w:val="18"/>
              </w:rPr>
            </w:pPr>
          </w:p>
        </w:tc>
      </w:tr>
      <w:tr w:rsidR="002F19AA" w14:paraId="38288364" w14:textId="77777777" w:rsidTr="00B12166">
        <w:trPr>
          <w:trHeight w:val="118"/>
          <w:jc w:val="center"/>
        </w:trPr>
        <w:tc>
          <w:tcPr>
            <w:tcW w:w="1526" w:type="dxa"/>
            <w:vMerge/>
            <w:vAlign w:val="center"/>
          </w:tcPr>
          <w:p w14:paraId="1A838132"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42000952"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Pariquera-Açu</w:t>
            </w:r>
          </w:p>
        </w:tc>
        <w:tc>
          <w:tcPr>
            <w:tcW w:w="1301" w:type="dxa"/>
          </w:tcPr>
          <w:p w14:paraId="1672646F"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3D83C167" w14:textId="77777777" w:rsidR="002F19AA" w:rsidRDefault="002F19AA" w:rsidP="000C3E17">
            <w:pPr>
              <w:jc w:val="center"/>
              <w:rPr>
                <w:rFonts w:ascii="Calibri" w:eastAsia="Calibri" w:hAnsi="Calibri" w:cs="Calibri"/>
                <w:sz w:val="18"/>
                <w:szCs w:val="18"/>
              </w:rPr>
            </w:pPr>
          </w:p>
        </w:tc>
        <w:tc>
          <w:tcPr>
            <w:tcW w:w="1360" w:type="dxa"/>
          </w:tcPr>
          <w:p w14:paraId="029F6669" w14:textId="77777777" w:rsidR="002F19AA" w:rsidRDefault="002F19AA" w:rsidP="000C3E17">
            <w:pPr>
              <w:jc w:val="center"/>
              <w:rPr>
                <w:rFonts w:ascii="Calibri" w:eastAsia="Calibri" w:hAnsi="Calibri" w:cs="Calibri"/>
                <w:sz w:val="18"/>
                <w:szCs w:val="18"/>
              </w:rPr>
            </w:pPr>
          </w:p>
        </w:tc>
      </w:tr>
      <w:tr w:rsidR="002F19AA" w14:paraId="7D938F18" w14:textId="77777777" w:rsidTr="00B12166">
        <w:trPr>
          <w:trHeight w:val="118"/>
          <w:jc w:val="center"/>
        </w:trPr>
        <w:tc>
          <w:tcPr>
            <w:tcW w:w="1526" w:type="dxa"/>
            <w:vMerge/>
            <w:vAlign w:val="center"/>
          </w:tcPr>
          <w:p w14:paraId="0545647B"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522C824C"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Pedro de Toledo</w:t>
            </w:r>
          </w:p>
        </w:tc>
        <w:tc>
          <w:tcPr>
            <w:tcW w:w="1301" w:type="dxa"/>
          </w:tcPr>
          <w:p w14:paraId="108F7F9E"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6C1F9A5A" w14:textId="77777777" w:rsidR="002F19AA" w:rsidRDefault="002F19AA" w:rsidP="000C3E17">
            <w:pPr>
              <w:jc w:val="center"/>
              <w:rPr>
                <w:rFonts w:ascii="Calibri" w:eastAsia="Calibri" w:hAnsi="Calibri" w:cs="Calibri"/>
                <w:sz w:val="18"/>
                <w:szCs w:val="18"/>
              </w:rPr>
            </w:pPr>
          </w:p>
        </w:tc>
        <w:tc>
          <w:tcPr>
            <w:tcW w:w="1360" w:type="dxa"/>
          </w:tcPr>
          <w:p w14:paraId="13715341" w14:textId="77777777" w:rsidR="002F19AA" w:rsidRDefault="002F19AA" w:rsidP="000C3E17">
            <w:pPr>
              <w:jc w:val="center"/>
              <w:rPr>
                <w:rFonts w:ascii="Calibri" w:eastAsia="Calibri" w:hAnsi="Calibri" w:cs="Calibri"/>
                <w:sz w:val="18"/>
                <w:szCs w:val="18"/>
              </w:rPr>
            </w:pPr>
          </w:p>
        </w:tc>
      </w:tr>
      <w:tr w:rsidR="002F19AA" w14:paraId="0E4D0EA5" w14:textId="77777777" w:rsidTr="00B12166">
        <w:trPr>
          <w:trHeight w:val="118"/>
          <w:jc w:val="center"/>
        </w:trPr>
        <w:tc>
          <w:tcPr>
            <w:tcW w:w="1526" w:type="dxa"/>
            <w:vMerge/>
            <w:vAlign w:val="center"/>
          </w:tcPr>
          <w:p w14:paraId="20E58B8C"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21274F34"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Registro</w:t>
            </w:r>
          </w:p>
        </w:tc>
        <w:tc>
          <w:tcPr>
            <w:tcW w:w="1301" w:type="dxa"/>
          </w:tcPr>
          <w:p w14:paraId="7C165375"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7F8C99F9" w14:textId="77777777" w:rsidR="002F19AA" w:rsidRDefault="002F19AA" w:rsidP="000C3E17">
            <w:pPr>
              <w:jc w:val="center"/>
              <w:rPr>
                <w:rFonts w:ascii="Calibri" w:eastAsia="Calibri" w:hAnsi="Calibri" w:cs="Calibri"/>
                <w:sz w:val="18"/>
                <w:szCs w:val="18"/>
              </w:rPr>
            </w:pPr>
          </w:p>
        </w:tc>
        <w:tc>
          <w:tcPr>
            <w:tcW w:w="1360" w:type="dxa"/>
          </w:tcPr>
          <w:p w14:paraId="4FFBEA01" w14:textId="77777777" w:rsidR="002F19AA" w:rsidRDefault="002F19AA" w:rsidP="000C3E17">
            <w:pPr>
              <w:jc w:val="center"/>
              <w:rPr>
                <w:rFonts w:ascii="Calibri" w:eastAsia="Calibri" w:hAnsi="Calibri" w:cs="Calibri"/>
                <w:sz w:val="18"/>
                <w:szCs w:val="18"/>
              </w:rPr>
            </w:pPr>
          </w:p>
        </w:tc>
      </w:tr>
      <w:tr w:rsidR="002F19AA" w14:paraId="079B18F8" w14:textId="77777777" w:rsidTr="00B12166">
        <w:trPr>
          <w:trHeight w:val="118"/>
          <w:jc w:val="center"/>
        </w:trPr>
        <w:tc>
          <w:tcPr>
            <w:tcW w:w="1526" w:type="dxa"/>
            <w:vMerge/>
            <w:vAlign w:val="center"/>
          </w:tcPr>
          <w:p w14:paraId="3D378118"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1560558E"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Ribeira</w:t>
            </w:r>
          </w:p>
        </w:tc>
        <w:tc>
          <w:tcPr>
            <w:tcW w:w="1301" w:type="dxa"/>
          </w:tcPr>
          <w:p w14:paraId="2BBEE847"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55E1AE67" w14:textId="77777777" w:rsidR="002F19AA" w:rsidRDefault="002F19AA" w:rsidP="000C3E17">
            <w:pPr>
              <w:jc w:val="center"/>
              <w:rPr>
                <w:rFonts w:ascii="Calibri" w:eastAsia="Calibri" w:hAnsi="Calibri" w:cs="Calibri"/>
                <w:sz w:val="18"/>
                <w:szCs w:val="18"/>
              </w:rPr>
            </w:pPr>
          </w:p>
        </w:tc>
        <w:tc>
          <w:tcPr>
            <w:tcW w:w="1360" w:type="dxa"/>
          </w:tcPr>
          <w:p w14:paraId="4DEC919D" w14:textId="77777777" w:rsidR="002F19AA" w:rsidRDefault="002F19AA" w:rsidP="000C3E17">
            <w:pPr>
              <w:jc w:val="center"/>
              <w:rPr>
                <w:rFonts w:ascii="Calibri" w:eastAsia="Calibri" w:hAnsi="Calibri" w:cs="Calibri"/>
                <w:sz w:val="18"/>
                <w:szCs w:val="18"/>
              </w:rPr>
            </w:pPr>
          </w:p>
        </w:tc>
      </w:tr>
      <w:tr w:rsidR="002F19AA" w14:paraId="429F59DA" w14:textId="77777777" w:rsidTr="00B12166">
        <w:trPr>
          <w:trHeight w:val="118"/>
          <w:jc w:val="center"/>
        </w:trPr>
        <w:tc>
          <w:tcPr>
            <w:tcW w:w="1526" w:type="dxa"/>
            <w:vMerge/>
            <w:vAlign w:val="center"/>
          </w:tcPr>
          <w:p w14:paraId="641988E8"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42A60991"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São Lourenço da Serra</w:t>
            </w:r>
          </w:p>
        </w:tc>
        <w:tc>
          <w:tcPr>
            <w:tcW w:w="1301" w:type="dxa"/>
          </w:tcPr>
          <w:p w14:paraId="76C9DEFB" w14:textId="77777777" w:rsidR="002F19AA" w:rsidRDefault="006D1785" w:rsidP="000C3E17">
            <w:pPr>
              <w:ind w:firstLine="0"/>
              <w:jc w:val="center"/>
              <w:rPr>
                <w:rFonts w:ascii="Calibri" w:eastAsia="Calibri" w:hAnsi="Calibri" w:cs="Calibri"/>
                <w:sz w:val="18"/>
                <w:szCs w:val="18"/>
              </w:rPr>
            </w:pPr>
            <w:proofErr w:type="spellStart"/>
            <w:r>
              <w:rPr>
                <w:rFonts w:ascii="Calibri" w:eastAsia="Calibri" w:hAnsi="Calibri" w:cs="Calibri"/>
                <w:sz w:val="18"/>
                <w:szCs w:val="18"/>
              </w:rPr>
              <w:t>Não</w:t>
            </w:r>
            <w:proofErr w:type="spellEnd"/>
          </w:p>
        </w:tc>
        <w:tc>
          <w:tcPr>
            <w:tcW w:w="1310" w:type="dxa"/>
          </w:tcPr>
          <w:p w14:paraId="397C452F" w14:textId="77777777" w:rsidR="002F19AA" w:rsidRDefault="002F19AA" w:rsidP="000C3E17">
            <w:pPr>
              <w:jc w:val="center"/>
              <w:rPr>
                <w:rFonts w:ascii="Calibri" w:eastAsia="Calibri" w:hAnsi="Calibri" w:cs="Calibri"/>
                <w:sz w:val="18"/>
                <w:szCs w:val="18"/>
              </w:rPr>
            </w:pPr>
          </w:p>
        </w:tc>
        <w:tc>
          <w:tcPr>
            <w:tcW w:w="1360" w:type="dxa"/>
          </w:tcPr>
          <w:p w14:paraId="6F76FB9B"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06-AT</w:t>
            </w:r>
          </w:p>
        </w:tc>
      </w:tr>
      <w:tr w:rsidR="002F19AA" w14:paraId="03A7CBCC" w14:textId="77777777" w:rsidTr="00B12166">
        <w:trPr>
          <w:trHeight w:val="118"/>
          <w:jc w:val="center"/>
        </w:trPr>
        <w:tc>
          <w:tcPr>
            <w:tcW w:w="1526" w:type="dxa"/>
            <w:vMerge/>
            <w:vAlign w:val="center"/>
          </w:tcPr>
          <w:p w14:paraId="7646D370"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162A6853"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Sete Barras</w:t>
            </w:r>
          </w:p>
        </w:tc>
        <w:tc>
          <w:tcPr>
            <w:tcW w:w="1301" w:type="dxa"/>
          </w:tcPr>
          <w:p w14:paraId="73F0FCB5" w14:textId="77777777" w:rsidR="002F19AA" w:rsidRDefault="006D1785" w:rsidP="000C3E17">
            <w:pPr>
              <w:ind w:firstLine="0"/>
              <w:jc w:val="center"/>
              <w:rPr>
                <w:rFonts w:ascii="Calibri" w:eastAsia="Calibri" w:hAnsi="Calibri" w:cs="Calibri"/>
                <w:sz w:val="18"/>
                <w:szCs w:val="18"/>
              </w:rPr>
            </w:pPr>
            <w:r>
              <w:rPr>
                <w:rFonts w:ascii="Calibri" w:eastAsia="Calibri" w:hAnsi="Calibri" w:cs="Calibri"/>
                <w:sz w:val="18"/>
                <w:szCs w:val="18"/>
              </w:rPr>
              <w:t>Sim</w:t>
            </w:r>
          </w:p>
        </w:tc>
        <w:tc>
          <w:tcPr>
            <w:tcW w:w="1310" w:type="dxa"/>
          </w:tcPr>
          <w:p w14:paraId="7F1BB3AC" w14:textId="77777777" w:rsidR="002F19AA" w:rsidRDefault="002F19AA" w:rsidP="000C3E17">
            <w:pPr>
              <w:jc w:val="center"/>
              <w:rPr>
                <w:rFonts w:ascii="Calibri" w:eastAsia="Calibri" w:hAnsi="Calibri" w:cs="Calibri"/>
                <w:sz w:val="18"/>
                <w:szCs w:val="18"/>
              </w:rPr>
            </w:pPr>
          </w:p>
        </w:tc>
        <w:tc>
          <w:tcPr>
            <w:tcW w:w="1360" w:type="dxa"/>
          </w:tcPr>
          <w:p w14:paraId="64C8BA81" w14:textId="77777777" w:rsidR="002F19AA" w:rsidRDefault="002F19AA" w:rsidP="000C3E17">
            <w:pPr>
              <w:jc w:val="center"/>
              <w:rPr>
                <w:rFonts w:ascii="Calibri" w:eastAsia="Calibri" w:hAnsi="Calibri" w:cs="Calibri"/>
                <w:sz w:val="18"/>
                <w:szCs w:val="18"/>
              </w:rPr>
            </w:pPr>
          </w:p>
        </w:tc>
      </w:tr>
      <w:tr w:rsidR="002F19AA" w14:paraId="094A30B0" w14:textId="77777777" w:rsidTr="00B12166">
        <w:trPr>
          <w:trHeight w:val="118"/>
          <w:jc w:val="center"/>
        </w:trPr>
        <w:tc>
          <w:tcPr>
            <w:tcW w:w="1526" w:type="dxa"/>
            <w:vMerge/>
            <w:vAlign w:val="center"/>
          </w:tcPr>
          <w:p w14:paraId="5741F7EC" w14:textId="77777777" w:rsidR="002F19AA" w:rsidRDefault="002F19AA" w:rsidP="000C3E17">
            <w:pPr>
              <w:widowControl w:val="0"/>
              <w:pBdr>
                <w:top w:val="nil"/>
                <w:left w:val="nil"/>
                <w:bottom w:val="nil"/>
                <w:right w:val="nil"/>
                <w:between w:val="nil"/>
              </w:pBdr>
              <w:spacing w:line="276" w:lineRule="auto"/>
              <w:jc w:val="center"/>
              <w:rPr>
                <w:rFonts w:ascii="Calibri" w:eastAsia="Calibri" w:hAnsi="Calibri" w:cs="Calibri"/>
                <w:sz w:val="18"/>
                <w:szCs w:val="18"/>
              </w:rPr>
            </w:pPr>
          </w:p>
        </w:tc>
        <w:tc>
          <w:tcPr>
            <w:tcW w:w="2144" w:type="dxa"/>
          </w:tcPr>
          <w:p w14:paraId="18D0F606"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Tapiraí</w:t>
            </w:r>
          </w:p>
        </w:tc>
        <w:tc>
          <w:tcPr>
            <w:tcW w:w="1301" w:type="dxa"/>
          </w:tcPr>
          <w:p w14:paraId="237AFD21" w14:textId="77777777" w:rsidR="002F19AA" w:rsidRDefault="006D1785" w:rsidP="000C3E17">
            <w:pPr>
              <w:ind w:firstLine="0"/>
              <w:jc w:val="center"/>
              <w:rPr>
                <w:rFonts w:ascii="Calibri" w:eastAsia="Calibri" w:hAnsi="Calibri" w:cs="Calibri"/>
                <w:sz w:val="18"/>
                <w:szCs w:val="18"/>
              </w:rPr>
            </w:pPr>
            <w:proofErr w:type="spellStart"/>
            <w:r>
              <w:rPr>
                <w:rFonts w:ascii="Calibri" w:eastAsia="Calibri" w:hAnsi="Calibri" w:cs="Calibri"/>
                <w:sz w:val="18"/>
                <w:szCs w:val="18"/>
              </w:rPr>
              <w:t>Não</w:t>
            </w:r>
            <w:proofErr w:type="spellEnd"/>
          </w:p>
        </w:tc>
        <w:tc>
          <w:tcPr>
            <w:tcW w:w="1310" w:type="dxa"/>
          </w:tcPr>
          <w:p w14:paraId="404D9043" w14:textId="77777777" w:rsidR="002F19AA" w:rsidRDefault="002F19AA" w:rsidP="000C3E17">
            <w:pPr>
              <w:jc w:val="center"/>
              <w:rPr>
                <w:rFonts w:ascii="Calibri" w:eastAsia="Calibri" w:hAnsi="Calibri" w:cs="Calibri"/>
                <w:sz w:val="18"/>
                <w:szCs w:val="18"/>
              </w:rPr>
            </w:pPr>
          </w:p>
        </w:tc>
        <w:tc>
          <w:tcPr>
            <w:tcW w:w="1360" w:type="dxa"/>
          </w:tcPr>
          <w:p w14:paraId="7AA439CC" w14:textId="77777777" w:rsidR="002F19AA" w:rsidRDefault="006D1785" w:rsidP="000C3E17">
            <w:pPr>
              <w:ind w:firstLine="0"/>
              <w:rPr>
                <w:rFonts w:ascii="Calibri" w:eastAsia="Calibri" w:hAnsi="Calibri" w:cs="Calibri"/>
                <w:sz w:val="18"/>
                <w:szCs w:val="18"/>
              </w:rPr>
            </w:pPr>
            <w:r>
              <w:rPr>
                <w:rFonts w:ascii="Calibri" w:eastAsia="Calibri" w:hAnsi="Calibri" w:cs="Calibri"/>
                <w:sz w:val="18"/>
                <w:szCs w:val="18"/>
              </w:rPr>
              <w:t>14-ALPA</w:t>
            </w:r>
          </w:p>
        </w:tc>
      </w:tr>
    </w:tbl>
    <w:p w14:paraId="74052F9C" w14:textId="77777777" w:rsidR="002F19AA" w:rsidRDefault="00C67DA7" w:rsidP="00E8266B">
      <w:pPr>
        <w:ind w:firstLine="0"/>
        <w:rPr>
          <w:rStyle w:val="Forte"/>
        </w:rPr>
      </w:pPr>
      <w:r w:rsidRPr="00F1542B">
        <w:rPr>
          <w:rStyle w:val="Forte"/>
        </w:rPr>
        <w:t>Fonte: CRHi</w:t>
      </w:r>
      <w:r w:rsidR="006D1785" w:rsidRPr="00F1542B">
        <w:rPr>
          <w:rStyle w:val="Forte"/>
        </w:rPr>
        <w:t>/SSRH</w:t>
      </w:r>
      <w:r w:rsidR="00341ABB" w:rsidRPr="00F1542B">
        <w:rPr>
          <w:rStyle w:val="Forte"/>
        </w:rPr>
        <w:t>.</w:t>
      </w:r>
    </w:p>
    <w:p w14:paraId="09DC3440" w14:textId="77777777" w:rsidR="005B568B" w:rsidRPr="005B568B" w:rsidRDefault="005B568B" w:rsidP="005B568B">
      <w:pPr>
        <w:rPr>
          <w:sz w:val="18"/>
        </w:rPr>
      </w:pPr>
    </w:p>
    <w:p w14:paraId="4DA08D8D" w14:textId="77777777" w:rsidR="005B568B" w:rsidRDefault="005B568B" w:rsidP="005B568B">
      <w:pPr>
        <w:rPr>
          <w:rStyle w:val="Forte"/>
        </w:rPr>
      </w:pPr>
    </w:p>
    <w:p w14:paraId="7E3A80DD" w14:textId="4711C1EF" w:rsidR="005B568B" w:rsidRPr="005B568B" w:rsidRDefault="005B568B" w:rsidP="005B568B">
      <w:pPr>
        <w:tabs>
          <w:tab w:val="left" w:pos="1140"/>
        </w:tabs>
        <w:rPr>
          <w:sz w:val="18"/>
        </w:rPr>
        <w:sectPr w:rsidR="005B568B" w:rsidRPr="005B568B" w:rsidSect="00C444AE">
          <w:headerReference w:type="default" r:id="rId13"/>
          <w:footerReference w:type="default" r:id="rId14"/>
          <w:headerReference w:type="first" r:id="rId15"/>
          <w:footerReference w:type="first" r:id="rId16"/>
          <w:pgSz w:w="11906" w:h="16838" w:code="9"/>
          <w:pgMar w:top="851" w:right="851" w:bottom="567" w:left="1418" w:header="0" w:footer="709" w:gutter="0"/>
          <w:pgNumType w:start="1"/>
          <w:cols w:space="720"/>
          <w:titlePg/>
          <w:docGrid w:linePitch="299"/>
        </w:sectPr>
      </w:pPr>
      <w:r>
        <w:rPr>
          <w:sz w:val="18"/>
        </w:rPr>
        <w:tab/>
      </w:r>
    </w:p>
    <w:p w14:paraId="256E8F94" w14:textId="03CA35A8" w:rsidR="002F19AA" w:rsidRPr="008254AE" w:rsidRDefault="006D1785" w:rsidP="00851E00">
      <w:pPr>
        <w:pStyle w:val="Ttulo2"/>
        <w:ind w:firstLine="720"/>
      </w:pPr>
      <w:bookmarkStart w:id="25" w:name="_Toc88768265"/>
      <w:bookmarkStart w:id="26" w:name="_Toc215592910"/>
      <w:r w:rsidRPr="008254AE">
        <w:lastRenderedPageBreak/>
        <w:t xml:space="preserve">2.3 </w:t>
      </w:r>
      <w:r w:rsidR="0098512F" w:rsidRPr="008254AE">
        <w:t xml:space="preserve">- </w:t>
      </w:r>
      <w:proofErr w:type="spellStart"/>
      <w:r w:rsidRPr="008254AE">
        <w:t>C</w:t>
      </w:r>
      <w:r w:rsidR="0098512F" w:rsidRPr="008254AE">
        <w:t>aracterísticas</w:t>
      </w:r>
      <w:proofErr w:type="spellEnd"/>
      <w:r w:rsidR="0098512F" w:rsidRPr="008254AE">
        <w:t xml:space="preserve"> </w:t>
      </w:r>
      <w:proofErr w:type="spellStart"/>
      <w:r w:rsidR="0098512F" w:rsidRPr="008254AE">
        <w:t>gerais</w:t>
      </w:r>
      <w:proofErr w:type="spellEnd"/>
      <w:r w:rsidR="0098512F" w:rsidRPr="008254AE">
        <w:t xml:space="preserve"> da </w:t>
      </w:r>
      <w:proofErr w:type="spellStart"/>
      <w:r w:rsidRPr="008254AE">
        <w:t>UGRHI</w:t>
      </w:r>
      <w:proofErr w:type="spellEnd"/>
      <w:r w:rsidRPr="008254AE">
        <w:t xml:space="preserve"> 11</w:t>
      </w:r>
      <w:bookmarkEnd w:id="25"/>
      <w:bookmarkEnd w:id="26"/>
    </w:p>
    <w:p w14:paraId="1D86ECD2" w14:textId="79DDC9A5" w:rsidR="002F19AA" w:rsidRPr="000F6ECD" w:rsidRDefault="000F6ECD" w:rsidP="000F6ECD">
      <w:pPr>
        <w:pStyle w:val="Legenda"/>
        <w:jc w:val="center"/>
        <w:rPr>
          <w:rStyle w:val="nfaseSutil"/>
          <w:b/>
          <w:i/>
          <w:color w:val="000000" w:themeColor="text1"/>
          <w:szCs w:val="20"/>
          <w:lang w:val="pt-BR"/>
        </w:rPr>
      </w:pPr>
      <w:bookmarkStart w:id="27" w:name="_Toc148459256"/>
      <w:bookmarkStart w:id="28" w:name="_Toc215590931"/>
      <w:bookmarkStart w:id="29" w:name="_Toc215592887"/>
      <w:proofErr w:type="spellStart"/>
      <w:r w:rsidRPr="000F6ECD">
        <w:rPr>
          <w:sz w:val="20"/>
          <w:szCs w:val="20"/>
        </w:rPr>
        <w:t>Tabela</w:t>
      </w:r>
      <w:proofErr w:type="spellEnd"/>
      <w:r w:rsidRPr="000F6ECD">
        <w:rPr>
          <w:sz w:val="20"/>
          <w:szCs w:val="20"/>
        </w:rPr>
        <w:t xml:space="preserve"> </w:t>
      </w:r>
      <w:r w:rsidRPr="000F6ECD">
        <w:rPr>
          <w:sz w:val="20"/>
          <w:szCs w:val="20"/>
        </w:rPr>
        <w:fldChar w:fldCharType="begin"/>
      </w:r>
      <w:r w:rsidRPr="000F6ECD">
        <w:rPr>
          <w:sz w:val="20"/>
          <w:szCs w:val="20"/>
        </w:rPr>
        <w:instrText xml:space="preserve"> SEQ Tabela \* ARABIC </w:instrText>
      </w:r>
      <w:r w:rsidRPr="000F6ECD">
        <w:rPr>
          <w:sz w:val="20"/>
          <w:szCs w:val="20"/>
        </w:rPr>
        <w:fldChar w:fldCharType="separate"/>
      </w:r>
      <w:r>
        <w:rPr>
          <w:noProof/>
          <w:sz w:val="20"/>
          <w:szCs w:val="20"/>
        </w:rPr>
        <w:t>2</w:t>
      </w:r>
      <w:r w:rsidRPr="000F6ECD">
        <w:rPr>
          <w:sz w:val="20"/>
          <w:szCs w:val="20"/>
        </w:rPr>
        <w:fldChar w:fldCharType="end"/>
      </w:r>
      <w:r w:rsidR="006D1785" w:rsidRPr="000F6ECD">
        <w:rPr>
          <w:rStyle w:val="nfaseSutil"/>
          <w:b/>
          <w:color w:val="000000" w:themeColor="text1"/>
          <w:szCs w:val="20"/>
          <w:lang w:val="pt-BR"/>
        </w:rPr>
        <w:t xml:space="preserve">: Quadro de Características Gerais da </w:t>
      </w:r>
      <w:proofErr w:type="spellStart"/>
      <w:r w:rsidR="006D1785" w:rsidRPr="000F6ECD">
        <w:rPr>
          <w:rStyle w:val="nfaseSutil"/>
          <w:b/>
          <w:color w:val="000000" w:themeColor="text1"/>
          <w:szCs w:val="20"/>
          <w:lang w:val="pt-BR"/>
        </w:rPr>
        <w:t>UGRHI</w:t>
      </w:r>
      <w:proofErr w:type="spellEnd"/>
      <w:r w:rsidR="006D1785" w:rsidRPr="000F6ECD">
        <w:rPr>
          <w:rStyle w:val="nfaseSutil"/>
          <w:b/>
          <w:color w:val="000000" w:themeColor="text1"/>
          <w:szCs w:val="20"/>
          <w:lang w:val="pt-BR"/>
        </w:rPr>
        <w:t xml:space="preserve"> 11.</w:t>
      </w:r>
      <w:bookmarkEnd w:id="27"/>
      <w:bookmarkEnd w:id="28"/>
      <w:bookmarkEnd w:id="29"/>
    </w:p>
    <w:tbl>
      <w:tblPr>
        <w:tblStyle w:val="a0"/>
        <w:tblW w:w="14596" w:type="dxa"/>
        <w:tblInd w:w="0" w:type="dxa"/>
        <w:tblLayout w:type="fixed"/>
        <w:tblLook w:val="0400" w:firstRow="0" w:lastRow="0" w:firstColumn="0" w:lastColumn="0" w:noHBand="0" w:noVBand="1"/>
      </w:tblPr>
      <w:tblGrid>
        <w:gridCol w:w="1159"/>
        <w:gridCol w:w="2853"/>
        <w:gridCol w:w="2853"/>
        <w:gridCol w:w="2854"/>
        <w:gridCol w:w="2467"/>
        <w:gridCol w:w="2410"/>
      </w:tblGrid>
      <w:tr w:rsidR="002F19AA" w14:paraId="69DCA3B0" w14:textId="77777777" w:rsidTr="006627B2">
        <w:trPr>
          <w:trHeight w:val="407"/>
        </w:trPr>
        <w:tc>
          <w:tcPr>
            <w:tcW w:w="14596" w:type="dxa"/>
            <w:gridSpan w:val="6"/>
            <w:tcBorders>
              <w:top w:val="single" w:sz="4" w:space="0" w:color="auto"/>
              <w:left w:val="single" w:sz="4" w:space="0" w:color="auto"/>
              <w:bottom w:val="single" w:sz="4" w:space="0" w:color="auto"/>
              <w:right w:val="single" w:sz="4" w:space="0" w:color="auto"/>
            </w:tcBorders>
            <w:shd w:val="clear" w:color="auto" w:fill="D8E4BC"/>
            <w:vAlign w:val="center"/>
          </w:tcPr>
          <w:p w14:paraId="5C37F5C6" w14:textId="77777777" w:rsidR="002F19AA" w:rsidRDefault="006D1785">
            <w:pPr>
              <w:jc w:val="center"/>
              <w:rPr>
                <w:rFonts w:ascii="Calibri" w:eastAsia="Calibri" w:hAnsi="Calibri" w:cs="Calibri"/>
                <w:b/>
              </w:rPr>
            </w:pPr>
            <w:proofErr w:type="spellStart"/>
            <w:r>
              <w:rPr>
                <w:rFonts w:ascii="Calibri" w:eastAsia="Calibri" w:hAnsi="Calibri" w:cs="Calibri"/>
                <w:b/>
              </w:rPr>
              <w:t>Características</w:t>
            </w:r>
            <w:proofErr w:type="spellEnd"/>
            <w:r>
              <w:rPr>
                <w:rFonts w:ascii="Calibri" w:eastAsia="Calibri" w:hAnsi="Calibri" w:cs="Calibri"/>
                <w:b/>
              </w:rPr>
              <w:t xml:space="preserve"> Gerais</w:t>
            </w:r>
          </w:p>
        </w:tc>
      </w:tr>
      <w:tr w:rsidR="002F19AA" w14:paraId="220EB0D5" w14:textId="77777777" w:rsidTr="006627B2">
        <w:trPr>
          <w:trHeight w:val="475"/>
        </w:trPr>
        <w:tc>
          <w:tcPr>
            <w:tcW w:w="1159" w:type="dxa"/>
            <w:vMerge w:val="restart"/>
            <w:tcBorders>
              <w:top w:val="single" w:sz="4" w:space="0" w:color="auto"/>
              <w:left w:val="single" w:sz="4" w:space="0" w:color="auto"/>
              <w:bottom w:val="single" w:sz="4" w:space="0" w:color="auto"/>
              <w:right w:val="single" w:sz="4" w:space="0" w:color="auto"/>
            </w:tcBorders>
            <w:shd w:val="clear" w:color="auto" w:fill="D8E4BC"/>
            <w:vAlign w:val="center"/>
          </w:tcPr>
          <w:p w14:paraId="50809351" w14:textId="77777777" w:rsidR="002F19AA" w:rsidRDefault="006D1785" w:rsidP="000C3E17">
            <w:pPr>
              <w:ind w:firstLine="0"/>
              <w:rPr>
                <w:rFonts w:ascii="Calibri" w:eastAsia="Calibri" w:hAnsi="Calibri" w:cs="Calibri"/>
                <w:b/>
              </w:rPr>
            </w:pPr>
            <w:r>
              <w:rPr>
                <w:rFonts w:ascii="Calibri" w:eastAsia="Calibri" w:hAnsi="Calibri" w:cs="Calibri"/>
                <w:b/>
              </w:rPr>
              <w:t>11 – RB</w:t>
            </w:r>
          </w:p>
        </w:tc>
        <w:tc>
          <w:tcPr>
            <w:tcW w:w="2853" w:type="dxa"/>
            <w:vMerge w:val="restart"/>
            <w:tcBorders>
              <w:top w:val="single" w:sz="4" w:space="0" w:color="auto"/>
              <w:left w:val="single" w:sz="4" w:space="0" w:color="auto"/>
              <w:bottom w:val="single" w:sz="4" w:space="0" w:color="auto"/>
              <w:right w:val="single" w:sz="4" w:space="0" w:color="auto"/>
            </w:tcBorders>
            <w:vAlign w:val="center"/>
          </w:tcPr>
          <w:p w14:paraId="6FA07858" w14:textId="1ABD0E6B" w:rsidR="002F19AA" w:rsidRDefault="006D1785" w:rsidP="00C23D07">
            <w:pPr>
              <w:ind w:firstLine="0"/>
              <w:jc w:val="left"/>
              <w:rPr>
                <w:rFonts w:ascii="Calibri" w:eastAsia="Calibri" w:hAnsi="Calibri" w:cs="Calibri"/>
                <w:b/>
              </w:rPr>
            </w:pPr>
            <w:proofErr w:type="spellStart"/>
            <w:r>
              <w:rPr>
                <w:rFonts w:ascii="Calibri" w:eastAsia="Calibri" w:hAnsi="Calibri" w:cs="Calibri"/>
                <w:b/>
              </w:rPr>
              <w:t>População</w:t>
            </w:r>
            <w:proofErr w:type="spellEnd"/>
            <w:r>
              <w:rPr>
                <w:rFonts w:ascii="Calibri" w:eastAsia="Calibri" w:hAnsi="Calibri" w:cs="Calibri"/>
                <w:b/>
              </w:rPr>
              <w:t xml:space="preserve"> </w:t>
            </w:r>
            <w:r>
              <w:rPr>
                <w:rFonts w:ascii="Calibri" w:eastAsia="Calibri" w:hAnsi="Calibri" w:cs="Calibri"/>
                <w:b/>
              </w:rPr>
              <w:br/>
            </w:r>
            <w:r w:rsidR="00B12166">
              <w:rPr>
                <w:rFonts w:ascii="Calibri" w:eastAsia="Calibri" w:hAnsi="Calibri" w:cs="Calibri"/>
                <w:vertAlign w:val="superscript"/>
              </w:rPr>
              <w:t>IBGE CENSO</w:t>
            </w:r>
            <w:r>
              <w:rPr>
                <w:rFonts w:ascii="Calibri" w:eastAsia="Calibri" w:hAnsi="Calibri" w:cs="Calibri"/>
                <w:vertAlign w:val="superscript"/>
              </w:rPr>
              <w:t>, 20</w:t>
            </w:r>
            <w:r w:rsidR="00A92AC4">
              <w:rPr>
                <w:rFonts w:ascii="Calibri" w:eastAsia="Calibri" w:hAnsi="Calibri" w:cs="Calibri"/>
                <w:vertAlign w:val="superscript"/>
              </w:rPr>
              <w:t>2</w:t>
            </w:r>
            <w:r w:rsidR="00C41C88">
              <w:rPr>
                <w:rFonts w:ascii="Calibri" w:eastAsia="Calibri" w:hAnsi="Calibri" w:cs="Calibri"/>
                <w:vertAlign w:val="superscript"/>
              </w:rPr>
              <w:t>2</w:t>
            </w:r>
          </w:p>
        </w:tc>
        <w:tc>
          <w:tcPr>
            <w:tcW w:w="5707" w:type="dxa"/>
            <w:gridSpan w:val="2"/>
            <w:tcBorders>
              <w:top w:val="single" w:sz="4" w:space="0" w:color="auto"/>
              <w:left w:val="single" w:sz="4" w:space="0" w:color="auto"/>
              <w:bottom w:val="single" w:sz="4" w:space="0" w:color="auto"/>
              <w:right w:val="single" w:sz="4" w:space="0" w:color="auto"/>
            </w:tcBorders>
            <w:vAlign w:val="center"/>
          </w:tcPr>
          <w:p w14:paraId="7A35B3B6" w14:textId="383B8655" w:rsidR="002F19AA" w:rsidRDefault="006D1785">
            <w:pPr>
              <w:jc w:val="center"/>
              <w:rPr>
                <w:rFonts w:ascii="Calibri" w:eastAsia="Calibri" w:hAnsi="Calibri" w:cs="Calibri"/>
                <w:b/>
              </w:rPr>
            </w:pPr>
            <w:r>
              <w:rPr>
                <w:rFonts w:ascii="Calibri" w:eastAsia="Calibri" w:hAnsi="Calibri" w:cs="Calibri"/>
                <w:b/>
              </w:rPr>
              <w:t>Total (20</w:t>
            </w:r>
            <w:r w:rsidR="00A92AC4">
              <w:rPr>
                <w:rFonts w:ascii="Calibri" w:eastAsia="Calibri" w:hAnsi="Calibri" w:cs="Calibri"/>
                <w:b/>
              </w:rPr>
              <w:t>2</w:t>
            </w:r>
            <w:r w:rsidR="00C41C88">
              <w:rPr>
                <w:rFonts w:ascii="Calibri" w:eastAsia="Calibri" w:hAnsi="Calibri" w:cs="Calibri"/>
                <w:b/>
              </w:rPr>
              <w:t>2</w:t>
            </w:r>
            <w:r>
              <w:rPr>
                <w:rFonts w:ascii="Calibri" w:eastAsia="Calibri" w:hAnsi="Calibri" w:cs="Calibri"/>
                <w:b/>
              </w:rPr>
              <w:t>)</w:t>
            </w:r>
          </w:p>
        </w:tc>
        <w:tc>
          <w:tcPr>
            <w:tcW w:w="2467" w:type="dxa"/>
            <w:tcBorders>
              <w:top w:val="single" w:sz="4" w:space="0" w:color="auto"/>
              <w:left w:val="single" w:sz="4" w:space="0" w:color="auto"/>
              <w:bottom w:val="single" w:sz="4" w:space="0" w:color="auto"/>
              <w:right w:val="single" w:sz="4" w:space="0" w:color="auto"/>
            </w:tcBorders>
            <w:vAlign w:val="center"/>
          </w:tcPr>
          <w:p w14:paraId="793C551C" w14:textId="77777777" w:rsidR="002F19AA" w:rsidRDefault="006D1785">
            <w:pPr>
              <w:jc w:val="center"/>
              <w:rPr>
                <w:rFonts w:ascii="Calibri" w:eastAsia="Calibri" w:hAnsi="Calibri" w:cs="Calibri"/>
                <w:b/>
              </w:rPr>
            </w:pPr>
            <w:r>
              <w:rPr>
                <w:rFonts w:ascii="Calibri" w:eastAsia="Calibri" w:hAnsi="Calibri" w:cs="Calibri"/>
                <w:b/>
              </w:rPr>
              <w:t>Urbana (2019)</w:t>
            </w:r>
          </w:p>
        </w:tc>
        <w:tc>
          <w:tcPr>
            <w:tcW w:w="2410" w:type="dxa"/>
            <w:tcBorders>
              <w:top w:val="single" w:sz="4" w:space="0" w:color="auto"/>
              <w:left w:val="single" w:sz="4" w:space="0" w:color="auto"/>
              <w:bottom w:val="single" w:sz="4" w:space="0" w:color="auto"/>
              <w:right w:val="single" w:sz="4" w:space="0" w:color="auto"/>
            </w:tcBorders>
            <w:vAlign w:val="center"/>
          </w:tcPr>
          <w:p w14:paraId="1A9A0717" w14:textId="77777777" w:rsidR="002F19AA" w:rsidRDefault="006D1785">
            <w:pPr>
              <w:jc w:val="center"/>
              <w:rPr>
                <w:rFonts w:ascii="Calibri" w:eastAsia="Calibri" w:hAnsi="Calibri" w:cs="Calibri"/>
                <w:b/>
              </w:rPr>
            </w:pPr>
            <w:r>
              <w:rPr>
                <w:rFonts w:ascii="Calibri" w:eastAsia="Calibri" w:hAnsi="Calibri" w:cs="Calibri"/>
                <w:b/>
              </w:rPr>
              <w:t>Rural (2019)</w:t>
            </w:r>
          </w:p>
        </w:tc>
      </w:tr>
      <w:tr w:rsidR="002F19AA" w14:paraId="09985D0D" w14:textId="77777777" w:rsidTr="006627B2">
        <w:trPr>
          <w:trHeight w:val="410"/>
        </w:trPr>
        <w:tc>
          <w:tcPr>
            <w:tcW w:w="1159" w:type="dxa"/>
            <w:vMerge/>
            <w:tcBorders>
              <w:top w:val="single" w:sz="4" w:space="0" w:color="auto"/>
              <w:left w:val="single" w:sz="4" w:space="0" w:color="auto"/>
              <w:bottom w:val="single" w:sz="4" w:space="0" w:color="auto"/>
              <w:right w:val="single" w:sz="4" w:space="0" w:color="auto"/>
            </w:tcBorders>
            <w:shd w:val="clear" w:color="auto" w:fill="D8E4BC"/>
            <w:vAlign w:val="center"/>
          </w:tcPr>
          <w:p w14:paraId="28A2AD0D" w14:textId="77777777" w:rsidR="002F19AA" w:rsidRDefault="002F19AA">
            <w:pPr>
              <w:widowControl w:val="0"/>
              <w:pBdr>
                <w:top w:val="nil"/>
                <w:left w:val="nil"/>
                <w:bottom w:val="nil"/>
                <w:right w:val="nil"/>
                <w:between w:val="nil"/>
              </w:pBdr>
              <w:rPr>
                <w:rFonts w:ascii="Calibri" w:eastAsia="Calibri" w:hAnsi="Calibri" w:cs="Calibri"/>
                <w:b/>
              </w:rPr>
            </w:pPr>
          </w:p>
        </w:tc>
        <w:tc>
          <w:tcPr>
            <w:tcW w:w="2853" w:type="dxa"/>
            <w:vMerge/>
            <w:tcBorders>
              <w:top w:val="single" w:sz="4" w:space="0" w:color="auto"/>
              <w:left w:val="single" w:sz="4" w:space="0" w:color="auto"/>
              <w:bottom w:val="single" w:sz="4" w:space="0" w:color="auto"/>
              <w:right w:val="single" w:sz="4" w:space="0" w:color="auto"/>
            </w:tcBorders>
            <w:vAlign w:val="center"/>
          </w:tcPr>
          <w:p w14:paraId="03D5A51E" w14:textId="77777777" w:rsidR="002F19AA" w:rsidRDefault="002F19AA" w:rsidP="00C23D07">
            <w:pPr>
              <w:widowControl w:val="0"/>
              <w:pBdr>
                <w:top w:val="nil"/>
                <w:left w:val="nil"/>
                <w:bottom w:val="nil"/>
                <w:right w:val="nil"/>
                <w:between w:val="nil"/>
              </w:pBdr>
              <w:jc w:val="left"/>
              <w:rPr>
                <w:rFonts w:ascii="Calibri" w:eastAsia="Calibri" w:hAnsi="Calibri" w:cs="Calibri"/>
                <w:b/>
              </w:rPr>
            </w:pPr>
          </w:p>
        </w:tc>
        <w:tc>
          <w:tcPr>
            <w:tcW w:w="5707" w:type="dxa"/>
            <w:gridSpan w:val="2"/>
            <w:tcBorders>
              <w:top w:val="single" w:sz="4" w:space="0" w:color="auto"/>
              <w:left w:val="single" w:sz="4" w:space="0" w:color="auto"/>
              <w:bottom w:val="single" w:sz="4" w:space="0" w:color="auto"/>
              <w:right w:val="single" w:sz="4" w:space="0" w:color="auto"/>
            </w:tcBorders>
            <w:vAlign w:val="center"/>
          </w:tcPr>
          <w:p w14:paraId="362C17C3" w14:textId="29E605ED" w:rsidR="002F19AA" w:rsidRDefault="00B12166" w:rsidP="00B24B14">
            <w:pPr>
              <w:jc w:val="center"/>
              <w:rPr>
                <w:rFonts w:ascii="Calibri" w:eastAsia="Calibri" w:hAnsi="Calibri" w:cs="Calibri"/>
              </w:rPr>
            </w:pPr>
            <w:r>
              <w:rPr>
                <w:rFonts w:ascii="Calibri" w:eastAsia="Calibri" w:hAnsi="Calibri" w:cs="Calibri"/>
              </w:rPr>
              <w:t xml:space="preserve"> </w:t>
            </w:r>
            <w:r w:rsidR="09B7D053" w:rsidRPr="09B7D053">
              <w:rPr>
                <w:rFonts w:ascii="Calibri" w:eastAsia="Calibri" w:hAnsi="Calibri" w:cs="Calibri"/>
              </w:rPr>
              <w:t>376.011hab</w:t>
            </w:r>
            <w:r w:rsidR="006D1785">
              <w:rPr>
                <w:rFonts w:ascii="Calibri" w:eastAsia="Calibri" w:hAnsi="Calibri" w:cs="Calibri"/>
              </w:rPr>
              <w:t>.</w:t>
            </w:r>
          </w:p>
        </w:tc>
        <w:tc>
          <w:tcPr>
            <w:tcW w:w="2467" w:type="dxa"/>
            <w:tcBorders>
              <w:top w:val="single" w:sz="4" w:space="0" w:color="auto"/>
              <w:left w:val="single" w:sz="4" w:space="0" w:color="auto"/>
              <w:bottom w:val="single" w:sz="4" w:space="0" w:color="auto"/>
              <w:right w:val="single" w:sz="4" w:space="0" w:color="auto"/>
            </w:tcBorders>
            <w:vAlign w:val="center"/>
          </w:tcPr>
          <w:p w14:paraId="54985F97" w14:textId="787E2D96" w:rsidR="002F19AA" w:rsidRDefault="00B24B14">
            <w:pPr>
              <w:jc w:val="center"/>
              <w:rPr>
                <w:rFonts w:ascii="Calibri" w:eastAsia="Calibri" w:hAnsi="Calibri" w:cs="Calibri"/>
              </w:rPr>
            </w:pPr>
            <w:r>
              <w:rPr>
                <w:rFonts w:ascii="Calibri" w:eastAsia="Calibri" w:hAnsi="Calibri" w:cs="Calibri"/>
              </w:rPr>
              <w:t>75,</w:t>
            </w:r>
            <w:r w:rsidR="09B7D053" w:rsidRPr="09B7D053">
              <w:rPr>
                <w:rFonts w:ascii="Calibri" w:eastAsia="Calibri" w:hAnsi="Calibri" w:cs="Calibri"/>
              </w:rPr>
              <w:t>36</w:t>
            </w:r>
            <w:r w:rsidR="006D1785">
              <w:rPr>
                <w:rFonts w:ascii="Calibri" w:eastAsia="Calibri" w:hAnsi="Calibri" w:cs="Calibri"/>
              </w:rPr>
              <w:t>%</w:t>
            </w:r>
          </w:p>
        </w:tc>
        <w:tc>
          <w:tcPr>
            <w:tcW w:w="2410" w:type="dxa"/>
            <w:tcBorders>
              <w:top w:val="single" w:sz="4" w:space="0" w:color="auto"/>
              <w:left w:val="single" w:sz="4" w:space="0" w:color="auto"/>
              <w:bottom w:val="single" w:sz="4" w:space="0" w:color="auto"/>
              <w:right w:val="single" w:sz="4" w:space="0" w:color="auto"/>
            </w:tcBorders>
            <w:vAlign w:val="center"/>
          </w:tcPr>
          <w:p w14:paraId="74981631" w14:textId="1BA7C131" w:rsidR="002F19AA" w:rsidRDefault="00B24B14">
            <w:pPr>
              <w:jc w:val="center"/>
              <w:rPr>
                <w:rFonts w:ascii="Calibri" w:eastAsia="Calibri" w:hAnsi="Calibri" w:cs="Calibri"/>
              </w:rPr>
            </w:pPr>
            <w:r>
              <w:rPr>
                <w:rFonts w:ascii="Calibri" w:eastAsia="Calibri" w:hAnsi="Calibri" w:cs="Calibri"/>
              </w:rPr>
              <w:t>2</w:t>
            </w:r>
            <w:r w:rsidR="00A92AC4">
              <w:rPr>
                <w:rFonts w:ascii="Calibri" w:eastAsia="Calibri" w:hAnsi="Calibri" w:cs="Calibri"/>
              </w:rPr>
              <w:t>5,</w:t>
            </w:r>
            <w:r w:rsidR="09B7D053" w:rsidRPr="09B7D053">
              <w:rPr>
                <w:rFonts w:ascii="Calibri" w:eastAsia="Calibri" w:hAnsi="Calibri" w:cs="Calibri"/>
              </w:rPr>
              <w:t>64</w:t>
            </w:r>
            <w:r w:rsidR="006D1785">
              <w:rPr>
                <w:rFonts w:ascii="Calibri" w:eastAsia="Calibri" w:hAnsi="Calibri" w:cs="Calibri"/>
              </w:rPr>
              <w:t>%</w:t>
            </w:r>
          </w:p>
        </w:tc>
      </w:tr>
      <w:tr w:rsidR="002F19AA" w:rsidRPr="00E31BC2" w14:paraId="7067B881" w14:textId="77777777" w:rsidTr="006627B2">
        <w:trPr>
          <w:trHeight w:val="471"/>
        </w:trPr>
        <w:tc>
          <w:tcPr>
            <w:tcW w:w="1159" w:type="dxa"/>
            <w:vMerge/>
            <w:tcBorders>
              <w:top w:val="single" w:sz="4" w:space="0" w:color="auto"/>
              <w:left w:val="single" w:sz="4" w:space="0" w:color="auto"/>
              <w:bottom w:val="single" w:sz="4" w:space="0" w:color="auto"/>
              <w:right w:val="single" w:sz="4" w:space="0" w:color="auto"/>
            </w:tcBorders>
            <w:shd w:val="clear" w:color="auto" w:fill="D8E4BC"/>
            <w:vAlign w:val="center"/>
          </w:tcPr>
          <w:p w14:paraId="353669F4" w14:textId="77777777" w:rsidR="002F19AA" w:rsidRDefault="002F19AA">
            <w:pPr>
              <w:widowControl w:val="0"/>
              <w:pBdr>
                <w:top w:val="nil"/>
                <w:left w:val="nil"/>
                <w:bottom w:val="nil"/>
                <w:right w:val="nil"/>
                <w:between w:val="nil"/>
              </w:pBdr>
              <w:rPr>
                <w:rFonts w:ascii="Calibri" w:eastAsia="Calibri" w:hAnsi="Calibri" w:cs="Calibri"/>
              </w:rPr>
            </w:pPr>
          </w:p>
        </w:tc>
        <w:tc>
          <w:tcPr>
            <w:tcW w:w="2853" w:type="dxa"/>
            <w:vMerge w:val="restart"/>
            <w:tcBorders>
              <w:top w:val="single" w:sz="4" w:space="0" w:color="auto"/>
              <w:left w:val="single" w:sz="4" w:space="0" w:color="auto"/>
              <w:bottom w:val="single" w:sz="4" w:space="0" w:color="auto"/>
              <w:right w:val="single" w:sz="4" w:space="0" w:color="auto"/>
            </w:tcBorders>
            <w:vAlign w:val="center"/>
          </w:tcPr>
          <w:p w14:paraId="038B9242" w14:textId="77777777" w:rsidR="002F19AA" w:rsidRDefault="006D1785" w:rsidP="00C23D07">
            <w:pPr>
              <w:ind w:firstLine="0"/>
              <w:jc w:val="left"/>
              <w:rPr>
                <w:rFonts w:ascii="Calibri" w:eastAsia="Calibri" w:hAnsi="Calibri" w:cs="Calibri"/>
                <w:b/>
              </w:rPr>
            </w:pPr>
            <w:proofErr w:type="spellStart"/>
            <w:r>
              <w:rPr>
                <w:rFonts w:ascii="Calibri" w:eastAsia="Calibri" w:hAnsi="Calibri" w:cs="Calibri"/>
                <w:b/>
              </w:rPr>
              <w:t>Área</w:t>
            </w:r>
            <w:proofErr w:type="spellEnd"/>
          </w:p>
        </w:tc>
        <w:tc>
          <w:tcPr>
            <w:tcW w:w="5707" w:type="dxa"/>
            <w:gridSpan w:val="2"/>
            <w:tcBorders>
              <w:top w:val="single" w:sz="4" w:space="0" w:color="auto"/>
              <w:left w:val="single" w:sz="4" w:space="0" w:color="auto"/>
              <w:bottom w:val="single" w:sz="4" w:space="0" w:color="auto"/>
              <w:right w:val="single" w:sz="4" w:space="0" w:color="auto"/>
            </w:tcBorders>
            <w:vAlign w:val="center"/>
          </w:tcPr>
          <w:p w14:paraId="1C768E93" w14:textId="77777777" w:rsidR="002F19AA" w:rsidRDefault="006D1785">
            <w:pPr>
              <w:jc w:val="center"/>
              <w:rPr>
                <w:rFonts w:ascii="Calibri" w:eastAsia="Calibri" w:hAnsi="Calibri" w:cs="Calibri"/>
              </w:rPr>
            </w:pPr>
            <w:proofErr w:type="spellStart"/>
            <w:r>
              <w:rPr>
                <w:rFonts w:ascii="Calibri" w:eastAsia="Calibri" w:hAnsi="Calibri" w:cs="Calibri"/>
                <w:b/>
              </w:rPr>
              <w:t>Área</w:t>
            </w:r>
            <w:proofErr w:type="spellEnd"/>
            <w:r>
              <w:rPr>
                <w:rFonts w:ascii="Calibri" w:eastAsia="Calibri" w:hAnsi="Calibri" w:cs="Calibri"/>
                <w:b/>
              </w:rPr>
              <w:t xml:space="preserve"> territorial</w:t>
            </w:r>
            <w:r>
              <w:rPr>
                <w:rFonts w:ascii="Calibri" w:eastAsia="Calibri" w:hAnsi="Calibri" w:cs="Calibri"/>
              </w:rPr>
              <w:t xml:space="preserve"> </w:t>
            </w:r>
            <w:proofErr w:type="spellStart"/>
            <w:r>
              <w:rPr>
                <w:rFonts w:ascii="Calibri" w:eastAsia="Calibri" w:hAnsi="Calibri" w:cs="Calibri"/>
                <w:vertAlign w:val="superscript"/>
              </w:rPr>
              <w:t>SEADE</w:t>
            </w:r>
            <w:proofErr w:type="spellEnd"/>
            <w:r>
              <w:rPr>
                <w:rFonts w:ascii="Calibri" w:eastAsia="Calibri" w:hAnsi="Calibri" w:cs="Calibri"/>
                <w:vertAlign w:val="superscript"/>
              </w:rPr>
              <w:t>, 2019</w:t>
            </w:r>
          </w:p>
        </w:tc>
        <w:tc>
          <w:tcPr>
            <w:tcW w:w="4877" w:type="dxa"/>
            <w:gridSpan w:val="2"/>
            <w:tcBorders>
              <w:top w:val="single" w:sz="4" w:space="0" w:color="auto"/>
              <w:left w:val="single" w:sz="4" w:space="0" w:color="auto"/>
              <w:bottom w:val="single" w:sz="4" w:space="0" w:color="auto"/>
              <w:right w:val="single" w:sz="4" w:space="0" w:color="auto"/>
            </w:tcBorders>
            <w:vAlign w:val="center"/>
          </w:tcPr>
          <w:p w14:paraId="0B485168" w14:textId="77777777" w:rsidR="002F19AA" w:rsidRPr="003D2FFE" w:rsidRDefault="006D1785">
            <w:pPr>
              <w:jc w:val="center"/>
              <w:rPr>
                <w:rFonts w:ascii="Calibri" w:eastAsia="Calibri" w:hAnsi="Calibri" w:cs="Calibri"/>
                <w:lang w:val="pt-BR"/>
              </w:rPr>
            </w:pPr>
            <w:r w:rsidRPr="003D2FFE">
              <w:rPr>
                <w:rFonts w:ascii="Calibri" w:eastAsia="Calibri" w:hAnsi="Calibri" w:cs="Calibri"/>
                <w:b/>
                <w:lang w:val="pt-BR"/>
              </w:rPr>
              <w:t>Área de drenagem</w:t>
            </w:r>
            <w:r w:rsidRPr="003D2FFE">
              <w:rPr>
                <w:rFonts w:ascii="Calibri" w:eastAsia="Calibri" w:hAnsi="Calibri" w:cs="Calibri"/>
                <w:lang w:val="pt-BR"/>
              </w:rPr>
              <w:t xml:space="preserve"> </w:t>
            </w:r>
            <w:r w:rsidRPr="003D2FFE">
              <w:rPr>
                <w:rFonts w:ascii="Calibri" w:eastAsia="Calibri" w:hAnsi="Calibri" w:cs="Calibri"/>
                <w:vertAlign w:val="superscript"/>
                <w:lang w:val="pt-BR"/>
              </w:rPr>
              <w:t>São Paulo, 2006</w:t>
            </w:r>
          </w:p>
        </w:tc>
      </w:tr>
      <w:tr w:rsidR="002F19AA" w14:paraId="1286C284" w14:textId="77777777" w:rsidTr="006627B2">
        <w:trPr>
          <w:trHeight w:val="364"/>
        </w:trPr>
        <w:tc>
          <w:tcPr>
            <w:tcW w:w="1159" w:type="dxa"/>
            <w:vMerge/>
            <w:tcBorders>
              <w:top w:val="single" w:sz="4" w:space="0" w:color="auto"/>
              <w:left w:val="single" w:sz="4" w:space="0" w:color="auto"/>
              <w:bottom w:val="single" w:sz="4" w:space="0" w:color="auto"/>
              <w:right w:val="single" w:sz="4" w:space="0" w:color="auto"/>
            </w:tcBorders>
            <w:shd w:val="clear" w:color="auto" w:fill="D8E4BC"/>
            <w:vAlign w:val="center"/>
          </w:tcPr>
          <w:p w14:paraId="561E0FC5" w14:textId="77777777" w:rsidR="002F19AA" w:rsidRPr="003D2FFE" w:rsidRDefault="002F19AA">
            <w:pPr>
              <w:widowControl w:val="0"/>
              <w:pBdr>
                <w:top w:val="nil"/>
                <w:left w:val="nil"/>
                <w:bottom w:val="nil"/>
                <w:right w:val="nil"/>
                <w:between w:val="nil"/>
              </w:pBdr>
              <w:rPr>
                <w:rFonts w:ascii="Calibri" w:eastAsia="Calibri" w:hAnsi="Calibri" w:cs="Calibri"/>
                <w:lang w:val="pt-BR"/>
              </w:rPr>
            </w:pPr>
          </w:p>
        </w:tc>
        <w:tc>
          <w:tcPr>
            <w:tcW w:w="2853" w:type="dxa"/>
            <w:vMerge/>
            <w:tcBorders>
              <w:top w:val="single" w:sz="4" w:space="0" w:color="auto"/>
              <w:left w:val="single" w:sz="4" w:space="0" w:color="auto"/>
              <w:bottom w:val="single" w:sz="4" w:space="0" w:color="auto"/>
              <w:right w:val="single" w:sz="4" w:space="0" w:color="auto"/>
            </w:tcBorders>
            <w:vAlign w:val="center"/>
          </w:tcPr>
          <w:p w14:paraId="5A4FC96A" w14:textId="77777777" w:rsidR="002F19AA" w:rsidRPr="003D2FFE" w:rsidRDefault="002F19AA" w:rsidP="00C23D07">
            <w:pPr>
              <w:widowControl w:val="0"/>
              <w:pBdr>
                <w:top w:val="nil"/>
                <w:left w:val="nil"/>
                <w:bottom w:val="nil"/>
                <w:right w:val="nil"/>
                <w:between w:val="nil"/>
              </w:pBdr>
              <w:jc w:val="left"/>
              <w:rPr>
                <w:rFonts w:ascii="Calibri" w:eastAsia="Calibri" w:hAnsi="Calibri" w:cs="Calibri"/>
                <w:lang w:val="pt-BR"/>
              </w:rPr>
            </w:pPr>
          </w:p>
        </w:tc>
        <w:tc>
          <w:tcPr>
            <w:tcW w:w="5707" w:type="dxa"/>
            <w:gridSpan w:val="2"/>
            <w:tcBorders>
              <w:top w:val="single" w:sz="4" w:space="0" w:color="auto"/>
              <w:left w:val="single" w:sz="4" w:space="0" w:color="auto"/>
              <w:bottom w:val="single" w:sz="4" w:space="0" w:color="auto"/>
              <w:right w:val="single" w:sz="4" w:space="0" w:color="auto"/>
            </w:tcBorders>
            <w:vAlign w:val="center"/>
          </w:tcPr>
          <w:p w14:paraId="41EEC0F9" w14:textId="77777777" w:rsidR="002F19AA" w:rsidRDefault="006D1785">
            <w:pPr>
              <w:jc w:val="center"/>
              <w:rPr>
                <w:rFonts w:ascii="Calibri" w:eastAsia="Calibri" w:hAnsi="Calibri" w:cs="Calibri"/>
              </w:rPr>
            </w:pPr>
            <w:r>
              <w:rPr>
                <w:rFonts w:ascii="Calibri" w:eastAsia="Calibri" w:hAnsi="Calibri" w:cs="Calibri"/>
              </w:rPr>
              <w:t>17.056,4 km</w:t>
            </w:r>
            <w:r>
              <w:rPr>
                <w:rFonts w:ascii="Calibri" w:eastAsia="Calibri" w:hAnsi="Calibri" w:cs="Calibri"/>
                <w:vertAlign w:val="superscript"/>
              </w:rPr>
              <w:t>2</w:t>
            </w:r>
          </w:p>
          <w:p w14:paraId="7F6DE5A6" w14:textId="77777777" w:rsidR="002F19AA" w:rsidRDefault="006D1785">
            <w:pPr>
              <w:rPr>
                <w:rFonts w:ascii="Calibri" w:eastAsia="Calibri" w:hAnsi="Calibri" w:cs="Calibri"/>
              </w:rPr>
            </w:pPr>
            <w:r>
              <w:rPr>
                <w:rFonts w:ascii="Calibri" w:eastAsia="Calibri" w:hAnsi="Calibri" w:cs="Calibri"/>
              </w:rPr>
              <w:t> </w:t>
            </w:r>
          </w:p>
        </w:tc>
        <w:tc>
          <w:tcPr>
            <w:tcW w:w="4877" w:type="dxa"/>
            <w:gridSpan w:val="2"/>
            <w:tcBorders>
              <w:top w:val="single" w:sz="4" w:space="0" w:color="auto"/>
              <w:left w:val="single" w:sz="4" w:space="0" w:color="auto"/>
              <w:bottom w:val="single" w:sz="4" w:space="0" w:color="auto"/>
              <w:right w:val="single" w:sz="4" w:space="0" w:color="auto"/>
            </w:tcBorders>
            <w:vAlign w:val="center"/>
          </w:tcPr>
          <w:p w14:paraId="360FFF4D" w14:textId="77777777" w:rsidR="002F19AA" w:rsidRDefault="006D1785">
            <w:pPr>
              <w:jc w:val="center"/>
              <w:rPr>
                <w:rFonts w:ascii="Calibri" w:eastAsia="Calibri" w:hAnsi="Calibri" w:cs="Calibri"/>
              </w:rPr>
            </w:pPr>
            <w:r>
              <w:rPr>
                <w:rFonts w:ascii="Calibri" w:eastAsia="Calibri" w:hAnsi="Calibri" w:cs="Calibri"/>
              </w:rPr>
              <w:t>17.068 km</w:t>
            </w:r>
            <w:r>
              <w:rPr>
                <w:rFonts w:ascii="Calibri" w:eastAsia="Calibri" w:hAnsi="Calibri" w:cs="Calibri"/>
                <w:vertAlign w:val="superscript"/>
              </w:rPr>
              <w:t>2</w:t>
            </w:r>
          </w:p>
          <w:p w14:paraId="1EC1F954" w14:textId="77777777" w:rsidR="002F19AA" w:rsidRDefault="006D1785">
            <w:pPr>
              <w:rPr>
                <w:rFonts w:ascii="Calibri" w:eastAsia="Calibri" w:hAnsi="Calibri" w:cs="Calibri"/>
              </w:rPr>
            </w:pPr>
            <w:r>
              <w:rPr>
                <w:rFonts w:ascii="Calibri" w:eastAsia="Calibri" w:hAnsi="Calibri" w:cs="Calibri"/>
              </w:rPr>
              <w:t> </w:t>
            </w:r>
          </w:p>
        </w:tc>
      </w:tr>
      <w:tr w:rsidR="002F19AA" w:rsidRPr="00E31BC2" w14:paraId="5D75F868" w14:textId="77777777" w:rsidTr="006627B2">
        <w:trPr>
          <w:trHeight w:val="880"/>
        </w:trPr>
        <w:tc>
          <w:tcPr>
            <w:tcW w:w="1159" w:type="dxa"/>
            <w:vMerge/>
            <w:tcBorders>
              <w:top w:val="single" w:sz="4" w:space="0" w:color="auto"/>
              <w:left w:val="single" w:sz="4" w:space="0" w:color="auto"/>
              <w:bottom w:val="single" w:sz="4" w:space="0" w:color="auto"/>
              <w:right w:val="single" w:sz="4" w:space="0" w:color="auto"/>
            </w:tcBorders>
            <w:shd w:val="clear" w:color="auto" w:fill="D8E4BC"/>
            <w:vAlign w:val="center"/>
          </w:tcPr>
          <w:p w14:paraId="56E101DE" w14:textId="77777777" w:rsidR="002F19AA" w:rsidRDefault="002F19AA">
            <w:pPr>
              <w:widowControl w:val="0"/>
              <w:pBdr>
                <w:top w:val="nil"/>
                <w:left w:val="nil"/>
                <w:bottom w:val="nil"/>
                <w:right w:val="nil"/>
                <w:between w:val="nil"/>
              </w:pBdr>
              <w:rPr>
                <w:rFonts w:ascii="Calibri" w:eastAsia="Calibri" w:hAnsi="Calibri" w:cs="Calibri"/>
              </w:rPr>
            </w:pPr>
          </w:p>
        </w:tc>
        <w:tc>
          <w:tcPr>
            <w:tcW w:w="2853" w:type="dxa"/>
            <w:tcBorders>
              <w:top w:val="single" w:sz="4" w:space="0" w:color="auto"/>
              <w:left w:val="single" w:sz="4" w:space="0" w:color="auto"/>
              <w:bottom w:val="single" w:sz="4" w:space="0" w:color="auto"/>
              <w:right w:val="single" w:sz="4" w:space="0" w:color="auto"/>
            </w:tcBorders>
            <w:vAlign w:val="center"/>
          </w:tcPr>
          <w:p w14:paraId="1111792B" w14:textId="77777777" w:rsidR="002F19AA" w:rsidRPr="003D2FFE" w:rsidRDefault="006D1785" w:rsidP="00C23D07">
            <w:pPr>
              <w:ind w:firstLine="0"/>
              <w:jc w:val="left"/>
              <w:rPr>
                <w:rFonts w:ascii="Calibri" w:eastAsia="Calibri" w:hAnsi="Calibri" w:cs="Calibri"/>
                <w:lang w:val="pt-BR"/>
              </w:rPr>
            </w:pPr>
            <w:r w:rsidRPr="003D2FFE">
              <w:rPr>
                <w:rFonts w:ascii="Calibri" w:eastAsia="Calibri" w:hAnsi="Calibri" w:cs="Calibri"/>
                <w:b/>
                <w:lang w:val="pt-BR"/>
              </w:rPr>
              <w:t xml:space="preserve">Principais rios e reservatórios </w:t>
            </w:r>
            <w:r w:rsidRPr="003D2FFE">
              <w:rPr>
                <w:rFonts w:ascii="Calibri" w:eastAsia="Calibri" w:hAnsi="Calibri" w:cs="Calibri"/>
                <w:b/>
                <w:lang w:val="pt-BR"/>
              </w:rPr>
              <w:br/>
            </w:r>
            <w:r w:rsidRPr="003D2FFE">
              <w:rPr>
                <w:rFonts w:ascii="Calibri" w:eastAsia="Calibri" w:hAnsi="Calibri" w:cs="Calibri"/>
                <w:vertAlign w:val="superscript"/>
                <w:lang w:val="pt-BR"/>
              </w:rPr>
              <w:t>CBH-RB, 2016</w:t>
            </w:r>
          </w:p>
        </w:tc>
        <w:tc>
          <w:tcPr>
            <w:tcW w:w="10584" w:type="dxa"/>
            <w:gridSpan w:val="4"/>
            <w:tcBorders>
              <w:top w:val="single" w:sz="4" w:space="0" w:color="auto"/>
              <w:left w:val="single" w:sz="4" w:space="0" w:color="auto"/>
              <w:bottom w:val="single" w:sz="4" w:space="0" w:color="auto"/>
              <w:right w:val="single" w:sz="4" w:space="0" w:color="auto"/>
            </w:tcBorders>
            <w:vAlign w:val="center"/>
          </w:tcPr>
          <w:p w14:paraId="66622017" w14:textId="77777777" w:rsidR="002F19AA" w:rsidRPr="003D2FFE" w:rsidRDefault="006D1785" w:rsidP="000C3E17">
            <w:pPr>
              <w:ind w:firstLine="0"/>
              <w:rPr>
                <w:rFonts w:ascii="Calibri" w:eastAsia="Calibri" w:hAnsi="Calibri" w:cs="Calibri"/>
                <w:lang w:val="pt-BR"/>
              </w:rPr>
            </w:pPr>
            <w:r w:rsidRPr="003D2FFE">
              <w:rPr>
                <w:rFonts w:ascii="Calibri" w:eastAsia="Calibri" w:hAnsi="Calibri" w:cs="Calibri"/>
                <w:b/>
                <w:lang w:val="pt-BR"/>
              </w:rPr>
              <w:t>Rios:</w:t>
            </w:r>
            <w:r w:rsidRPr="003D2FFE">
              <w:rPr>
                <w:rFonts w:ascii="Calibri" w:eastAsia="Calibri" w:hAnsi="Calibri" w:cs="Calibri"/>
                <w:lang w:val="pt-BR"/>
              </w:rPr>
              <w:t xml:space="preserve"> Ribeira de Iguape, Juquiá, São Lourenço, Jacupiranga, Pardo, Turvo, Una da Aldeia, Ponta Grossa e Itariri.</w:t>
            </w:r>
            <w:r w:rsidRPr="003D2FFE">
              <w:rPr>
                <w:rFonts w:ascii="Calibri" w:eastAsia="Calibri" w:hAnsi="Calibri" w:cs="Calibri"/>
                <w:lang w:val="pt-BR"/>
              </w:rPr>
              <w:br/>
            </w:r>
            <w:r w:rsidRPr="003D2FFE">
              <w:rPr>
                <w:rFonts w:ascii="Calibri" w:eastAsia="Calibri" w:hAnsi="Calibri" w:cs="Calibri"/>
                <w:b/>
                <w:lang w:val="pt-BR"/>
              </w:rPr>
              <w:t>Reservatórios:</w:t>
            </w:r>
            <w:r w:rsidRPr="003D2FFE">
              <w:rPr>
                <w:rFonts w:ascii="Calibri" w:eastAsia="Calibri" w:hAnsi="Calibri" w:cs="Calibri"/>
                <w:lang w:val="pt-BR"/>
              </w:rPr>
              <w:t xml:space="preserve"> Alecrim, da Barra, Cachoeira do França, Cachoeira da Fumaça, Porto Raso, Serraria, Salto de Iporanga, Catas Altas e Jurupará.</w:t>
            </w:r>
          </w:p>
        </w:tc>
      </w:tr>
      <w:tr w:rsidR="002F19AA" w:rsidRPr="00E31BC2" w14:paraId="674B62AA" w14:textId="77777777" w:rsidTr="006627B2">
        <w:trPr>
          <w:trHeight w:val="471"/>
        </w:trPr>
        <w:tc>
          <w:tcPr>
            <w:tcW w:w="1159" w:type="dxa"/>
            <w:vMerge/>
            <w:tcBorders>
              <w:top w:val="single" w:sz="4" w:space="0" w:color="auto"/>
              <w:left w:val="single" w:sz="4" w:space="0" w:color="auto"/>
              <w:bottom w:val="single" w:sz="4" w:space="0" w:color="auto"/>
              <w:right w:val="single" w:sz="4" w:space="0" w:color="auto"/>
            </w:tcBorders>
            <w:shd w:val="clear" w:color="auto" w:fill="D8E4BC"/>
            <w:vAlign w:val="center"/>
          </w:tcPr>
          <w:p w14:paraId="11C796C2" w14:textId="77777777" w:rsidR="002F19AA" w:rsidRPr="003D2FFE" w:rsidRDefault="002F19AA">
            <w:pPr>
              <w:widowControl w:val="0"/>
              <w:pBdr>
                <w:top w:val="nil"/>
                <w:left w:val="nil"/>
                <w:bottom w:val="nil"/>
                <w:right w:val="nil"/>
                <w:between w:val="nil"/>
              </w:pBdr>
              <w:rPr>
                <w:rFonts w:ascii="Calibri" w:eastAsia="Calibri" w:hAnsi="Calibri" w:cs="Calibri"/>
                <w:lang w:val="pt-BR"/>
              </w:rPr>
            </w:pPr>
          </w:p>
        </w:tc>
        <w:tc>
          <w:tcPr>
            <w:tcW w:w="2853" w:type="dxa"/>
            <w:tcBorders>
              <w:top w:val="single" w:sz="4" w:space="0" w:color="auto"/>
              <w:left w:val="single" w:sz="4" w:space="0" w:color="auto"/>
              <w:bottom w:val="single" w:sz="4" w:space="0" w:color="auto"/>
              <w:right w:val="single" w:sz="4" w:space="0" w:color="auto"/>
            </w:tcBorders>
            <w:vAlign w:val="center"/>
          </w:tcPr>
          <w:p w14:paraId="30EF5650" w14:textId="77777777" w:rsidR="002F19AA" w:rsidRDefault="006D1785" w:rsidP="00C23D07">
            <w:pPr>
              <w:ind w:firstLine="0"/>
              <w:jc w:val="left"/>
              <w:rPr>
                <w:rFonts w:ascii="Calibri" w:eastAsia="Calibri" w:hAnsi="Calibri" w:cs="Calibri"/>
                <w:b/>
              </w:rPr>
            </w:pPr>
            <w:proofErr w:type="spellStart"/>
            <w:r>
              <w:rPr>
                <w:rFonts w:ascii="Calibri" w:eastAsia="Calibri" w:hAnsi="Calibri" w:cs="Calibri"/>
                <w:b/>
              </w:rPr>
              <w:t>Aquíferos</w:t>
            </w:r>
            <w:proofErr w:type="spellEnd"/>
            <w:r>
              <w:rPr>
                <w:rFonts w:ascii="Calibri" w:eastAsia="Calibri" w:hAnsi="Calibri" w:cs="Calibri"/>
                <w:b/>
              </w:rPr>
              <w:t xml:space="preserve"> livres </w:t>
            </w:r>
            <w:r>
              <w:rPr>
                <w:rFonts w:ascii="Calibri" w:eastAsia="Calibri" w:hAnsi="Calibri" w:cs="Calibri"/>
                <w:b/>
              </w:rPr>
              <w:br/>
            </w:r>
            <w:proofErr w:type="spellStart"/>
            <w:r>
              <w:rPr>
                <w:rFonts w:ascii="Calibri" w:eastAsia="Calibri" w:hAnsi="Calibri" w:cs="Calibri"/>
                <w:vertAlign w:val="superscript"/>
              </w:rPr>
              <w:t>CETESB</w:t>
            </w:r>
            <w:proofErr w:type="spellEnd"/>
            <w:r>
              <w:rPr>
                <w:rFonts w:ascii="Calibri" w:eastAsia="Calibri" w:hAnsi="Calibri" w:cs="Calibri"/>
                <w:vertAlign w:val="superscript"/>
              </w:rPr>
              <w:t>, 2016</w:t>
            </w:r>
          </w:p>
        </w:tc>
        <w:tc>
          <w:tcPr>
            <w:tcW w:w="10584" w:type="dxa"/>
            <w:gridSpan w:val="4"/>
            <w:tcBorders>
              <w:top w:val="single" w:sz="4" w:space="0" w:color="auto"/>
              <w:left w:val="single" w:sz="4" w:space="0" w:color="auto"/>
              <w:bottom w:val="single" w:sz="4" w:space="0" w:color="auto"/>
              <w:right w:val="single" w:sz="4" w:space="0" w:color="auto"/>
            </w:tcBorders>
            <w:vAlign w:val="center"/>
          </w:tcPr>
          <w:p w14:paraId="68CEF9A0" w14:textId="77777777" w:rsidR="002F19AA" w:rsidRPr="003D2FFE" w:rsidRDefault="006D1785" w:rsidP="000C3E17">
            <w:pPr>
              <w:ind w:firstLine="0"/>
              <w:rPr>
                <w:rFonts w:ascii="Calibri" w:eastAsia="Calibri" w:hAnsi="Calibri" w:cs="Calibri"/>
                <w:lang w:val="pt-BR"/>
              </w:rPr>
            </w:pPr>
            <w:r w:rsidRPr="003D2FFE">
              <w:rPr>
                <w:rFonts w:ascii="Calibri" w:eastAsia="Calibri" w:hAnsi="Calibri" w:cs="Calibri"/>
                <w:lang w:val="pt-BR"/>
              </w:rPr>
              <w:t>Litorâneo, Pré-Cambriano e Pré-Cambriano Cárstico.</w:t>
            </w:r>
          </w:p>
        </w:tc>
      </w:tr>
      <w:tr w:rsidR="002F19AA" w:rsidRPr="00E31BC2" w14:paraId="6306D0EA" w14:textId="77777777" w:rsidTr="006627B2">
        <w:trPr>
          <w:trHeight w:val="471"/>
        </w:trPr>
        <w:tc>
          <w:tcPr>
            <w:tcW w:w="1159" w:type="dxa"/>
            <w:vMerge/>
            <w:tcBorders>
              <w:top w:val="single" w:sz="4" w:space="0" w:color="auto"/>
              <w:left w:val="single" w:sz="4" w:space="0" w:color="auto"/>
              <w:bottom w:val="single" w:sz="4" w:space="0" w:color="auto"/>
              <w:right w:val="single" w:sz="4" w:space="0" w:color="auto"/>
            </w:tcBorders>
            <w:shd w:val="clear" w:color="auto" w:fill="D8E4BC"/>
            <w:vAlign w:val="center"/>
          </w:tcPr>
          <w:p w14:paraId="5214F10B" w14:textId="77777777" w:rsidR="002F19AA" w:rsidRPr="003D2FFE" w:rsidRDefault="002F19AA">
            <w:pPr>
              <w:widowControl w:val="0"/>
              <w:pBdr>
                <w:top w:val="nil"/>
                <w:left w:val="nil"/>
                <w:bottom w:val="nil"/>
                <w:right w:val="nil"/>
                <w:between w:val="nil"/>
              </w:pBdr>
              <w:rPr>
                <w:rFonts w:ascii="Calibri" w:eastAsia="Calibri" w:hAnsi="Calibri" w:cs="Calibri"/>
                <w:lang w:val="pt-BR"/>
              </w:rPr>
            </w:pPr>
          </w:p>
        </w:tc>
        <w:tc>
          <w:tcPr>
            <w:tcW w:w="2853" w:type="dxa"/>
            <w:tcBorders>
              <w:top w:val="single" w:sz="4" w:space="0" w:color="auto"/>
              <w:left w:val="single" w:sz="4" w:space="0" w:color="auto"/>
              <w:bottom w:val="single" w:sz="4" w:space="0" w:color="auto"/>
              <w:right w:val="single" w:sz="4" w:space="0" w:color="auto"/>
            </w:tcBorders>
            <w:vAlign w:val="center"/>
          </w:tcPr>
          <w:p w14:paraId="0870124F" w14:textId="77777777" w:rsidR="002F19AA" w:rsidRPr="003D2FFE" w:rsidRDefault="006D1785" w:rsidP="00C23D07">
            <w:pPr>
              <w:ind w:firstLine="0"/>
              <w:jc w:val="left"/>
              <w:rPr>
                <w:rFonts w:ascii="Calibri" w:eastAsia="Calibri" w:hAnsi="Calibri" w:cs="Calibri"/>
                <w:b/>
                <w:lang w:val="pt-BR"/>
              </w:rPr>
            </w:pPr>
            <w:r w:rsidRPr="003D2FFE">
              <w:rPr>
                <w:rFonts w:ascii="Calibri" w:eastAsia="Calibri" w:hAnsi="Calibri" w:cs="Calibri"/>
                <w:b/>
                <w:lang w:val="pt-BR"/>
              </w:rPr>
              <w:t xml:space="preserve">Principais mananciais superficiais </w:t>
            </w:r>
            <w:r w:rsidRPr="003D2FFE">
              <w:rPr>
                <w:rFonts w:ascii="Calibri" w:eastAsia="Calibri" w:hAnsi="Calibri" w:cs="Calibri"/>
                <w:vertAlign w:val="superscript"/>
                <w:lang w:val="pt-BR"/>
              </w:rPr>
              <w:t>CBH RB, 2014</w:t>
            </w:r>
          </w:p>
        </w:tc>
        <w:tc>
          <w:tcPr>
            <w:tcW w:w="10584" w:type="dxa"/>
            <w:gridSpan w:val="4"/>
            <w:tcBorders>
              <w:top w:val="single" w:sz="4" w:space="0" w:color="auto"/>
              <w:left w:val="single" w:sz="4" w:space="0" w:color="auto"/>
              <w:bottom w:val="single" w:sz="4" w:space="0" w:color="auto"/>
              <w:right w:val="single" w:sz="4" w:space="0" w:color="auto"/>
            </w:tcBorders>
            <w:vAlign w:val="center"/>
          </w:tcPr>
          <w:p w14:paraId="4E7B15F9" w14:textId="77777777" w:rsidR="002F19AA" w:rsidRPr="003D2FFE" w:rsidRDefault="006D1785" w:rsidP="000C3E17">
            <w:pPr>
              <w:ind w:firstLine="0"/>
              <w:rPr>
                <w:rFonts w:ascii="Calibri" w:eastAsia="Calibri" w:hAnsi="Calibri" w:cs="Calibri"/>
                <w:lang w:val="pt-BR"/>
              </w:rPr>
            </w:pPr>
            <w:r w:rsidRPr="00B12166">
              <w:rPr>
                <w:rFonts w:ascii="Calibri" w:eastAsia="Calibri" w:hAnsi="Calibri" w:cs="Calibri"/>
                <w:bCs/>
                <w:lang w:val="pt-BR"/>
              </w:rPr>
              <w:t>Rios</w:t>
            </w:r>
            <w:r w:rsidRPr="003D2FFE">
              <w:rPr>
                <w:rFonts w:ascii="Calibri" w:eastAsia="Calibri" w:hAnsi="Calibri" w:cs="Calibri"/>
                <w:lang w:val="pt-BR"/>
              </w:rPr>
              <w:t xml:space="preserve"> Ribeira, Catas Altas, Jacupiranguinha e São Lourenço; </w:t>
            </w:r>
            <w:r w:rsidRPr="00B12166">
              <w:rPr>
                <w:rFonts w:ascii="Calibri" w:eastAsia="Calibri" w:hAnsi="Calibri" w:cs="Calibri"/>
                <w:bCs/>
                <w:lang w:val="pt-BR"/>
              </w:rPr>
              <w:t>Ribeirão</w:t>
            </w:r>
            <w:r w:rsidRPr="003D2FFE">
              <w:rPr>
                <w:rFonts w:ascii="Calibri" w:eastAsia="Calibri" w:hAnsi="Calibri" w:cs="Calibri"/>
                <w:lang w:val="pt-BR"/>
              </w:rPr>
              <w:t xml:space="preserve"> do Tijuco.</w:t>
            </w:r>
          </w:p>
        </w:tc>
      </w:tr>
      <w:tr w:rsidR="002F19AA" w14:paraId="1A3AEE41" w14:textId="77777777" w:rsidTr="006627B2">
        <w:trPr>
          <w:trHeight w:val="440"/>
        </w:trPr>
        <w:tc>
          <w:tcPr>
            <w:tcW w:w="1159" w:type="dxa"/>
            <w:vMerge/>
            <w:tcBorders>
              <w:top w:val="single" w:sz="4" w:space="0" w:color="auto"/>
              <w:left w:val="single" w:sz="4" w:space="0" w:color="auto"/>
              <w:bottom w:val="single" w:sz="4" w:space="0" w:color="auto"/>
              <w:right w:val="single" w:sz="4" w:space="0" w:color="auto"/>
            </w:tcBorders>
            <w:shd w:val="clear" w:color="auto" w:fill="D8E4BC"/>
            <w:vAlign w:val="center"/>
          </w:tcPr>
          <w:p w14:paraId="17898A96" w14:textId="77777777" w:rsidR="002F19AA" w:rsidRPr="003D2FFE" w:rsidRDefault="002F19AA">
            <w:pPr>
              <w:widowControl w:val="0"/>
              <w:pBdr>
                <w:top w:val="nil"/>
                <w:left w:val="nil"/>
                <w:bottom w:val="nil"/>
                <w:right w:val="nil"/>
                <w:between w:val="nil"/>
              </w:pBdr>
              <w:rPr>
                <w:rFonts w:ascii="Calibri" w:eastAsia="Calibri" w:hAnsi="Calibri" w:cs="Calibri"/>
                <w:lang w:val="pt-BR"/>
              </w:rPr>
            </w:pPr>
          </w:p>
        </w:tc>
        <w:tc>
          <w:tcPr>
            <w:tcW w:w="2853" w:type="dxa"/>
            <w:vMerge w:val="restart"/>
            <w:tcBorders>
              <w:top w:val="single" w:sz="4" w:space="0" w:color="auto"/>
              <w:left w:val="single" w:sz="4" w:space="0" w:color="auto"/>
              <w:bottom w:val="single" w:sz="4" w:space="0" w:color="auto"/>
              <w:right w:val="single" w:sz="4" w:space="0" w:color="auto"/>
            </w:tcBorders>
            <w:vAlign w:val="center"/>
          </w:tcPr>
          <w:p w14:paraId="12964D59" w14:textId="77777777" w:rsidR="002F19AA" w:rsidRPr="003D2FFE" w:rsidRDefault="00C23D07" w:rsidP="00C23D07">
            <w:pPr>
              <w:ind w:firstLine="0"/>
              <w:jc w:val="left"/>
              <w:rPr>
                <w:rFonts w:ascii="Calibri" w:eastAsia="Calibri" w:hAnsi="Calibri" w:cs="Calibri"/>
                <w:b/>
                <w:lang w:val="pt-BR"/>
              </w:rPr>
            </w:pPr>
            <w:r w:rsidRPr="003D2FFE">
              <w:rPr>
                <w:rFonts w:ascii="Calibri" w:eastAsia="Calibri" w:hAnsi="Calibri" w:cs="Calibri"/>
                <w:b/>
                <w:lang w:val="pt-BR"/>
              </w:rPr>
              <w:t xml:space="preserve">Disponibilidade </w:t>
            </w:r>
            <w:r w:rsidR="006D1785" w:rsidRPr="003D2FFE">
              <w:rPr>
                <w:rFonts w:ascii="Calibri" w:eastAsia="Calibri" w:hAnsi="Calibri" w:cs="Calibri"/>
                <w:b/>
                <w:lang w:val="pt-BR"/>
              </w:rPr>
              <w:t xml:space="preserve">hídrica superficial </w:t>
            </w:r>
            <w:r w:rsidR="006D1785" w:rsidRPr="003D2FFE">
              <w:rPr>
                <w:rFonts w:ascii="Calibri" w:eastAsia="Calibri" w:hAnsi="Calibri" w:cs="Calibri"/>
                <w:vertAlign w:val="superscript"/>
                <w:lang w:val="pt-BR"/>
              </w:rPr>
              <w:t>São Paulo, 2006</w:t>
            </w:r>
            <w:r w:rsidR="006D1785" w:rsidRPr="003D2FFE">
              <w:rPr>
                <w:rFonts w:ascii="Calibri" w:eastAsia="Calibri" w:hAnsi="Calibri" w:cs="Calibri"/>
                <w:b/>
                <w:lang w:val="pt-BR"/>
              </w:rPr>
              <w:t xml:space="preserve">              </w:t>
            </w:r>
          </w:p>
        </w:tc>
        <w:tc>
          <w:tcPr>
            <w:tcW w:w="2853" w:type="dxa"/>
            <w:tcBorders>
              <w:top w:val="single" w:sz="4" w:space="0" w:color="auto"/>
              <w:left w:val="single" w:sz="4" w:space="0" w:color="auto"/>
              <w:bottom w:val="single" w:sz="4" w:space="0" w:color="auto"/>
              <w:right w:val="single" w:sz="4" w:space="0" w:color="auto"/>
            </w:tcBorders>
            <w:vAlign w:val="center"/>
          </w:tcPr>
          <w:p w14:paraId="2B22134B" w14:textId="77777777" w:rsidR="002F19AA" w:rsidRDefault="006D1785">
            <w:pPr>
              <w:jc w:val="center"/>
              <w:rPr>
                <w:rFonts w:ascii="Calibri" w:eastAsia="Calibri" w:hAnsi="Calibri" w:cs="Calibri"/>
                <w:b/>
              </w:rPr>
            </w:pPr>
            <w:proofErr w:type="spellStart"/>
            <w:r>
              <w:rPr>
                <w:rFonts w:ascii="Calibri" w:eastAsia="Calibri" w:hAnsi="Calibri" w:cs="Calibri"/>
                <w:b/>
              </w:rPr>
              <w:t>Vazão</w:t>
            </w:r>
            <w:proofErr w:type="spellEnd"/>
            <w:r>
              <w:rPr>
                <w:rFonts w:ascii="Calibri" w:eastAsia="Calibri" w:hAnsi="Calibri" w:cs="Calibri"/>
                <w:b/>
              </w:rPr>
              <w:t xml:space="preserve"> </w:t>
            </w:r>
            <w:proofErr w:type="spellStart"/>
            <w:r>
              <w:rPr>
                <w:rFonts w:ascii="Calibri" w:eastAsia="Calibri" w:hAnsi="Calibri" w:cs="Calibri"/>
                <w:b/>
              </w:rPr>
              <w:t>média</w:t>
            </w:r>
            <w:proofErr w:type="spellEnd"/>
            <w:r>
              <w:rPr>
                <w:rFonts w:ascii="Calibri" w:eastAsia="Calibri" w:hAnsi="Calibri" w:cs="Calibri"/>
                <w:b/>
              </w:rPr>
              <w:t xml:space="preserve"> (</w:t>
            </w:r>
            <w:proofErr w:type="spellStart"/>
            <w:r>
              <w:rPr>
                <w:rFonts w:ascii="Calibri" w:eastAsia="Calibri" w:hAnsi="Calibri" w:cs="Calibri"/>
                <w:b/>
              </w:rPr>
              <w:t>Q</w:t>
            </w:r>
            <w:r>
              <w:rPr>
                <w:rFonts w:ascii="Calibri" w:eastAsia="Calibri" w:hAnsi="Calibri" w:cs="Calibri"/>
                <w:b/>
                <w:vertAlign w:val="subscript"/>
              </w:rPr>
              <w:t>médio</w:t>
            </w:r>
            <w:proofErr w:type="spellEnd"/>
            <w:r>
              <w:rPr>
                <w:rFonts w:ascii="Calibri" w:eastAsia="Calibri" w:hAnsi="Calibri" w:cs="Calibri"/>
                <w:b/>
              </w:rPr>
              <w:t>)</w:t>
            </w:r>
          </w:p>
        </w:tc>
        <w:tc>
          <w:tcPr>
            <w:tcW w:w="2854" w:type="dxa"/>
            <w:tcBorders>
              <w:top w:val="single" w:sz="4" w:space="0" w:color="auto"/>
              <w:left w:val="single" w:sz="4" w:space="0" w:color="auto"/>
              <w:bottom w:val="single" w:sz="4" w:space="0" w:color="auto"/>
              <w:right w:val="single" w:sz="4" w:space="0" w:color="auto"/>
            </w:tcBorders>
            <w:vAlign w:val="center"/>
          </w:tcPr>
          <w:p w14:paraId="554AF46B" w14:textId="77777777" w:rsidR="002F19AA" w:rsidRDefault="006D1785">
            <w:pPr>
              <w:jc w:val="center"/>
              <w:rPr>
                <w:rFonts w:ascii="Calibri" w:eastAsia="Calibri" w:hAnsi="Calibri" w:cs="Calibri"/>
                <w:b/>
              </w:rPr>
            </w:pPr>
            <w:proofErr w:type="spellStart"/>
            <w:r>
              <w:rPr>
                <w:rFonts w:ascii="Calibri" w:eastAsia="Calibri" w:hAnsi="Calibri" w:cs="Calibri"/>
                <w:b/>
              </w:rPr>
              <w:t>Vazão</w:t>
            </w:r>
            <w:proofErr w:type="spellEnd"/>
            <w:r>
              <w:rPr>
                <w:rFonts w:ascii="Calibri" w:eastAsia="Calibri" w:hAnsi="Calibri" w:cs="Calibri"/>
                <w:b/>
              </w:rPr>
              <w:t xml:space="preserve"> </w:t>
            </w:r>
            <w:proofErr w:type="spellStart"/>
            <w:r>
              <w:rPr>
                <w:rFonts w:ascii="Calibri" w:eastAsia="Calibri" w:hAnsi="Calibri" w:cs="Calibri"/>
                <w:b/>
              </w:rPr>
              <w:t>mínima</w:t>
            </w:r>
            <w:proofErr w:type="spellEnd"/>
            <w:r>
              <w:rPr>
                <w:rFonts w:ascii="Calibri" w:eastAsia="Calibri" w:hAnsi="Calibri" w:cs="Calibri"/>
                <w:b/>
              </w:rPr>
              <w:t xml:space="preserve"> (Q</w:t>
            </w:r>
            <w:r>
              <w:rPr>
                <w:rFonts w:ascii="Calibri" w:eastAsia="Calibri" w:hAnsi="Calibri" w:cs="Calibri"/>
                <w:b/>
                <w:vertAlign w:val="subscript"/>
              </w:rPr>
              <w:t>7,10</w:t>
            </w:r>
            <w:r>
              <w:rPr>
                <w:rFonts w:ascii="Calibri" w:eastAsia="Calibri" w:hAnsi="Calibri" w:cs="Calibri"/>
                <w:b/>
              </w:rPr>
              <w:t>)</w:t>
            </w:r>
          </w:p>
        </w:tc>
        <w:tc>
          <w:tcPr>
            <w:tcW w:w="4877" w:type="dxa"/>
            <w:gridSpan w:val="2"/>
            <w:tcBorders>
              <w:top w:val="single" w:sz="4" w:space="0" w:color="auto"/>
              <w:left w:val="single" w:sz="4" w:space="0" w:color="auto"/>
              <w:bottom w:val="single" w:sz="4" w:space="0" w:color="auto"/>
              <w:right w:val="single" w:sz="4" w:space="0" w:color="auto"/>
            </w:tcBorders>
            <w:vAlign w:val="center"/>
          </w:tcPr>
          <w:p w14:paraId="378F9459" w14:textId="77777777" w:rsidR="002F19AA" w:rsidRDefault="006D1785">
            <w:pPr>
              <w:jc w:val="center"/>
              <w:rPr>
                <w:rFonts w:ascii="Calibri" w:eastAsia="Calibri" w:hAnsi="Calibri" w:cs="Calibri"/>
                <w:b/>
              </w:rPr>
            </w:pPr>
            <w:proofErr w:type="spellStart"/>
            <w:r>
              <w:rPr>
                <w:rFonts w:ascii="Calibri" w:eastAsia="Calibri" w:hAnsi="Calibri" w:cs="Calibri"/>
                <w:b/>
              </w:rPr>
              <w:t>Vazão</w:t>
            </w:r>
            <w:proofErr w:type="spellEnd"/>
            <w:r>
              <w:rPr>
                <w:rFonts w:ascii="Calibri" w:eastAsia="Calibri" w:hAnsi="Calibri" w:cs="Calibri"/>
                <w:b/>
              </w:rPr>
              <w:t xml:space="preserve"> Q</w:t>
            </w:r>
            <w:r>
              <w:rPr>
                <w:rFonts w:ascii="Calibri" w:eastAsia="Calibri" w:hAnsi="Calibri" w:cs="Calibri"/>
                <w:b/>
                <w:vertAlign w:val="subscript"/>
              </w:rPr>
              <w:t>95%</w:t>
            </w:r>
          </w:p>
        </w:tc>
      </w:tr>
      <w:tr w:rsidR="002F19AA" w14:paraId="7FB3BE3A" w14:textId="77777777" w:rsidTr="006627B2">
        <w:trPr>
          <w:trHeight w:val="407"/>
        </w:trPr>
        <w:tc>
          <w:tcPr>
            <w:tcW w:w="1159" w:type="dxa"/>
            <w:vMerge/>
            <w:tcBorders>
              <w:top w:val="single" w:sz="4" w:space="0" w:color="auto"/>
              <w:left w:val="single" w:sz="4" w:space="0" w:color="auto"/>
              <w:bottom w:val="single" w:sz="4" w:space="0" w:color="auto"/>
              <w:right w:val="single" w:sz="4" w:space="0" w:color="auto"/>
            </w:tcBorders>
            <w:shd w:val="clear" w:color="auto" w:fill="D8E4BC"/>
            <w:vAlign w:val="center"/>
          </w:tcPr>
          <w:p w14:paraId="61D2F7DF" w14:textId="77777777" w:rsidR="002F19AA" w:rsidRDefault="002F19AA">
            <w:pPr>
              <w:widowControl w:val="0"/>
              <w:pBdr>
                <w:top w:val="nil"/>
                <w:left w:val="nil"/>
                <w:bottom w:val="nil"/>
                <w:right w:val="nil"/>
                <w:between w:val="nil"/>
              </w:pBdr>
              <w:rPr>
                <w:rFonts w:ascii="Calibri" w:eastAsia="Calibri" w:hAnsi="Calibri" w:cs="Calibri"/>
                <w:b/>
              </w:rPr>
            </w:pPr>
          </w:p>
        </w:tc>
        <w:tc>
          <w:tcPr>
            <w:tcW w:w="2853" w:type="dxa"/>
            <w:vMerge/>
            <w:tcBorders>
              <w:top w:val="single" w:sz="4" w:space="0" w:color="auto"/>
              <w:left w:val="single" w:sz="4" w:space="0" w:color="auto"/>
              <w:bottom w:val="single" w:sz="4" w:space="0" w:color="auto"/>
              <w:right w:val="single" w:sz="4" w:space="0" w:color="auto"/>
            </w:tcBorders>
            <w:vAlign w:val="center"/>
          </w:tcPr>
          <w:p w14:paraId="757C120E" w14:textId="77777777" w:rsidR="002F19AA" w:rsidRDefault="002F19AA" w:rsidP="00C23D07">
            <w:pPr>
              <w:widowControl w:val="0"/>
              <w:pBdr>
                <w:top w:val="nil"/>
                <w:left w:val="nil"/>
                <w:bottom w:val="nil"/>
                <w:right w:val="nil"/>
                <w:between w:val="nil"/>
              </w:pBdr>
              <w:jc w:val="left"/>
              <w:rPr>
                <w:rFonts w:ascii="Calibri" w:eastAsia="Calibri" w:hAnsi="Calibri" w:cs="Calibri"/>
                <w:b/>
              </w:rPr>
            </w:pPr>
          </w:p>
        </w:tc>
        <w:tc>
          <w:tcPr>
            <w:tcW w:w="2853" w:type="dxa"/>
            <w:tcBorders>
              <w:top w:val="single" w:sz="4" w:space="0" w:color="auto"/>
              <w:left w:val="single" w:sz="4" w:space="0" w:color="auto"/>
              <w:bottom w:val="single" w:sz="4" w:space="0" w:color="auto"/>
              <w:right w:val="single" w:sz="4" w:space="0" w:color="auto"/>
            </w:tcBorders>
            <w:vAlign w:val="center"/>
          </w:tcPr>
          <w:p w14:paraId="33CDA071" w14:textId="77777777" w:rsidR="002F19AA" w:rsidRDefault="006D1785">
            <w:pPr>
              <w:jc w:val="center"/>
              <w:rPr>
                <w:rFonts w:ascii="Calibri" w:eastAsia="Calibri" w:hAnsi="Calibri" w:cs="Calibri"/>
              </w:rPr>
            </w:pPr>
            <w:r>
              <w:rPr>
                <w:rFonts w:ascii="Calibri" w:eastAsia="Calibri" w:hAnsi="Calibri" w:cs="Calibri"/>
              </w:rPr>
              <w:t>526 m</w:t>
            </w:r>
            <w:r>
              <w:rPr>
                <w:rFonts w:ascii="Calibri" w:eastAsia="Calibri" w:hAnsi="Calibri" w:cs="Calibri"/>
                <w:vertAlign w:val="superscript"/>
              </w:rPr>
              <w:t>3</w:t>
            </w:r>
            <w:r>
              <w:rPr>
                <w:rFonts w:ascii="Calibri" w:eastAsia="Calibri" w:hAnsi="Calibri" w:cs="Calibri"/>
              </w:rPr>
              <w:t>/s</w:t>
            </w:r>
          </w:p>
        </w:tc>
        <w:tc>
          <w:tcPr>
            <w:tcW w:w="2854" w:type="dxa"/>
            <w:tcBorders>
              <w:top w:val="single" w:sz="4" w:space="0" w:color="auto"/>
              <w:left w:val="single" w:sz="4" w:space="0" w:color="auto"/>
              <w:bottom w:val="single" w:sz="4" w:space="0" w:color="auto"/>
              <w:right w:val="single" w:sz="4" w:space="0" w:color="auto"/>
            </w:tcBorders>
            <w:vAlign w:val="center"/>
          </w:tcPr>
          <w:p w14:paraId="7290E48B" w14:textId="77777777" w:rsidR="002F19AA" w:rsidRDefault="006D1785">
            <w:pPr>
              <w:jc w:val="center"/>
              <w:rPr>
                <w:rFonts w:ascii="Calibri" w:eastAsia="Calibri" w:hAnsi="Calibri" w:cs="Calibri"/>
              </w:rPr>
            </w:pPr>
            <w:r>
              <w:rPr>
                <w:rFonts w:ascii="Calibri" w:eastAsia="Calibri" w:hAnsi="Calibri" w:cs="Calibri"/>
              </w:rPr>
              <w:t>162 m</w:t>
            </w:r>
            <w:r>
              <w:rPr>
                <w:rFonts w:ascii="Calibri" w:eastAsia="Calibri" w:hAnsi="Calibri" w:cs="Calibri"/>
                <w:vertAlign w:val="superscript"/>
              </w:rPr>
              <w:t>3</w:t>
            </w:r>
            <w:r>
              <w:rPr>
                <w:rFonts w:ascii="Calibri" w:eastAsia="Calibri" w:hAnsi="Calibri" w:cs="Calibri"/>
              </w:rPr>
              <w:t>/s</w:t>
            </w:r>
          </w:p>
        </w:tc>
        <w:tc>
          <w:tcPr>
            <w:tcW w:w="4877" w:type="dxa"/>
            <w:gridSpan w:val="2"/>
            <w:tcBorders>
              <w:top w:val="single" w:sz="4" w:space="0" w:color="auto"/>
              <w:left w:val="single" w:sz="4" w:space="0" w:color="auto"/>
              <w:bottom w:val="single" w:sz="4" w:space="0" w:color="auto"/>
              <w:right w:val="single" w:sz="4" w:space="0" w:color="auto"/>
            </w:tcBorders>
            <w:vAlign w:val="center"/>
          </w:tcPr>
          <w:p w14:paraId="3B9C8C00" w14:textId="77777777" w:rsidR="002F19AA" w:rsidRDefault="006D1785">
            <w:pPr>
              <w:jc w:val="center"/>
              <w:rPr>
                <w:rFonts w:ascii="Calibri" w:eastAsia="Calibri" w:hAnsi="Calibri" w:cs="Calibri"/>
              </w:rPr>
            </w:pPr>
            <w:r>
              <w:rPr>
                <w:rFonts w:ascii="Calibri" w:eastAsia="Calibri" w:hAnsi="Calibri" w:cs="Calibri"/>
              </w:rPr>
              <w:t>229 m</w:t>
            </w:r>
            <w:r>
              <w:rPr>
                <w:rFonts w:ascii="Calibri" w:eastAsia="Calibri" w:hAnsi="Calibri" w:cs="Calibri"/>
                <w:vertAlign w:val="superscript"/>
              </w:rPr>
              <w:t>3</w:t>
            </w:r>
            <w:r>
              <w:rPr>
                <w:rFonts w:ascii="Calibri" w:eastAsia="Calibri" w:hAnsi="Calibri" w:cs="Calibri"/>
              </w:rPr>
              <w:t>/s</w:t>
            </w:r>
          </w:p>
        </w:tc>
      </w:tr>
      <w:tr w:rsidR="002F19AA" w14:paraId="41805156" w14:textId="77777777" w:rsidTr="006627B2">
        <w:trPr>
          <w:trHeight w:val="410"/>
        </w:trPr>
        <w:tc>
          <w:tcPr>
            <w:tcW w:w="1159" w:type="dxa"/>
            <w:vMerge/>
            <w:tcBorders>
              <w:top w:val="single" w:sz="4" w:space="0" w:color="auto"/>
              <w:left w:val="single" w:sz="4" w:space="0" w:color="auto"/>
              <w:bottom w:val="single" w:sz="4" w:space="0" w:color="auto"/>
              <w:right w:val="single" w:sz="4" w:space="0" w:color="auto"/>
            </w:tcBorders>
            <w:shd w:val="clear" w:color="auto" w:fill="D8E4BC"/>
            <w:vAlign w:val="center"/>
          </w:tcPr>
          <w:p w14:paraId="2D95BC4B" w14:textId="77777777" w:rsidR="002F19AA" w:rsidRDefault="002F19AA">
            <w:pPr>
              <w:widowControl w:val="0"/>
              <w:pBdr>
                <w:top w:val="nil"/>
                <w:left w:val="nil"/>
                <w:bottom w:val="nil"/>
                <w:right w:val="nil"/>
                <w:between w:val="nil"/>
              </w:pBdr>
              <w:rPr>
                <w:rFonts w:ascii="Calibri" w:eastAsia="Calibri" w:hAnsi="Calibri" w:cs="Calibri"/>
              </w:rPr>
            </w:pPr>
          </w:p>
        </w:tc>
        <w:tc>
          <w:tcPr>
            <w:tcW w:w="2853" w:type="dxa"/>
            <w:vMerge w:val="restart"/>
            <w:tcBorders>
              <w:top w:val="single" w:sz="4" w:space="0" w:color="auto"/>
              <w:left w:val="single" w:sz="4" w:space="0" w:color="auto"/>
              <w:bottom w:val="single" w:sz="4" w:space="0" w:color="auto"/>
              <w:right w:val="single" w:sz="4" w:space="0" w:color="auto"/>
            </w:tcBorders>
            <w:vAlign w:val="center"/>
          </w:tcPr>
          <w:p w14:paraId="64656196" w14:textId="77777777" w:rsidR="002F19AA" w:rsidRPr="003D2FFE" w:rsidRDefault="006D1785" w:rsidP="00C23D07">
            <w:pPr>
              <w:ind w:firstLine="0"/>
              <w:jc w:val="left"/>
              <w:rPr>
                <w:rFonts w:ascii="Calibri" w:eastAsia="Calibri" w:hAnsi="Calibri" w:cs="Calibri"/>
                <w:b/>
                <w:lang w:val="pt-BR"/>
              </w:rPr>
            </w:pPr>
            <w:r w:rsidRPr="003D2FFE">
              <w:rPr>
                <w:rFonts w:ascii="Calibri" w:eastAsia="Calibri" w:hAnsi="Calibri" w:cs="Calibri"/>
                <w:b/>
                <w:lang w:val="pt-BR"/>
              </w:rPr>
              <w:t xml:space="preserve">Disponibilidade hídrica subterrânea </w:t>
            </w:r>
            <w:r w:rsidRPr="003D2FFE">
              <w:rPr>
                <w:rFonts w:ascii="Calibri" w:eastAsia="Calibri" w:hAnsi="Calibri" w:cs="Calibri"/>
                <w:b/>
                <w:lang w:val="pt-BR"/>
              </w:rPr>
              <w:br/>
            </w:r>
            <w:r w:rsidRPr="003D2FFE">
              <w:rPr>
                <w:rFonts w:ascii="Calibri" w:eastAsia="Calibri" w:hAnsi="Calibri" w:cs="Calibri"/>
                <w:vertAlign w:val="superscript"/>
                <w:lang w:val="pt-BR"/>
              </w:rPr>
              <w:t>São Paulo, 2006</w:t>
            </w:r>
          </w:p>
        </w:tc>
        <w:tc>
          <w:tcPr>
            <w:tcW w:w="10584" w:type="dxa"/>
            <w:gridSpan w:val="4"/>
            <w:tcBorders>
              <w:top w:val="single" w:sz="4" w:space="0" w:color="auto"/>
              <w:left w:val="single" w:sz="4" w:space="0" w:color="auto"/>
              <w:bottom w:val="single" w:sz="4" w:space="0" w:color="auto"/>
              <w:right w:val="single" w:sz="4" w:space="0" w:color="auto"/>
            </w:tcBorders>
            <w:vAlign w:val="center"/>
          </w:tcPr>
          <w:p w14:paraId="205D9741" w14:textId="77777777" w:rsidR="002F19AA" w:rsidRDefault="006D1785">
            <w:pPr>
              <w:jc w:val="center"/>
              <w:rPr>
                <w:rFonts w:ascii="Calibri" w:eastAsia="Calibri" w:hAnsi="Calibri" w:cs="Calibri"/>
                <w:b/>
              </w:rPr>
            </w:pPr>
            <w:proofErr w:type="spellStart"/>
            <w:r>
              <w:rPr>
                <w:rFonts w:ascii="Calibri" w:eastAsia="Calibri" w:hAnsi="Calibri" w:cs="Calibri"/>
                <w:b/>
              </w:rPr>
              <w:t>Reserva</w:t>
            </w:r>
            <w:proofErr w:type="spellEnd"/>
            <w:r>
              <w:rPr>
                <w:rFonts w:ascii="Calibri" w:eastAsia="Calibri" w:hAnsi="Calibri" w:cs="Calibri"/>
                <w:b/>
              </w:rPr>
              <w:t xml:space="preserve"> </w:t>
            </w:r>
            <w:proofErr w:type="spellStart"/>
            <w:r>
              <w:rPr>
                <w:rFonts w:ascii="Calibri" w:eastAsia="Calibri" w:hAnsi="Calibri" w:cs="Calibri"/>
                <w:b/>
              </w:rPr>
              <w:t>Explotável</w:t>
            </w:r>
            <w:proofErr w:type="spellEnd"/>
            <w:r>
              <w:rPr>
                <w:rFonts w:ascii="Calibri" w:eastAsia="Calibri" w:hAnsi="Calibri" w:cs="Calibri"/>
                <w:b/>
              </w:rPr>
              <w:t xml:space="preserve"> </w:t>
            </w:r>
          </w:p>
        </w:tc>
      </w:tr>
      <w:tr w:rsidR="002F19AA" w14:paraId="3F0D722D" w14:textId="77777777" w:rsidTr="006627B2">
        <w:trPr>
          <w:trHeight w:val="303"/>
        </w:trPr>
        <w:tc>
          <w:tcPr>
            <w:tcW w:w="1159" w:type="dxa"/>
            <w:vMerge/>
            <w:tcBorders>
              <w:top w:val="single" w:sz="4" w:space="0" w:color="auto"/>
              <w:left w:val="single" w:sz="4" w:space="0" w:color="auto"/>
              <w:bottom w:val="single" w:sz="4" w:space="0" w:color="auto"/>
              <w:right w:val="single" w:sz="4" w:space="0" w:color="auto"/>
            </w:tcBorders>
            <w:shd w:val="clear" w:color="auto" w:fill="D8E4BC"/>
            <w:vAlign w:val="center"/>
          </w:tcPr>
          <w:p w14:paraId="72BD16F9" w14:textId="77777777" w:rsidR="002F19AA" w:rsidRDefault="002F19AA">
            <w:pPr>
              <w:widowControl w:val="0"/>
              <w:pBdr>
                <w:top w:val="nil"/>
                <w:left w:val="nil"/>
                <w:bottom w:val="nil"/>
                <w:right w:val="nil"/>
                <w:between w:val="nil"/>
              </w:pBdr>
              <w:rPr>
                <w:rFonts w:ascii="Calibri" w:eastAsia="Calibri" w:hAnsi="Calibri" w:cs="Calibri"/>
                <w:b/>
              </w:rPr>
            </w:pPr>
          </w:p>
        </w:tc>
        <w:tc>
          <w:tcPr>
            <w:tcW w:w="2853" w:type="dxa"/>
            <w:vMerge/>
            <w:tcBorders>
              <w:top w:val="single" w:sz="4" w:space="0" w:color="auto"/>
              <w:left w:val="single" w:sz="4" w:space="0" w:color="auto"/>
              <w:bottom w:val="single" w:sz="4" w:space="0" w:color="auto"/>
              <w:right w:val="single" w:sz="4" w:space="0" w:color="auto"/>
            </w:tcBorders>
            <w:vAlign w:val="center"/>
          </w:tcPr>
          <w:p w14:paraId="5B273A47" w14:textId="77777777" w:rsidR="002F19AA" w:rsidRDefault="002F19AA" w:rsidP="00C23D07">
            <w:pPr>
              <w:widowControl w:val="0"/>
              <w:pBdr>
                <w:top w:val="nil"/>
                <w:left w:val="nil"/>
                <w:bottom w:val="nil"/>
                <w:right w:val="nil"/>
                <w:between w:val="nil"/>
              </w:pBdr>
              <w:jc w:val="left"/>
              <w:rPr>
                <w:rFonts w:ascii="Calibri" w:eastAsia="Calibri" w:hAnsi="Calibri" w:cs="Calibri"/>
                <w:b/>
              </w:rPr>
            </w:pPr>
          </w:p>
        </w:tc>
        <w:tc>
          <w:tcPr>
            <w:tcW w:w="10584" w:type="dxa"/>
            <w:gridSpan w:val="4"/>
            <w:tcBorders>
              <w:top w:val="single" w:sz="4" w:space="0" w:color="auto"/>
              <w:left w:val="single" w:sz="4" w:space="0" w:color="auto"/>
              <w:bottom w:val="single" w:sz="4" w:space="0" w:color="auto"/>
              <w:right w:val="single" w:sz="4" w:space="0" w:color="auto"/>
            </w:tcBorders>
            <w:vAlign w:val="center"/>
          </w:tcPr>
          <w:p w14:paraId="0AF39E52" w14:textId="77777777" w:rsidR="002F19AA" w:rsidRDefault="006D1785">
            <w:pPr>
              <w:jc w:val="center"/>
              <w:rPr>
                <w:rFonts w:ascii="Calibri" w:eastAsia="Calibri" w:hAnsi="Calibri" w:cs="Calibri"/>
              </w:rPr>
            </w:pPr>
            <w:r>
              <w:rPr>
                <w:rFonts w:ascii="Calibri" w:eastAsia="Calibri" w:hAnsi="Calibri" w:cs="Calibri"/>
              </w:rPr>
              <w:t>67 m</w:t>
            </w:r>
            <w:r>
              <w:rPr>
                <w:rFonts w:ascii="Calibri" w:eastAsia="Calibri" w:hAnsi="Calibri" w:cs="Calibri"/>
                <w:vertAlign w:val="superscript"/>
              </w:rPr>
              <w:t>3</w:t>
            </w:r>
            <w:r>
              <w:rPr>
                <w:rFonts w:ascii="Calibri" w:eastAsia="Calibri" w:hAnsi="Calibri" w:cs="Calibri"/>
              </w:rPr>
              <w:t>/s</w:t>
            </w:r>
          </w:p>
        </w:tc>
      </w:tr>
      <w:tr w:rsidR="002F19AA" w:rsidRPr="00E31BC2" w14:paraId="0EBA36A6" w14:textId="77777777" w:rsidTr="006627B2">
        <w:trPr>
          <w:trHeight w:val="941"/>
        </w:trPr>
        <w:tc>
          <w:tcPr>
            <w:tcW w:w="1159" w:type="dxa"/>
            <w:vMerge/>
            <w:tcBorders>
              <w:top w:val="single" w:sz="4" w:space="0" w:color="auto"/>
              <w:left w:val="single" w:sz="4" w:space="0" w:color="auto"/>
              <w:bottom w:val="single" w:sz="4" w:space="0" w:color="auto"/>
              <w:right w:val="single" w:sz="4" w:space="0" w:color="auto"/>
            </w:tcBorders>
            <w:shd w:val="clear" w:color="auto" w:fill="D8E4BC"/>
            <w:vAlign w:val="center"/>
          </w:tcPr>
          <w:p w14:paraId="01E1FFA5" w14:textId="77777777" w:rsidR="002F19AA" w:rsidRDefault="002F19AA">
            <w:pPr>
              <w:widowControl w:val="0"/>
              <w:pBdr>
                <w:top w:val="nil"/>
                <w:left w:val="nil"/>
                <w:bottom w:val="nil"/>
                <w:right w:val="nil"/>
                <w:between w:val="nil"/>
              </w:pBdr>
              <w:rPr>
                <w:rFonts w:ascii="Calibri" w:eastAsia="Calibri" w:hAnsi="Calibri" w:cs="Calibri"/>
              </w:rPr>
            </w:pPr>
          </w:p>
        </w:tc>
        <w:tc>
          <w:tcPr>
            <w:tcW w:w="2853" w:type="dxa"/>
            <w:tcBorders>
              <w:top w:val="single" w:sz="4" w:space="0" w:color="auto"/>
              <w:left w:val="single" w:sz="4" w:space="0" w:color="auto"/>
              <w:bottom w:val="single" w:sz="4" w:space="0" w:color="auto"/>
              <w:right w:val="single" w:sz="4" w:space="0" w:color="auto"/>
            </w:tcBorders>
            <w:vAlign w:val="center"/>
          </w:tcPr>
          <w:p w14:paraId="56190181" w14:textId="77777777" w:rsidR="002F19AA" w:rsidRPr="003D2FFE" w:rsidRDefault="006D1785" w:rsidP="00C23D07">
            <w:pPr>
              <w:ind w:firstLine="0"/>
              <w:jc w:val="left"/>
              <w:rPr>
                <w:rFonts w:ascii="Calibri" w:eastAsia="Calibri" w:hAnsi="Calibri" w:cs="Calibri"/>
                <w:b/>
                <w:lang w:val="pt-BR"/>
              </w:rPr>
            </w:pPr>
            <w:r w:rsidRPr="003D2FFE">
              <w:rPr>
                <w:rFonts w:ascii="Calibri" w:eastAsia="Calibri" w:hAnsi="Calibri" w:cs="Calibri"/>
                <w:b/>
                <w:lang w:val="pt-BR"/>
              </w:rPr>
              <w:t xml:space="preserve">Principais atividades econômicas </w:t>
            </w:r>
            <w:r w:rsidRPr="003D2FFE">
              <w:rPr>
                <w:rFonts w:ascii="Calibri" w:eastAsia="Calibri" w:hAnsi="Calibri" w:cs="Calibri"/>
                <w:vertAlign w:val="superscript"/>
                <w:lang w:val="pt-BR"/>
              </w:rPr>
              <w:t>CBH-RB, 2016</w:t>
            </w:r>
          </w:p>
        </w:tc>
        <w:tc>
          <w:tcPr>
            <w:tcW w:w="10584" w:type="dxa"/>
            <w:gridSpan w:val="4"/>
            <w:tcBorders>
              <w:top w:val="single" w:sz="4" w:space="0" w:color="auto"/>
              <w:left w:val="single" w:sz="4" w:space="0" w:color="auto"/>
              <w:bottom w:val="single" w:sz="4" w:space="0" w:color="auto"/>
              <w:right w:val="single" w:sz="4" w:space="0" w:color="auto"/>
            </w:tcBorders>
            <w:vAlign w:val="center"/>
          </w:tcPr>
          <w:p w14:paraId="185BA449" w14:textId="77777777" w:rsidR="002F19AA" w:rsidRPr="003D2FFE" w:rsidRDefault="006D1785" w:rsidP="000C3E17">
            <w:pPr>
              <w:ind w:firstLine="0"/>
              <w:rPr>
                <w:rFonts w:ascii="Calibri" w:eastAsia="Calibri" w:hAnsi="Calibri" w:cs="Calibri"/>
                <w:lang w:val="pt-BR"/>
              </w:rPr>
            </w:pPr>
            <w:r w:rsidRPr="003D2FFE">
              <w:rPr>
                <w:rFonts w:ascii="Calibri" w:eastAsia="Calibri" w:hAnsi="Calibri" w:cs="Calibri"/>
                <w:lang w:val="pt-BR"/>
              </w:rPr>
              <w:t>A economia é caracterizada principalmente por atividades primárias, como agropecuária (pinus, eucalipto, palmito, banana) e mineração, contando também com a importância do setor de comércio e serviços. Nos municípios do Complexo Estuarino-Lagunar, vale destacar a centralidade das atividades de pesca profissional e turismo.</w:t>
            </w:r>
          </w:p>
        </w:tc>
      </w:tr>
      <w:tr w:rsidR="002F19AA" w:rsidRPr="00E31BC2" w14:paraId="02F47A3E" w14:textId="77777777" w:rsidTr="006627B2">
        <w:trPr>
          <w:trHeight w:val="820"/>
        </w:trPr>
        <w:tc>
          <w:tcPr>
            <w:tcW w:w="1159" w:type="dxa"/>
            <w:vMerge/>
            <w:tcBorders>
              <w:top w:val="single" w:sz="4" w:space="0" w:color="auto"/>
              <w:left w:val="single" w:sz="4" w:space="0" w:color="000000"/>
              <w:right w:val="single" w:sz="4" w:space="0" w:color="000000"/>
            </w:tcBorders>
            <w:shd w:val="clear" w:color="auto" w:fill="D8E4BC"/>
            <w:vAlign w:val="center"/>
          </w:tcPr>
          <w:p w14:paraId="18CF45A4" w14:textId="77777777" w:rsidR="002F19AA" w:rsidRPr="003D2FFE" w:rsidRDefault="002F19AA">
            <w:pPr>
              <w:widowControl w:val="0"/>
              <w:pBdr>
                <w:top w:val="nil"/>
                <w:left w:val="nil"/>
                <w:bottom w:val="nil"/>
                <w:right w:val="nil"/>
                <w:between w:val="nil"/>
              </w:pBdr>
              <w:rPr>
                <w:rFonts w:ascii="Calibri" w:eastAsia="Calibri" w:hAnsi="Calibri" w:cs="Calibri"/>
                <w:lang w:val="pt-BR"/>
              </w:rPr>
            </w:pPr>
          </w:p>
        </w:tc>
        <w:tc>
          <w:tcPr>
            <w:tcW w:w="2853" w:type="dxa"/>
            <w:tcBorders>
              <w:top w:val="single" w:sz="4" w:space="0" w:color="auto"/>
              <w:left w:val="nil"/>
              <w:bottom w:val="single" w:sz="4" w:space="0" w:color="000000"/>
              <w:right w:val="single" w:sz="4" w:space="0" w:color="000000"/>
            </w:tcBorders>
            <w:vAlign w:val="center"/>
          </w:tcPr>
          <w:p w14:paraId="62AF550E" w14:textId="77777777" w:rsidR="002F19AA" w:rsidRDefault="006D1785" w:rsidP="00C23D07">
            <w:pPr>
              <w:ind w:firstLine="0"/>
              <w:jc w:val="left"/>
              <w:rPr>
                <w:rFonts w:ascii="Calibri" w:eastAsia="Calibri" w:hAnsi="Calibri" w:cs="Calibri"/>
                <w:b/>
              </w:rPr>
            </w:pPr>
            <w:proofErr w:type="spellStart"/>
            <w:r>
              <w:rPr>
                <w:rFonts w:ascii="Calibri" w:eastAsia="Calibri" w:hAnsi="Calibri" w:cs="Calibri"/>
                <w:b/>
              </w:rPr>
              <w:t>Vegetação</w:t>
            </w:r>
            <w:proofErr w:type="spellEnd"/>
            <w:r>
              <w:rPr>
                <w:rFonts w:ascii="Calibri" w:eastAsia="Calibri" w:hAnsi="Calibri" w:cs="Calibri"/>
                <w:b/>
              </w:rPr>
              <w:t xml:space="preserve"> </w:t>
            </w:r>
            <w:proofErr w:type="spellStart"/>
            <w:r>
              <w:rPr>
                <w:rFonts w:ascii="Calibri" w:eastAsia="Calibri" w:hAnsi="Calibri" w:cs="Calibri"/>
                <w:b/>
              </w:rPr>
              <w:t>remanescente</w:t>
            </w:r>
            <w:proofErr w:type="spellEnd"/>
            <w:r>
              <w:rPr>
                <w:rFonts w:ascii="Calibri" w:eastAsia="Calibri" w:hAnsi="Calibri" w:cs="Calibri"/>
              </w:rPr>
              <w:t xml:space="preserve"> </w:t>
            </w:r>
            <w:r>
              <w:rPr>
                <w:rFonts w:ascii="Calibri" w:eastAsia="Calibri" w:hAnsi="Calibri" w:cs="Calibri"/>
              </w:rPr>
              <w:br/>
            </w:r>
            <w:r>
              <w:rPr>
                <w:rFonts w:ascii="Calibri" w:eastAsia="Calibri" w:hAnsi="Calibri" w:cs="Calibri"/>
                <w:vertAlign w:val="superscript"/>
              </w:rPr>
              <w:t>São Paulo, 2009</w:t>
            </w:r>
          </w:p>
        </w:tc>
        <w:tc>
          <w:tcPr>
            <w:tcW w:w="10584" w:type="dxa"/>
            <w:gridSpan w:val="4"/>
            <w:tcBorders>
              <w:top w:val="single" w:sz="4" w:space="0" w:color="auto"/>
              <w:left w:val="nil"/>
              <w:bottom w:val="single" w:sz="4" w:space="0" w:color="000000"/>
              <w:right w:val="single" w:sz="4" w:space="0" w:color="000000"/>
            </w:tcBorders>
            <w:vAlign w:val="center"/>
          </w:tcPr>
          <w:p w14:paraId="7B5EE7ED" w14:textId="77777777" w:rsidR="002F19AA" w:rsidRPr="003D2FFE" w:rsidRDefault="006D1785" w:rsidP="00C23D07">
            <w:pPr>
              <w:ind w:firstLine="0"/>
              <w:rPr>
                <w:rFonts w:ascii="Calibri" w:eastAsia="Calibri" w:hAnsi="Calibri" w:cs="Calibri"/>
                <w:lang w:val="pt-BR"/>
              </w:rPr>
            </w:pPr>
            <w:r w:rsidRPr="003D2FFE">
              <w:rPr>
                <w:rFonts w:ascii="Calibri" w:eastAsia="Calibri" w:hAnsi="Calibri" w:cs="Calibri"/>
                <w:lang w:val="pt-BR"/>
              </w:rPr>
              <w:t>Apresenta 12.256 km</w:t>
            </w:r>
            <w:r w:rsidRPr="003D2FFE">
              <w:rPr>
                <w:rFonts w:ascii="Calibri" w:eastAsia="Calibri" w:hAnsi="Calibri" w:cs="Calibri"/>
                <w:vertAlign w:val="superscript"/>
                <w:lang w:val="pt-BR"/>
              </w:rPr>
              <w:t>2</w:t>
            </w:r>
            <w:r w:rsidRPr="003D2FFE">
              <w:rPr>
                <w:rFonts w:ascii="Calibri" w:eastAsia="Calibri" w:hAnsi="Calibri" w:cs="Calibri"/>
                <w:lang w:val="pt-BR"/>
              </w:rPr>
              <w:t xml:space="preserve"> de vegetação natural remanescente que ocupa, aproximadamente, 72% da área da UGRHI. As principais categorias são a Floresta Ombrófila Densa e a Formação Arbórea/ Arbustiva em Região de Várzea.</w:t>
            </w:r>
          </w:p>
        </w:tc>
      </w:tr>
      <w:tr w:rsidR="002F19AA" w:rsidRPr="00E31BC2" w14:paraId="7947A3CD" w14:textId="77777777" w:rsidTr="006627B2">
        <w:trPr>
          <w:trHeight w:val="304"/>
        </w:trPr>
        <w:tc>
          <w:tcPr>
            <w:tcW w:w="1159" w:type="dxa"/>
            <w:vMerge/>
            <w:tcBorders>
              <w:top w:val="nil"/>
              <w:left w:val="single" w:sz="4" w:space="0" w:color="000000"/>
              <w:right w:val="single" w:sz="4" w:space="0" w:color="000000"/>
            </w:tcBorders>
            <w:shd w:val="clear" w:color="auto" w:fill="D8E4BC"/>
            <w:vAlign w:val="center"/>
          </w:tcPr>
          <w:p w14:paraId="78025BD6" w14:textId="77777777" w:rsidR="002F19AA" w:rsidRPr="003D2FFE" w:rsidRDefault="002F19AA">
            <w:pPr>
              <w:widowControl w:val="0"/>
              <w:pBdr>
                <w:top w:val="nil"/>
                <w:left w:val="nil"/>
                <w:bottom w:val="nil"/>
                <w:right w:val="nil"/>
                <w:between w:val="nil"/>
              </w:pBdr>
              <w:rPr>
                <w:rFonts w:ascii="Calibri" w:eastAsia="Calibri" w:hAnsi="Calibri" w:cs="Calibri"/>
                <w:lang w:val="pt-BR"/>
              </w:rPr>
            </w:pPr>
          </w:p>
        </w:tc>
        <w:tc>
          <w:tcPr>
            <w:tcW w:w="2853" w:type="dxa"/>
            <w:vMerge w:val="restart"/>
            <w:tcBorders>
              <w:top w:val="nil"/>
              <w:left w:val="single" w:sz="4" w:space="0" w:color="000000"/>
              <w:right w:val="single" w:sz="4" w:space="0" w:color="000000"/>
            </w:tcBorders>
            <w:vAlign w:val="center"/>
          </w:tcPr>
          <w:p w14:paraId="0D8A0D3E" w14:textId="77777777" w:rsidR="002F19AA" w:rsidRPr="003D2FFE" w:rsidRDefault="006D1785" w:rsidP="00C23D07">
            <w:pPr>
              <w:ind w:firstLine="0"/>
              <w:jc w:val="left"/>
              <w:rPr>
                <w:rFonts w:ascii="Calibri" w:eastAsia="Calibri" w:hAnsi="Calibri" w:cs="Calibri"/>
                <w:b/>
                <w:lang w:val="pt-BR"/>
              </w:rPr>
            </w:pPr>
            <w:r w:rsidRPr="003D2FFE">
              <w:rPr>
                <w:rFonts w:ascii="Calibri" w:eastAsia="Calibri" w:hAnsi="Calibri" w:cs="Calibri"/>
                <w:b/>
                <w:lang w:val="pt-BR"/>
              </w:rPr>
              <w:t xml:space="preserve">Áreas Protegidas </w:t>
            </w:r>
            <w:r w:rsidRPr="003D2FFE">
              <w:rPr>
                <w:rFonts w:ascii="Calibri" w:eastAsia="Calibri" w:hAnsi="Calibri" w:cs="Calibri"/>
                <w:b/>
                <w:lang w:val="pt-BR"/>
              </w:rPr>
              <w:br/>
            </w:r>
            <w:r w:rsidRPr="003D2FFE">
              <w:rPr>
                <w:rFonts w:ascii="Calibri" w:eastAsia="Calibri" w:hAnsi="Calibri" w:cs="Calibri"/>
                <w:vertAlign w:val="superscript"/>
                <w:lang w:val="pt-BR"/>
              </w:rPr>
              <w:t>MMA, 2019; FF, 2019; IF, 2019; FUNAI, 2019</w:t>
            </w:r>
          </w:p>
        </w:tc>
        <w:tc>
          <w:tcPr>
            <w:tcW w:w="10584" w:type="dxa"/>
            <w:gridSpan w:val="4"/>
            <w:tcBorders>
              <w:top w:val="single" w:sz="4" w:space="0" w:color="000000"/>
              <w:left w:val="nil"/>
              <w:bottom w:val="single" w:sz="4" w:space="0" w:color="000000"/>
              <w:right w:val="single" w:sz="4" w:space="0" w:color="000000"/>
            </w:tcBorders>
            <w:vAlign w:val="center"/>
          </w:tcPr>
          <w:p w14:paraId="042ACEAE" w14:textId="77777777" w:rsidR="002F19AA" w:rsidRPr="003D2FFE" w:rsidRDefault="006D1785">
            <w:pPr>
              <w:jc w:val="center"/>
              <w:rPr>
                <w:rFonts w:ascii="Calibri" w:eastAsia="Calibri" w:hAnsi="Calibri" w:cs="Calibri"/>
                <w:b/>
                <w:lang w:val="pt-BR"/>
              </w:rPr>
            </w:pPr>
            <w:r w:rsidRPr="003D2FFE">
              <w:rPr>
                <w:rFonts w:ascii="Calibri" w:eastAsia="Calibri" w:hAnsi="Calibri" w:cs="Calibri"/>
                <w:b/>
                <w:lang w:val="pt-BR"/>
              </w:rPr>
              <w:t xml:space="preserve">Unidades de Conservação de Proteção Integral </w:t>
            </w:r>
          </w:p>
        </w:tc>
      </w:tr>
      <w:tr w:rsidR="002F19AA" w:rsidRPr="00E31BC2" w14:paraId="45CC6055" w14:textId="77777777" w:rsidTr="006627B2">
        <w:trPr>
          <w:trHeight w:val="1002"/>
        </w:trPr>
        <w:tc>
          <w:tcPr>
            <w:tcW w:w="1159" w:type="dxa"/>
            <w:vMerge/>
            <w:tcBorders>
              <w:top w:val="nil"/>
              <w:left w:val="single" w:sz="4" w:space="0" w:color="000000"/>
              <w:right w:val="single" w:sz="4" w:space="0" w:color="000000"/>
            </w:tcBorders>
            <w:shd w:val="clear" w:color="auto" w:fill="D8E4BC"/>
            <w:vAlign w:val="center"/>
          </w:tcPr>
          <w:p w14:paraId="4C63F153" w14:textId="77777777" w:rsidR="002F19AA" w:rsidRPr="003D2FFE" w:rsidRDefault="002F19AA">
            <w:pPr>
              <w:widowControl w:val="0"/>
              <w:pBdr>
                <w:top w:val="nil"/>
                <w:left w:val="nil"/>
                <w:bottom w:val="nil"/>
                <w:right w:val="nil"/>
                <w:between w:val="nil"/>
              </w:pBdr>
              <w:rPr>
                <w:rFonts w:ascii="Calibri" w:eastAsia="Calibri" w:hAnsi="Calibri" w:cs="Calibri"/>
                <w:b/>
                <w:lang w:val="pt-BR"/>
              </w:rPr>
            </w:pPr>
          </w:p>
        </w:tc>
        <w:tc>
          <w:tcPr>
            <w:tcW w:w="2853" w:type="dxa"/>
            <w:vMerge/>
            <w:tcBorders>
              <w:top w:val="nil"/>
              <w:left w:val="single" w:sz="4" w:space="0" w:color="000000"/>
              <w:right w:val="single" w:sz="4" w:space="0" w:color="000000"/>
            </w:tcBorders>
            <w:vAlign w:val="center"/>
          </w:tcPr>
          <w:p w14:paraId="312DCEC0" w14:textId="77777777" w:rsidR="002F19AA" w:rsidRPr="003D2FFE" w:rsidRDefault="002F19AA">
            <w:pPr>
              <w:widowControl w:val="0"/>
              <w:pBdr>
                <w:top w:val="nil"/>
                <w:left w:val="nil"/>
                <w:bottom w:val="nil"/>
                <w:right w:val="nil"/>
                <w:between w:val="nil"/>
              </w:pBdr>
              <w:rPr>
                <w:rFonts w:ascii="Calibri" w:eastAsia="Calibri" w:hAnsi="Calibri" w:cs="Calibri"/>
                <w:b/>
                <w:lang w:val="pt-BR"/>
              </w:rPr>
            </w:pPr>
          </w:p>
        </w:tc>
        <w:tc>
          <w:tcPr>
            <w:tcW w:w="10584" w:type="dxa"/>
            <w:gridSpan w:val="4"/>
            <w:tcBorders>
              <w:top w:val="single" w:sz="4" w:space="0" w:color="000000"/>
              <w:left w:val="nil"/>
              <w:bottom w:val="single" w:sz="4" w:space="0" w:color="000000"/>
              <w:right w:val="single" w:sz="4" w:space="0" w:color="000000"/>
            </w:tcBorders>
            <w:vAlign w:val="center"/>
          </w:tcPr>
          <w:p w14:paraId="45616E2C" w14:textId="339A19F6" w:rsidR="002F19AA" w:rsidRPr="003D2FFE" w:rsidRDefault="002E1A87" w:rsidP="00C23D07">
            <w:pPr>
              <w:ind w:firstLine="0"/>
              <w:rPr>
                <w:rFonts w:ascii="Calibri" w:eastAsia="Calibri" w:hAnsi="Calibri" w:cs="Calibri"/>
                <w:lang w:val="pt-BR"/>
              </w:rPr>
            </w:pPr>
            <w:r w:rsidRPr="003D2FFE">
              <w:rPr>
                <w:rFonts w:ascii="Calibri" w:eastAsia="Calibri" w:hAnsi="Calibri" w:cs="Calibri"/>
                <w:lang w:val="pt-BR"/>
              </w:rPr>
              <w:t xml:space="preserve">ESEC Chauás; ESEC dos Tupiniquins; ESEC Juréia-Itatins; PNM Morro do Ouro; PNM Juquiá; PE Carlos Botelho; PE Caverna do Diabo; PE da Campina do Encantado; PE da Ilha do Cardoso; PE da Serra do Mar; PE do </w:t>
            </w:r>
            <w:proofErr w:type="spellStart"/>
            <w:r w:rsidRPr="003D2FFE">
              <w:rPr>
                <w:rFonts w:ascii="Calibri" w:eastAsia="Calibri" w:hAnsi="Calibri" w:cs="Calibri"/>
                <w:lang w:val="pt-BR"/>
              </w:rPr>
              <w:t>Itinguçu</w:t>
            </w:r>
            <w:proofErr w:type="spellEnd"/>
            <w:r w:rsidRPr="003D2FFE">
              <w:rPr>
                <w:rFonts w:ascii="Calibri" w:eastAsia="Calibri" w:hAnsi="Calibri" w:cs="Calibri"/>
                <w:lang w:val="pt-BR"/>
              </w:rPr>
              <w:t>; PE do Prelado; PE do Rio Turvo; PE Intervales; PE Lagamar de Cananéia; PE Turístico do Alto Ribeira; PE Jurupará.</w:t>
            </w:r>
            <w:r w:rsidR="006D1785" w:rsidRPr="003D2FFE">
              <w:rPr>
                <w:rFonts w:ascii="Calibri" w:eastAsia="Calibri" w:hAnsi="Calibri" w:cs="Calibri"/>
                <w:lang w:val="pt-BR"/>
              </w:rPr>
              <w:t xml:space="preserve"> </w:t>
            </w:r>
          </w:p>
        </w:tc>
      </w:tr>
      <w:tr w:rsidR="002F19AA" w:rsidRPr="00E31BC2" w14:paraId="6F06D60F" w14:textId="77777777" w:rsidTr="006627B2">
        <w:trPr>
          <w:trHeight w:val="304"/>
        </w:trPr>
        <w:tc>
          <w:tcPr>
            <w:tcW w:w="1159" w:type="dxa"/>
            <w:vMerge/>
            <w:tcBorders>
              <w:top w:val="nil"/>
              <w:left w:val="single" w:sz="4" w:space="0" w:color="000000"/>
              <w:right w:val="single" w:sz="4" w:space="0" w:color="000000"/>
            </w:tcBorders>
            <w:shd w:val="clear" w:color="auto" w:fill="D8E4BC"/>
            <w:vAlign w:val="center"/>
          </w:tcPr>
          <w:p w14:paraId="4C986842" w14:textId="77777777" w:rsidR="002F19AA" w:rsidRPr="003D2FFE" w:rsidRDefault="002F19AA">
            <w:pPr>
              <w:widowControl w:val="0"/>
              <w:pBdr>
                <w:top w:val="nil"/>
                <w:left w:val="nil"/>
                <w:bottom w:val="nil"/>
                <w:right w:val="nil"/>
                <w:between w:val="nil"/>
              </w:pBdr>
              <w:rPr>
                <w:rFonts w:ascii="Calibri" w:eastAsia="Calibri" w:hAnsi="Calibri" w:cs="Calibri"/>
                <w:lang w:val="pt-BR"/>
              </w:rPr>
            </w:pPr>
          </w:p>
        </w:tc>
        <w:tc>
          <w:tcPr>
            <w:tcW w:w="2853" w:type="dxa"/>
            <w:vMerge/>
            <w:tcBorders>
              <w:top w:val="nil"/>
              <w:left w:val="single" w:sz="4" w:space="0" w:color="000000"/>
              <w:right w:val="single" w:sz="4" w:space="0" w:color="000000"/>
            </w:tcBorders>
            <w:vAlign w:val="center"/>
          </w:tcPr>
          <w:p w14:paraId="0DE47B7B" w14:textId="77777777" w:rsidR="002F19AA" w:rsidRPr="003D2FFE" w:rsidRDefault="002F19AA">
            <w:pPr>
              <w:widowControl w:val="0"/>
              <w:pBdr>
                <w:top w:val="nil"/>
                <w:left w:val="nil"/>
                <w:bottom w:val="nil"/>
                <w:right w:val="nil"/>
                <w:between w:val="nil"/>
              </w:pBdr>
              <w:rPr>
                <w:rFonts w:ascii="Calibri" w:eastAsia="Calibri" w:hAnsi="Calibri" w:cs="Calibri"/>
                <w:lang w:val="pt-BR"/>
              </w:rPr>
            </w:pPr>
          </w:p>
        </w:tc>
        <w:tc>
          <w:tcPr>
            <w:tcW w:w="10584" w:type="dxa"/>
            <w:gridSpan w:val="4"/>
            <w:tcBorders>
              <w:top w:val="single" w:sz="4" w:space="0" w:color="000000"/>
              <w:left w:val="nil"/>
              <w:bottom w:val="single" w:sz="4" w:space="0" w:color="000000"/>
              <w:right w:val="single" w:sz="4" w:space="0" w:color="000000"/>
            </w:tcBorders>
            <w:vAlign w:val="center"/>
          </w:tcPr>
          <w:p w14:paraId="1161C673" w14:textId="77777777" w:rsidR="002F19AA" w:rsidRPr="003D2FFE" w:rsidRDefault="006D1785">
            <w:pPr>
              <w:jc w:val="center"/>
              <w:rPr>
                <w:rFonts w:ascii="Calibri" w:eastAsia="Calibri" w:hAnsi="Calibri" w:cs="Calibri"/>
                <w:b/>
                <w:lang w:val="pt-BR"/>
              </w:rPr>
            </w:pPr>
            <w:r w:rsidRPr="003D2FFE">
              <w:rPr>
                <w:rFonts w:ascii="Calibri" w:eastAsia="Calibri" w:hAnsi="Calibri" w:cs="Calibri"/>
                <w:b/>
                <w:lang w:val="pt-BR"/>
              </w:rPr>
              <w:t xml:space="preserve">Unidades de Conservação de Uso Sustentável </w:t>
            </w:r>
          </w:p>
        </w:tc>
      </w:tr>
      <w:tr w:rsidR="002F19AA" w:rsidRPr="00E31BC2" w14:paraId="48D307FE" w14:textId="77777777" w:rsidTr="006627B2">
        <w:trPr>
          <w:trHeight w:val="1427"/>
        </w:trPr>
        <w:tc>
          <w:tcPr>
            <w:tcW w:w="1159" w:type="dxa"/>
            <w:vMerge/>
            <w:tcBorders>
              <w:top w:val="nil"/>
              <w:left w:val="single" w:sz="4" w:space="0" w:color="000000"/>
              <w:right w:val="single" w:sz="4" w:space="0" w:color="000000"/>
            </w:tcBorders>
            <w:shd w:val="clear" w:color="auto" w:fill="D8E4BC"/>
            <w:vAlign w:val="center"/>
          </w:tcPr>
          <w:p w14:paraId="744EE4B3" w14:textId="77777777" w:rsidR="002F19AA" w:rsidRPr="003D2FFE" w:rsidRDefault="002F19AA">
            <w:pPr>
              <w:widowControl w:val="0"/>
              <w:pBdr>
                <w:top w:val="nil"/>
                <w:left w:val="nil"/>
                <w:bottom w:val="nil"/>
                <w:right w:val="nil"/>
                <w:between w:val="nil"/>
              </w:pBdr>
              <w:rPr>
                <w:rFonts w:ascii="Calibri" w:eastAsia="Calibri" w:hAnsi="Calibri" w:cs="Calibri"/>
                <w:b/>
                <w:lang w:val="pt-BR"/>
              </w:rPr>
            </w:pPr>
          </w:p>
        </w:tc>
        <w:tc>
          <w:tcPr>
            <w:tcW w:w="2853" w:type="dxa"/>
            <w:vMerge/>
            <w:tcBorders>
              <w:top w:val="nil"/>
              <w:left w:val="single" w:sz="4" w:space="0" w:color="000000"/>
              <w:right w:val="single" w:sz="4" w:space="0" w:color="000000"/>
            </w:tcBorders>
            <w:vAlign w:val="center"/>
          </w:tcPr>
          <w:p w14:paraId="11A88C8F" w14:textId="77777777" w:rsidR="002F19AA" w:rsidRPr="003D2FFE" w:rsidRDefault="002F19AA">
            <w:pPr>
              <w:widowControl w:val="0"/>
              <w:pBdr>
                <w:top w:val="nil"/>
                <w:left w:val="nil"/>
                <w:bottom w:val="nil"/>
                <w:right w:val="nil"/>
                <w:between w:val="nil"/>
              </w:pBdr>
              <w:rPr>
                <w:rFonts w:ascii="Calibri" w:eastAsia="Calibri" w:hAnsi="Calibri" w:cs="Calibri"/>
                <w:b/>
                <w:lang w:val="pt-BR"/>
              </w:rPr>
            </w:pPr>
          </w:p>
        </w:tc>
        <w:tc>
          <w:tcPr>
            <w:tcW w:w="10584" w:type="dxa"/>
            <w:gridSpan w:val="4"/>
            <w:tcBorders>
              <w:top w:val="single" w:sz="4" w:space="0" w:color="000000"/>
              <w:left w:val="nil"/>
              <w:bottom w:val="single" w:sz="4" w:space="0" w:color="000000"/>
              <w:right w:val="single" w:sz="4" w:space="0" w:color="000000"/>
            </w:tcBorders>
            <w:vAlign w:val="center"/>
          </w:tcPr>
          <w:p w14:paraId="0A250239" w14:textId="01360A34" w:rsidR="002F19AA" w:rsidRPr="003D2FFE" w:rsidRDefault="00616FF3" w:rsidP="00C23D07">
            <w:pPr>
              <w:ind w:firstLine="0"/>
              <w:rPr>
                <w:rFonts w:ascii="Calibri" w:eastAsia="Calibri" w:hAnsi="Calibri" w:cs="Calibri"/>
                <w:lang w:val="pt-BR"/>
              </w:rPr>
            </w:pPr>
            <w:r w:rsidRPr="00616FF3">
              <w:rPr>
                <w:rFonts w:ascii="Calibri" w:eastAsia="Calibri" w:hAnsi="Calibri" w:cs="Calibri"/>
                <w:lang w:val="pt-BR"/>
              </w:rPr>
              <w:t xml:space="preserve">APA Cananéia-Iguape-Peruíbe; APA de Cajati; APA Ilha Comprida; APA Marinha do Litoral Sul; APA Planalto do Turvo; APA Quilombos do Médio Ribeira; APA Rio Pardinho e Rio Vermelho; APA Serra do Mar; ARIE do Guará; ARIE da Zona de Vida Silvestre da APA da Ilha Comprida; ARIE da Ilha do Ameixal, </w:t>
            </w:r>
            <w:proofErr w:type="spellStart"/>
            <w:r w:rsidRPr="00616FF3">
              <w:rPr>
                <w:rFonts w:ascii="Calibri" w:eastAsia="Calibri" w:hAnsi="Calibri" w:cs="Calibri"/>
                <w:lang w:val="pt-BR"/>
              </w:rPr>
              <w:t>RDS</w:t>
            </w:r>
            <w:proofErr w:type="spellEnd"/>
            <w:r w:rsidRPr="00616FF3">
              <w:rPr>
                <w:rFonts w:ascii="Calibri" w:eastAsia="Calibri" w:hAnsi="Calibri" w:cs="Calibri"/>
                <w:lang w:val="pt-BR"/>
              </w:rPr>
              <w:t xml:space="preserve"> Barreiro </w:t>
            </w:r>
            <w:proofErr w:type="spellStart"/>
            <w:r w:rsidRPr="00616FF3">
              <w:rPr>
                <w:rFonts w:ascii="Calibri" w:eastAsia="Calibri" w:hAnsi="Calibri" w:cs="Calibri"/>
                <w:lang w:val="pt-BR"/>
              </w:rPr>
              <w:t>Anhemas</w:t>
            </w:r>
            <w:proofErr w:type="spellEnd"/>
            <w:r w:rsidRPr="00616FF3">
              <w:rPr>
                <w:rFonts w:ascii="Calibri" w:eastAsia="Calibri" w:hAnsi="Calibri" w:cs="Calibri"/>
                <w:lang w:val="pt-BR"/>
              </w:rPr>
              <w:t xml:space="preserve">; </w:t>
            </w:r>
            <w:proofErr w:type="spellStart"/>
            <w:r w:rsidRPr="00616FF3">
              <w:rPr>
                <w:rFonts w:ascii="Calibri" w:eastAsia="Calibri" w:hAnsi="Calibri" w:cs="Calibri"/>
                <w:lang w:val="pt-BR"/>
              </w:rPr>
              <w:t>RDS</w:t>
            </w:r>
            <w:proofErr w:type="spellEnd"/>
            <w:r w:rsidRPr="00616FF3">
              <w:rPr>
                <w:rFonts w:ascii="Calibri" w:eastAsia="Calibri" w:hAnsi="Calibri" w:cs="Calibri"/>
                <w:lang w:val="pt-BR"/>
              </w:rPr>
              <w:t xml:space="preserve"> do </w:t>
            </w:r>
            <w:proofErr w:type="spellStart"/>
            <w:r w:rsidRPr="00616FF3">
              <w:rPr>
                <w:rFonts w:ascii="Calibri" w:eastAsia="Calibri" w:hAnsi="Calibri" w:cs="Calibri"/>
                <w:lang w:val="pt-BR"/>
              </w:rPr>
              <w:t>Despraiado</w:t>
            </w:r>
            <w:proofErr w:type="spellEnd"/>
            <w:r w:rsidRPr="00616FF3">
              <w:rPr>
                <w:rFonts w:ascii="Calibri" w:eastAsia="Calibri" w:hAnsi="Calibri" w:cs="Calibri"/>
                <w:lang w:val="pt-BR"/>
              </w:rPr>
              <w:t xml:space="preserve">; RDS dos Pinheirinhos; </w:t>
            </w:r>
            <w:proofErr w:type="spellStart"/>
            <w:r w:rsidRPr="00616FF3">
              <w:rPr>
                <w:rFonts w:ascii="Calibri" w:eastAsia="Calibri" w:hAnsi="Calibri" w:cs="Calibri"/>
                <w:lang w:val="pt-BR"/>
              </w:rPr>
              <w:t>RDS</w:t>
            </w:r>
            <w:proofErr w:type="spellEnd"/>
            <w:r w:rsidRPr="00616FF3">
              <w:rPr>
                <w:rFonts w:ascii="Calibri" w:eastAsia="Calibri" w:hAnsi="Calibri" w:cs="Calibri"/>
                <w:lang w:val="pt-BR"/>
              </w:rPr>
              <w:t xml:space="preserve"> </w:t>
            </w:r>
            <w:proofErr w:type="spellStart"/>
            <w:r w:rsidRPr="00616FF3">
              <w:rPr>
                <w:rFonts w:ascii="Calibri" w:eastAsia="Calibri" w:hAnsi="Calibri" w:cs="Calibri"/>
                <w:lang w:val="pt-BR"/>
              </w:rPr>
              <w:t>Itapanhapima</w:t>
            </w:r>
            <w:proofErr w:type="spellEnd"/>
            <w:r w:rsidRPr="00616FF3">
              <w:rPr>
                <w:rFonts w:ascii="Calibri" w:eastAsia="Calibri" w:hAnsi="Calibri" w:cs="Calibri"/>
                <w:lang w:val="pt-BR"/>
              </w:rPr>
              <w:t xml:space="preserve">; </w:t>
            </w:r>
            <w:proofErr w:type="spellStart"/>
            <w:r w:rsidRPr="00616FF3">
              <w:rPr>
                <w:rFonts w:ascii="Calibri" w:eastAsia="Calibri" w:hAnsi="Calibri" w:cs="Calibri"/>
                <w:lang w:val="pt-BR"/>
              </w:rPr>
              <w:t>RDS</w:t>
            </w:r>
            <w:proofErr w:type="spellEnd"/>
            <w:r w:rsidRPr="00616FF3">
              <w:rPr>
                <w:rFonts w:ascii="Calibri" w:eastAsia="Calibri" w:hAnsi="Calibri" w:cs="Calibri"/>
                <w:lang w:val="pt-BR"/>
              </w:rPr>
              <w:t xml:space="preserve"> Lavras; </w:t>
            </w:r>
            <w:proofErr w:type="spellStart"/>
            <w:r w:rsidRPr="00616FF3">
              <w:rPr>
                <w:rFonts w:ascii="Calibri" w:eastAsia="Calibri" w:hAnsi="Calibri" w:cs="Calibri"/>
                <w:lang w:val="pt-BR"/>
              </w:rPr>
              <w:t>RDS</w:t>
            </w:r>
            <w:proofErr w:type="spellEnd"/>
            <w:r w:rsidRPr="00616FF3">
              <w:rPr>
                <w:rFonts w:ascii="Calibri" w:eastAsia="Calibri" w:hAnsi="Calibri" w:cs="Calibri"/>
                <w:lang w:val="pt-BR"/>
              </w:rPr>
              <w:t xml:space="preserve"> Quilombos de Barra do Turvo; RESEX Ilha do Tumba; RESEX do </w:t>
            </w:r>
            <w:proofErr w:type="spellStart"/>
            <w:r w:rsidRPr="00616FF3">
              <w:rPr>
                <w:rFonts w:ascii="Calibri" w:eastAsia="Calibri" w:hAnsi="Calibri" w:cs="Calibri"/>
                <w:lang w:val="pt-BR"/>
              </w:rPr>
              <w:t>Mandira</w:t>
            </w:r>
            <w:proofErr w:type="spellEnd"/>
            <w:r w:rsidRPr="00616FF3">
              <w:rPr>
                <w:rFonts w:ascii="Calibri" w:eastAsia="Calibri" w:hAnsi="Calibri" w:cs="Calibri"/>
                <w:lang w:val="pt-BR"/>
              </w:rPr>
              <w:t xml:space="preserve">; RESEX Taquari; RPPN Encantos da Juréia; RPPN Fazenda Silvo Agropastoril Gonçalves; RPPN Parque do </w:t>
            </w:r>
            <w:proofErr w:type="spellStart"/>
            <w:r w:rsidRPr="00616FF3">
              <w:rPr>
                <w:rFonts w:ascii="Calibri" w:eastAsia="Calibri" w:hAnsi="Calibri" w:cs="Calibri"/>
                <w:lang w:val="pt-BR"/>
              </w:rPr>
              <w:t>Zizo</w:t>
            </w:r>
            <w:proofErr w:type="spellEnd"/>
            <w:r w:rsidRPr="00616FF3">
              <w:rPr>
                <w:rFonts w:ascii="Calibri" w:eastAsia="Calibri" w:hAnsi="Calibri" w:cs="Calibri"/>
                <w:lang w:val="pt-BR"/>
              </w:rPr>
              <w:t>; RPPN São Judas Tadeu; RPPN Serra do Itatins; RPPN Cruz preta; RPPN Meandros I, II e III; RPPN Fazenda Mata Nativa. </w:t>
            </w:r>
          </w:p>
        </w:tc>
      </w:tr>
      <w:tr w:rsidR="002F19AA" w14:paraId="725D58ED" w14:textId="77777777" w:rsidTr="006627B2">
        <w:trPr>
          <w:trHeight w:val="304"/>
        </w:trPr>
        <w:tc>
          <w:tcPr>
            <w:tcW w:w="1159" w:type="dxa"/>
            <w:vMerge/>
            <w:tcBorders>
              <w:top w:val="nil"/>
              <w:left w:val="single" w:sz="4" w:space="0" w:color="000000"/>
              <w:right w:val="single" w:sz="4" w:space="0" w:color="000000"/>
            </w:tcBorders>
            <w:shd w:val="clear" w:color="auto" w:fill="D8E4BC"/>
            <w:vAlign w:val="center"/>
          </w:tcPr>
          <w:p w14:paraId="62E67975" w14:textId="77777777" w:rsidR="002F19AA" w:rsidRPr="003D2FFE" w:rsidRDefault="002F19AA">
            <w:pPr>
              <w:widowControl w:val="0"/>
              <w:pBdr>
                <w:top w:val="nil"/>
                <w:left w:val="nil"/>
                <w:bottom w:val="nil"/>
                <w:right w:val="nil"/>
                <w:between w:val="nil"/>
              </w:pBdr>
              <w:rPr>
                <w:rFonts w:ascii="Calibri" w:eastAsia="Calibri" w:hAnsi="Calibri" w:cs="Calibri"/>
                <w:lang w:val="pt-BR"/>
              </w:rPr>
            </w:pPr>
          </w:p>
        </w:tc>
        <w:tc>
          <w:tcPr>
            <w:tcW w:w="2853" w:type="dxa"/>
            <w:vMerge/>
            <w:tcBorders>
              <w:top w:val="nil"/>
              <w:left w:val="single" w:sz="4" w:space="0" w:color="000000"/>
              <w:right w:val="single" w:sz="4" w:space="0" w:color="000000"/>
            </w:tcBorders>
            <w:vAlign w:val="center"/>
          </w:tcPr>
          <w:p w14:paraId="3ECE63B5" w14:textId="77777777" w:rsidR="002F19AA" w:rsidRPr="003D2FFE" w:rsidRDefault="002F19AA">
            <w:pPr>
              <w:widowControl w:val="0"/>
              <w:pBdr>
                <w:top w:val="nil"/>
                <w:left w:val="nil"/>
                <w:bottom w:val="nil"/>
                <w:right w:val="nil"/>
                <w:between w:val="nil"/>
              </w:pBdr>
              <w:rPr>
                <w:rFonts w:ascii="Calibri" w:eastAsia="Calibri" w:hAnsi="Calibri" w:cs="Calibri"/>
                <w:lang w:val="pt-BR"/>
              </w:rPr>
            </w:pPr>
          </w:p>
        </w:tc>
        <w:tc>
          <w:tcPr>
            <w:tcW w:w="10584" w:type="dxa"/>
            <w:gridSpan w:val="4"/>
            <w:tcBorders>
              <w:top w:val="single" w:sz="4" w:space="0" w:color="000000"/>
              <w:left w:val="nil"/>
              <w:bottom w:val="single" w:sz="4" w:space="0" w:color="000000"/>
              <w:right w:val="single" w:sz="4" w:space="0" w:color="000000"/>
            </w:tcBorders>
            <w:vAlign w:val="center"/>
          </w:tcPr>
          <w:p w14:paraId="0ED3E74E" w14:textId="77777777" w:rsidR="002F19AA" w:rsidRPr="00E3238D" w:rsidRDefault="006D1785">
            <w:pPr>
              <w:jc w:val="center"/>
              <w:rPr>
                <w:rFonts w:ascii="Calibri" w:eastAsia="Calibri" w:hAnsi="Calibri" w:cs="Calibri"/>
                <w:b/>
              </w:rPr>
            </w:pPr>
            <w:r w:rsidRPr="00E3238D">
              <w:rPr>
                <w:rFonts w:ascii="Calibri" w:eastAsia="Calibri" w:hAnsi="Calibri" w:cs="Calibri"/>
                <w:b/>
              </w:rPr>
              <w:t xml:space="preserve">Terras </w:t>
            </w:r>
            <w:proofErr w:type="spellStart"/>
            <w:r w:rsidRPr="00E3238D">
              <w:rPr>
                <w:rFonts w:ascii="Calibri" w:eastAsia="Calibri" w:hAnsi="Calibri" w:cs="Calibri"/>
                <w:b/>
              </w:rPr>
              <w:t>Indígenas</w:t>
            </w:r>
            <w:proofErr w:type="spellEnd"/>
          </w:p>
        </w:tc>
      </w:tr>
      <w:tr w:rsidR="002F19AA" w:rsidRPr="00E31BC2" w14:paraId="384F6A36" w14:textId="77777777" w:rsidTr="006627B2">
        <w:trPr>
          <w:trHeight w:val="304"/>
        </w:trPr>
        <w:tc>
          <w:tcPr>
            <w:tcW w:w="1159" w:type="dxa"/>
            <w:vMerge/>
            <w:tcBorders>
              <w:top w:val="nil"/>
              <w:left w:val="single" w:sz="4" w:space="0" w:color="000000"/>
              <w:right w:val="single" w:sz="4" w:space="0" w:color="000000"/>
            </w:tcBorders>
            <w:shd w:val="clear" w:color="auto" w:fill="D8E4BC"/>
            <w:vAlign w:val="center"/>
          </w:tcPr>
          <w:p w14:paraId="022961C8" w14:textId="77777777" w:rsidR="002F19AA" w:rsidRDefault="002F19AA">
            <w:pPr>
              <w:widowControl w:val="0"/>
              <w:pBdr>
                <w:top w:val="nil"/>
                <w:left w:val="nil"/>
                <w:bottom w:val="nil"/>
                <w:right w:val="nil"/>
                <w:between w:val="nil"/>
              </w:pBdr>
              <w:rPr>
                <w:rFonts w:ascii="Calibri" w:eastAsia="Calibri" w:hAnsi="Calibri" w:cs="Calibri"/>
                <w:b/>
              </w:rPr>
            </w:pPr>
          </w:p>
        </w:tc>
        <w:tc>
          <w:tcPr>
            <w:tcW w:w="2853" w:type="dxa"/>
            <w:vMerge/>
            <w:tcBorders>
              <w:top w:val="nil"/>
              <w:left w:val="single" w:sz="4" w:space="0" w:color="000000"/>
              <w:right w:val="single" w:sz="4" w:space="0" w:color="000000"/>
            </w:tcBorders>
            <w:vAlign w:val="center"/>
          </w:tcPr>
          <w:p w14:paraId="0898D581" w14:textId="77777777" w:rsidR="002F19AA" w:rsidRDefault="002F19AA">
            <w:pPr>
              <w:widowControl w:val="0"/>
              <w:pBdr>
                <w:top w:val="nil"/>
                <w:left w:val="nil"/>
                <w:bottom w:val="nil"/>
                <w:right w:val="nil"/>
                <w:between w:val="nil"/>
              </w:pBdr>
              <w:rPr>
                <w:rFonts w:ascii="Calibri" w:eastAsia="Calibri" w:hAnsi="Calibri" w:cs="Calibri"/>
                <w:b/>
              </w:rPr>
            </w:pPr>
          </w:p>
        </w:tc>
        <w:tc>
          <w:tcPr>
            <w:tcW w:w="10584" w:type="dxa"/>
            <w:gridSpan w:val="4"/>
            <w:tcBorders>
              <w:top w:val="single" w:sz="4" w:space="0" w:color="000000"/>
              <w:left w:val="nil"/>
              <w:bottom w:val="single" w:sz="4" w:space="0" w:color="000000"/>
              <w:right w:val="single" w:sz="4" w:space="0" w:color="000000"/>
            </w:tcBorders>
            <w:vAlign w:val="center"/>
          </w:tcPr>
          <w:p w14:paraId="6A4370E8" w14:textId="757B49F3" w:rsidR="002F19AA" w:rsidRPr="003D2FFE" w:rsidRDefault="002E1A87">
            <w:pPr>
              <w:jc w:val="center"/>
              <w:rPr>
                <w:rFonts w:ascii="Calibri" w:eastAsia="Calibri" w:hAnsi="Calibri" w:cs="Calibri"/>
                <w:lang w:val="pt-BR"/>
              </w:rPr>
            </w:pPr>
            <w:r w:rsidRPr="003D2FFE">
              <w:rPr>
                <w:rFonts w:ascii="Calibri" w:eastAsia="Calibri" w:hAnsi="Calibri" w:cs="Calibri"/>
                <w:lang w:val="pt-BR"/>
              </w:rPr>
              <w:t xml:space="preserve">Serra do </w:t>
            </w:r>
            <w:proofErr w:type="spellStart"/>
            <w:r w:rsidRPr="003D2FFE">
              <w:rPr>
                <w:rFonts w:ascii="Calibri" w:eastAsia="Calibri" w:hAnsi="Calibri" w:cs="Calibri"/>
                <w:lang w:val="pt-BR"/>
              </w:rPr>
              <w:t>Itatins</w:t>
            </w:r>
            <w:proofErr w:type="spellEnd"/>
            <w:r w:rsidRPr="003D2FFE">
              <w:rPr>
                <w:rFonts w:ascii="Calibri" w:eastAsia="Calibri" w:hAnsi="Calibri" w:cs="Calibri"/>
                <w:lang w:val="pt-BR"/>
              </w:rPr>
              <w:t xml:space="preserve"> e </w:t>
            </w:r>
            <w:proofErr w:type="spellStart"/>
            <w:r w:rsidRPr="003D2FFE">
              <w:rPr>
                <w:rFonts w:ascii="Calibri" w:eastAsia="Calibri" w:hAnsi="Calibri" w:cs="Calibri"/>
                <w:lang w:val="pt-BR"/>
              </w:rPr>
              <w:t>Tekoa</w:t>
            </w:r>
            <w:proofErr w:type="spellEnd"/>
            <w:r w:rsidRPr="003D2FFE">
              <w:rPr>
                <w:rFonts w:ascii="Calibri" w:eastAsia="Calibri" w:hAnsi="Calibri" w:cs="Calibri"/>
                <w:lang w:val="pt-BR"/>
              </w:rPr>
              <w:t xml:space="preserve"> </w:t>
            </w:r>
            <w:proofErr w:type="spellStart"/>
            <w:r w:rsidRPr="003D2FFE">
              <w:rPr>
                <w:rFonts w:ascii="Calibri" w:eastAsia="Calibri" w:hAnsi="Calibri" w:cs="Calibri"/>
                <w:lang w:val="pt-BR"/>
              </w:rPr>
              <w:t>Gwyra</w:t>
            </w:r>
            <w:proofErr w:type="spellEnd"/>
            <w:r w:rsidRPr="003D2FFE">
              <w:rPr>
                <w:rFonts w:ascii="Calibri" w:eastAsia="Calibri" w:hAnsi="Calibri" w:cs="Calibri"/>
                <w:lang w:val="pt-BR"/>
              </w:rPr>
              <w:t xml:space="preserve"> </w:t>
            </w:r>
            <w:proofErr w:type="spellStart"/>
            <w:r w:rsidRPr="003D2FFE">
              <w:rPr>
                <w:rFonts w:ascii="Calibri" w:eastAsia="Calibri" w:hAnsi="Calibri" w:cs="Calibri"/>
                <w:lang w:val="pt-BR"/>
              </w:rPr>
              <w:t>Pepo</w:t>
            </w:r>
            <w:proofErr w:type="spellEnd"/>
          </w:p>
        </w:tc>
      </w:tr>
      <w:tr w:rsidR="002F19AA" w:rsidRPr="00E31BC2" w14:paraId="17548483" w14:textId="77777777" w:rsidTr="006627B2">
        <w:trPr>
          <w:trHeight w:val="668"/>
        </w:trPr>
        <w:tc>
          <w:tcPr>
            <w:tcW w:w="1159" w:type="dxa"/>
            <w:tcBorders>
              <w:top w:val="nil"/>
              <w:left w:val="single" w:sz="4" w:space="0" w:color="000000"/>
              <w:bottom w:val="single" w:sz="4" w:space="0" w:color="000000"/>
              <w:right w:val="single" w:sz="4" w:space="0" w:color="000000"/>
            </w:tcBorders>
            <w:vAlign w:val="center"/>
          </w:tcPr>
          <w:p w14:paraId="59AA606C" w14:textId="77777777" w:rsidR="002F19AA" w:rsidRDefault="006D1785" w:rsidP="00C23D07">
            <w:pPr>
              <w:ind w:firstLine="0"/>
              <w:rPr>
                <w:rFonts w:ascii="Calibri" w:eastAsia="Calibri" w:hAnsi="Calibri" w:cs="Calibri"/>
                <w:color w:val="000000"/>
              </w:rPr>
            </w:pPr>
            <w:r>
              <w:rPr>
                <w:rFonts w:ascii="Calibri" w:eastAsia="Calibri" w:hAnsi="Calibri" w:cs="Calibri"/>
                <w:color w:val="000000"/>
              </w:rPr>
              <w:t>Legenda:</w:t>
            </w:r>
          </w:p>
        </w:tc>
        <w:tc>
          <w:tcPr>
            <w:tcW w:w="13437" w:type="dxa"/>
            <w:gridSpan w:val="5"/>
            <w:tcBorders>
              <w:top w:val="single" w:sz="4" w:space="0" w:color="000000"/>
              <w:left w:val="nil"/>
              <w:bottom w:val="single" w:sz="4" w:space="0" w:color="000000"/>
              <w:right w:val="single" w:sz="4" w:space="0" w:color="000000"/>
            </w:tcBorders>
            <w:vAlign w:val="center"/>
          </w:tcPr>
          <w:p w14:paraId="78420205" w14:textId="70E3C04F" w:rsidR="002F19AA" w:rsidRPr="003D2FFE" w:rsidRDefault="002E1A87" w:rsidP="00C23D07">
            <w:pPr>
              <w:ind w:firstLine="0"/>
              <w:rPr>
                <w:rFonts w:ascii="Calibri" w:eastAsia="Calibri" w:hAnsi="Calibri" w:cs="Calibri"/>
                <w:lang w:val="pt-BR"/>
              </w:rPr>
            </w:pPr>
            <w:r w:rsidRPr="003D2FFE">
              <w:rPr>
                <w:rFonts w:ascii="Calibri" w:eastAsia="Calibri" w:hAnsi="Calibri" w:cs="Calibri"/>
                <w:lang w:val="pt-BR"/>
              </w:rPr>
              <w:t>APA - Área de Proteção Ambiental; ARIE - Área de Relevante Interesse Ecológico; ESEC - Estação Ecológica; PE - Parque Estadual; PNM - Parque natural Municipal; RDS - Reserva de Desenvolvimento Sustentável; RESEX - Reserva Extrativista; RPPN Reserva Particular do Patrimônio Natural.</w:t>
            </w:r>
          </w:p>
        </w:tc>
      </w:tr>
      <w:tr w:rsidR="002F19AA" w:rsidRPr="00E31BC2" w14:paraId="2FF95C69" w14:textId="77777777" w:rsidTr="006627B2">
        <w:trPr>
          <w:trHeight w:val="672"/>
        </w:trPr>
        <w:tc>
          <w:tcPr>
            <w:tcW w:w="1159" w:type="dxa"/>
            <w:tcBorders>
              <w:top w:val="nil"/>
              <w:left w:val="single" w:sz="4" w:space="0" w:color="000000"/>
              <w:bottom w:val="single" w:sz="4" w:space="0" w:color="000000"/>
              <w:right w:val="single" w:sz="4" w:space="0" w:color="000000"/>
            </w:tcBorders>
            <w:vAlign w:val="center"/>
          </w:tcPr>
          <w:p w14:paraId="206C5176" w14:textId="77777777" w:rsidR="002F19AA" w:rsidRDefault="006D1785" w:rsidP="00C23D07">
            <w:pPr>
              <w:ind w:firstLine="0"/>
              <w:rPr>
                <w:rFonts w:ascii="Calibri" w:eastAsia="Calibri" w:hAnsi="Calibri" w:cs="Calibri"/>
                <w:color w:val="000000"/>
              </w:rPr>
            </w:pPr>
            <w:r>
              <w:rPr>
                <w:rFonts w:ascii="Calibri" w:eastAsia="Calibri" w:hAnsi="Calibri" w:cs="Calibri"/>
                <w:color w:val="000000"/>
              </w:rPr>
              <w:t xml:space="preserve">Fontes: </w:t>
            </w:r>
          </w:p>
        </w:tc>
        <w:tc>
          <w:tcPr>
            <w:tcW w:w="13437" w:type="dxa"/>
            <w:gridSpan w:val="5"/>
            <w:tcBorders>
              <w:top w:val="single" w:sz="4" w:space="0" w:color="000000"/>
              <w:left w:val="single" w:sz="4" w:space="0" w:color="000000"/>
              <w:bottom w:val="single" w:sz="4" w:space="0" w:color="000000"/>
              <w:right w:val="single" w:sz="4" w:space="0" w:color="000000"/>
            </w:tcBorders>
            <w:vAlign w:val="center"/>
          </w:tcPr>
          <w:p w14:paraId="191EDBBC" w14:textId="77777777" w:rsidR="00E3238D" w:rsidRPr="003D2FFE" w:rsidRDefault="006D1785" w:rsidP="000C7009">
            <w:pPr>
              <w:ind w:firstLine="0"/>
              <w:rPr>
                <w:rFonts w:ascii="Calibri" w:eastAsia="Calibri" w:hAnsi="Calibri" w:cs="Calibri"/>
                <w:lang w:val="pt-BR"/>
              </w:rPr>
            </w:pPr>
            <w:r w:rsidRPr="003D2FFE">
              <w:rPr>
                <w:rFonts w:ascii="Calibri" w:eastAsia="Calibri" w:hAnsi="Calibri" w:cs="Calibri"/>
                <w:lang w:val="pt-BR"/>
              </w:rPr>
              <w:t>SEADE. Fundação Sistema Estadual de Análise de Dados. Informações dos Municípios Paulistas – IMP. 2019.</w:t>
            </w:r>
            <w:r w:rsidRPr="003D2FFE">
              <w:rPr>
                <w:rFonts w:ascii="Calibri" w:eastAsia="Calibri" w:hAnsi="Calibri" w:cs="Calibri"/>
                <w:lang w:val="pt-BR"/>
              </w:rPr>
              <w:br/>
            </w:r>
            <w:r w:rsidRPr="00F1542B">
              <w:rPr>
                <w:rFonts w:ascii="Calibri" w:eastAsia="Calibri" w:hAnsi="Calibri" w:cs="Calibri"/>
                <w:lang w:val="pt-BR"/>
              </w:rPr>
              <w:t xml:space="preserve">São Paulo (Estado). </w:t>
            </w:r>
            <w:r w:rsidRPr="003D2FFE">
              <w:rPr>
                <w:rFonts w:ascii="Calibri" w:eastAsia="Calibri" w:hAnsi="Calibri" w:cs="Calibri"/>
                <w:lang w:val="pt-BR"/>
              </w:rPr>
              <w:t>Conselho Estadual de Recursos Hídricos. Plano Estadual de Recursos Hídricos: 2004-2007. Resumo. São Paulo, 2006.</w:t>
            </w:r>
            <w:r w:rsidRPr="003D2FFE">
              <w:rPr>
                <w:rFonts w:ascii="Calibri" w:eastAsia="Calibri" w:hAnsi="Calibri" w:cs="Calibri"/>
                <w:lang w:val="pt-BR"/>
              </w:rPr>
              <w:br/>
            </w:r>
            <w:r w:rsidRPr="003D2FFE">
              <w:rPr>
                <w:rFonts w:ascii="Calibri" w:eastAsia="Calibri" w:hAnsi="Calibri" w:cs="Calibri"/>
                <w:lang w:val="pt-BR"/>
              </w:rPr>
              <w:lastRenderedPageBreak/>
              <w:t>CBH-RB. Comitê da Bacia Hidrográfica do Rio Ribeira de Iguape e Litoral Sul. Elaboração do Plano da Bacia Hidrográfica do Ribeira de Iguape e Litoral Sul - UGRHI 11. Relatório I. 2016.</w:t>
            </w:r>
          </w:p>
          <w:p w14:paraId="767DD45C" w14:textId="19E3E294" w:rsidR="002F19AA" w:rsidRPr="003D2FFE" w:rsidRDefault="006D1785" w:rsidP="000C7009">
            <w:pPr>
              <w:ind w:firstLine="0"/>
              <w:rPr>
                <w:rFonts w:ascii="Calibri" w:eastAsia="Calibri" w:hAnsi="Calibri" w:cs="Calibri"/>
                <w:lang w:val="pt-BR"/>
              </w:rPr>
            </w:pPr>
            <w:r w:rsidRPr="003D2FFE">
              <w:rPr>
                <w:rFonts w:ascii="Calibri" w:eastAsia="Calibri" w:hAnsi="Calibri" w:cs="Calibri"/>
                <w:lang w:val="pt-BR"/>
              </w:rPr>
              <w:t>CETESB. Companhia Ambiental do Estado de São Paulo. Relatório de Qualidade das Águas Subterrâneas do Estado de São Paulo 2013-2015. São Paulo, 2016.</w:t>
            </w:r>
            <w:r w:rsidRPr="003D2FFE">
              <w:rPr>
                <w:rFonts w:ascii="Calibri" w:eastAsia="Calibri" w:hAnsi="Calibri" w:cs="Calibri"/>
                <w:lang w:val="pt-BR"/>
              </w:rPr>
              <w:br/>
            </w:r>
            <w:r w:rsidR="005F4A63" w:rsidRPr="006B29BB">
              <w:rPr>
                <w:rStyle w:val="normaltextrun"/>
                <w:rFonts w:ascii="Calibri" w:hAnsi="Calibri" w:cs="Calibri"/>
                <w:color w:val="000000"/>
                <w:shd w:val="clear" w:color="auto" w:fill="FFFFFF"/>
                <w:lang w:val="pt-BR"/>
              </w:rPr>
              <w:t xml:space="preserve">SIMA. </w:t>
            </w:r>
            <w:r w:rsidR="005F4A63" w:rsidRPr="002847B8">
              <w:rPr>
                <w:rStyle w:val="normaltextrun"/>
                <w:rFonts w:ascii="Calibri" w:hAnsi="Calibri" w:cs="Calibri"/>
                <w:color w:val="000000"/>
                <w:shd w:val="clear" w:color="auto" w:fill="FFFFFF"/>
                <w:lang w:val="pt-BR"/>
              </w:rPr>
              <w:t xml:space="preserve">Secretaria de Infraestrutura e Meio Ambiente; Instituto de Pesquisas Ambientais. Inventário da cobertura vegetal nativa do Estado de São Paulo. </w:t>
            </w:r>
            <w:r w:rsidR="005F4A63" w:rsidRPr="006B29BB">
              <w:rPr>
                <w:rStyle w:val="normaltextrun"/>
                <w:rFonts w:ascii="Calibri" w:hAnsi="Calibri" w:cs="Calibri"/>
                <w:color w:val="000000"/>
                <w:shd w:val="clear" w:color="auto" w:fill="FFFFFF"/>
                <w:lang w:val="pt-BR"/>
              </w:rPr>
              <w:t>São Paulo: SIMA/IPA, 2022e. 238p</w:t>
            </w:r>
            <w:r w:rsidR="000C7009" w:rsidRPr="006B29BB">
              <w:rPr>
                <w:rStyle w:val="normaltextrun"/>
                <w:rFonts w:ascii="Calibri" w:hAnsi="Calibri" w:cs="Calibri"/>
                <w:color w:val="000000"/>
                <w:shd w:val="clear" w:color="auto" w:fill="FFFFFF"/>
                <w:lang w:val="pt-BR"/>
              </w:rPr>
              <w:t xml:space="preserve"> </w:t>
            </w:r>
            <w:r w:rsidR="005F4A63" w:rsidRPr="006B29BB">
              <w:rPr>
                <w:rStyle w:val="normaltextrun"/>
                <w:rFonts w:ascii="Calibri" w:hAnsi="Calibri" w:cs="Calibri"/>
                <w:color w:val="000000"/>
                <w:shd w:val="clear" w:color="auto" w:fill="FFFFFF"/>
                <w:lang w:val="pt-BR"/>
              </w:rPr>
              <w:t xml:space="preserve">MMA. </w:t>
            </w:r>
            <w:r w:rsidR="005F4A63" w:rsidRPr="002847B8">
              <w:rPr>
                <w:rStyle w:val="normaltextrun"/>
                <w:rFonts w:ascii="Calibri" w:hAnsi="Calibri" w:cs="Calibri"/>
                <w:color w:val="000000"/>
                <w:shd w:val="clear" w:color="auto" w:fill="FFFFFF"/>
                <w:lang w:val="pt-BR"/>
              </w:rPr>
              <w:t>Ministério do Meio Ambiente. 2019.</w:t>
            </w:r>
            <w:r w:rsidR="005F4A63" w:rsidRPr="002847B8">
              <w:rPr>
                <w:rStyle w:val="eop"/>
                <w:rFonts w:ascii="Calibri" w:hAnsi="Calibri" w:cs="Calibri"/>
                <w:color w:val="000000"/>
                <w:shd w:val="clear" w:color="auto" w:fill="FFFFFF"/>
                <w:lang w:val="pt-BR"/>
              </w:rPr>
              <w:t> </w:t>
            </w:r>
          </w:p>
          <w:p w14:paraId="77883B43" w14:textId="1F344AB5" w:rsidR="002E1A87" w:rsidRPr="003D2FFE" w:rsidRDefault="006D1785" w:rsidP="000C7009">
            <w:pPr>
              <w:ind w:firstLine="0"/>
              <w:rPr>
                <w:rFonts w:ascii="Calibri" w:eastAsia="Calibri" w:hAnsi="Calibri" w:cs="Calibri"/>
                <w:lang w:val="pt-BR"/>
              </w:rPr>
            </w:pPr>
            <w:r w:rsidRPr="003D2FFE">
              <w:rPr>
                <w:rFonts w:ascii="Calibri" w:eastAsia="Calibri" w:hAnsi="Calibri" w:cs="Calibri"/>
                <w:lang w:val="pt-BR"/>
              </w:rPr>
              <w:t>http://www.dados.gov.br/dataset/unidadesdeconservacao/resource/5ffc83b3-2dee-4ed1-86a8-3a70a18094c5</w:t>
            </w:r>
            <w:r w:rsidRPr="003D2FFE">
              <w:rPr>
                <w:rFonts w:ascii="Calibri" w:eastAsia="Calibri" w:hAnsi="Calibri" w:cs="Calibri"/>
                <w:lang w:val="pt-BR"/>
              </w:rPr>
              <w:br/>
            </w:r>
            <w:r w:rsidR="002E1A87" w:rsidRPr="003D2FFE">
              <w:rPr>
                <w:rFonts w:ascii="Calibri" w:eastAsia="Calibri" w:hAnsi="Calibri" w:cs="Calibri"/>
                <w:lang w:val="pt-BR"/>
              </w:rPr>
              <w:t xml:space="preserve">SIMA. Secretaria de Infraestrutura e Meio Ambiente. </w:t>
            </w:r>
            <w:proofErr w:type="spellStart"/>
            <w:r w:rsidR="002E1A87" w:rsidRPr="003D2FFE">
              <w:rPr>
                <w:rFonts w:ascii="Calibri" w:eastAsia="Calibri" w:hAnsi="Calibri" w:cs="Calibri"/>
                <w:lang w:val="pt-BR"/>
              </w:rPr>
              <w:t>Datageo</w:t>
            </w:r>
            <w:proofErr w:type="spellEnd"/>
            <w:r w:rsidR="002E1A87" w:rsidRPr="003D2FFE">
              <w:rPr>
                <w:rFonts w:ascii="Calibri" w:eastAsia="Calibri" w:hAnsi="Calibri" w:cs="Calibri"/>
                <w:lang w:val="pt-BR"/>
              </w:rPr>
              <w:t xml:space="preserve"> - Infraestrutura de dados espaciais ambientais do Estado de São Paulo. Limite das Unidades de Conservação (Fundação Florestal, </w:t>
            </w:r>
            <w:proofErr w:type="spellStart"/>
            <w:r w:rsidR="002E1A87" w:rsidRPr="003D2FFE">
              <w:rPr>
                <w:rFonts w:ascii="Calibri" w:eastAsia="Calibri" w:hAnsi="Calibri" w:cs="Calibri"/>
                <w:lang w:val="pt-BR"/>
              </w:rPr>
              <w:t>ICMBio</w:t>
            </w:r>
            <w:proofErr w:type="spellEnd"/>
            <w:r w:rsidR="002E1A87" w:rsidRPr="003D2FFE">
              <w:rPr>
                <w:rFonts w:ascii="Calibri" w:eastAsia="Calibri" w:hAnsi="Calibri" w:cs="Calibri"/>
                <w:lang w:val="pt-BR"/>
              </w:rPr>
              <w:t>, 2021).</w:t>
            </w:r>
            <w:r w:rsidR="002E1A87" w:rsidRPr="003D2FFE" w:rsidDel="003510BA">
              <w:rPr>
                <w:rFonts w:ascii="Calibri" w:eastAsia="Calibri" w:hAnsi="Calibri" w:cs="Calibri"/>
                <w:lang w:val="pt-BR"/>
              </w:rPr>
              <w:t xml:space="preserve"> </w:t>
            </w:r>
            <w:r w:rsidR="002E1A87" w:rsidRPr="003D2FFE">
              <w:rPr>
                <w:rFonts w:ascii="Calibri" w:eastAsia="Calibri" w:hAnsi="Calibri" w:cs="Calibri"/>
                <w:lang w:val="pt-BR"/>
              </w:rPr>
              <w:t>https://datageo.ambiente.sp.gov.br/app/?ctx=UCFUNAI. Fundação Nacional do Índio. Terras Indígenas. 2020.</w:t>
            </w:r>
          </w:p>
          <w:p w14:paraId="7CD5C527" w14:textId="2034944B" w:rsidR="002F19AA" w:rsidRPr="003D2FFE" w:rsidRDefault="002E1A87" w:rsidP="000C7009">
            <w:pPr>
              <w:ind w:firstLine="0"/>
              <w:rPr>
                <w:rFonts w:ascii="Calibri" w:eastAsia="Calibri" w:hAnsi="Calibri" w:cs="Calibri"/>
                <w:lang w:val="pt-BR"/>
              </w:rPr>
            </w:pPr>
            <w:r w:rsidRPr="003D2FFE">
              <w:rPr>
                <w:rFonts w:ascii="Calibri" w:eastAsia="Calibri" w:hAnsi="Calibri" w:cs="Calibri"/>
                <w:lang w:val="pt-BR"/>
              </w:rPr>
              <w:t xml:space="preserve">http://www.funai.gov.br/index.php/indios-no-brasil/terras-indigena; </w:t>
            </w:r>
            <w:hyperlink r:id="rId17" w:history="1">
              <w:r w:rsidR="007A41CB" w:rsidRPr="00936550">
                <w:rPr>
                  <w:rStyle w:val="Hyperlink"/>
                  <w:rFonts w:ascii="Calibri" w:eastAsia="Calibri" w:hAnsi="Calibri" w:cs="Calibri"/>
                  <w:lang w:val="pt-BR"/>
                </w:rPr>
                <w:t>https://geoserver.funai.gov.br/geoserver/Funai/ows?service=WFS&amp;version=1.0.0&amp;request=GetFeature&amp;typeName=Funai:tis_poligonais&amp;CQL_FILTER=uf_sigla%20LIKE%20%27%25SP%25%27&amp;outputFormat=SHAPE-ZIP</w:t>
              </w:r>
            </w:hyperlink>
          </w:p>
        </w:tc>
      </w:tr>
    </w:tbl>
    <w:p w14:paraId="0C5AE9B6" w14:textId="77777777" w:rsidR="002F19AA" w:rsidRPr="003D2FFE" w:rsidRDefault="002F19AA">
      <w:pPr>
        <w:rPr>
          <w:lang w:val="pt-BR"/>
        </w:rPr>
        <w:sectPr w:rsidR="002F19AA" w:rsidRPr="003D2FFE" w:rsidSect="00C444AE">
          <w:pgSz w:w="16838" w:h="11906" w:orient="landscape"/>
          <w:pgMar w:top="851" w:right="851" w:bottom="567" w:left="1418" w:header="0" w:footer="709" w:gutter="0"/>
          <w:cols w:space="720"/>
          <w:titlePg/>
        </w:sectPr>
      </w:pPr>
    </w:p>
    <w:p w14:paraId="16C49C20" w14:textId="77777777" w:rsidR="002F19AA" w:rsidRPr="003D2FFE" w:rsidRDefault="003447EE" w:rsidP="008328F6">
      <w:pPr>
        <w:pStyle w:val="Ttulo3"/>
        <w:rPr>
          <w:lang w:val="pt-BR"/>
        </w:rPr>
      </w:pPr>
      <w:r w:rsidRPr="003D2FFE">
        <w:rPr>
          <w:lang w:val="pt-BR"/>
        </w:rPr>
        <w:lastRenderedPageBreak/>
        <w:t xml:space="preserve"> </w:t>
      </w:r>
      <w:bookmarkStart w:id="30" w:name="_Toc88768266"/>
      <w:bookmarkStart w:id="31" w:name="_Toc215592911"/>
      <w:r w:rsidR="006D1785" w:rsidRPr="008254AE">
        <w:rPr>
          <w:lang w:val="pt-BR"/>
        </w:rPr>
        <w:t>Unidades de conservação</w:t>
      </w:r>
      <w:bookmarkEnd w:id="30"/>
      <w:bookmarkEnd w:id="31"/>
    </w:p>
    <w:p w14:paraId="667EB280" w14:textId="6FB44A7A" w:rsidR="00F20961" w:rsidRPr="003D2FFE" w:rsidRDefault="00F20961" w:rsidP="008254AE">
      <w:pPr>
        <w:spacing w:before="240"/>
        <w:rPr>
          <w:lang w:val="pt-BR"/>
        </w:rPr>
      </w:pPr>
      <w:r w:rsidRPr="003D2FFE">
        <w:rPr>
          <w:lang w:val="pt-BR"/>
        </w:rPr>
        <w:t>Com 46 unidades de conservação sendo 17 unidades de proteção integral (quatorze parques e três estações ecológicas) e 29 de uso sustentável (oito áreas de proteção ambiental- APA, três áreas de relevante interesse ecológico – ARIE, sete reservas de desenvolvimento sustentável- RDS, três reservas extrativistas- RESEX e oito reservas particulares do patrimônio natural – RPPN), a UGRHI 11 possui aproximadamente 60% da área terrestre em unidades de conservação.</w:t>
      </w:r>
    </w:p>
    <w:p w14:paraId="739FA3D3" w14:textId="7ECAAE8A" w:rsidR="002F19AA" w:rsidRPr="008274F8" w:rsidRDefault="00BE6089" w:rsidP="008274F8">
      <w:pPr>
        <w:pStyle w:val="Legenda"/>
        <w:shd w:val="clear" w:color="auto" w:fill="DDD9C3" w:themeFill="background2" w:themeFillShade="E6"/>
        <w:jc w:val="center"/>
        <w:rPr>
          <w:rStyle w:val="nfase"/>
          <w:color w:val="auto"/>
          <w:szCs w:val="20"/>
          <w:lang w:val="pt-BR"/>
        </w:rPr>
      </w:pPr>
      <w:bookmarkStart w:id="32" w:name="_Toc115339836"/>
      <w:bookmarkStart w:id="33" w:name="_Toc184642156"/>
      <w:bookmarkStart w:id="34" w:name="_Toc215591987"/>
      <w:bookmarkStart w:id="35" w:name="_Toc215592841"/>
      <w:proofErr w:type="spellStart"/>
      <w:r w:rsidRPr="008274F8">
        <w:rPr>
          <w:sz w:val="20"/>
          <w:szCs w:val="20"/>
        </w:rPr>
        <w:t>Figura</w:t>
      </w:r>
      <w:proofErr w:type="spellEnd"/>
      <w:r w:rsidRPr="008274F8">
        <w:rPr>
          <w:sz w:val="20"/>
          <w:szCs w:val="20"/>
        </w:rPr>
        <w:t xml:space="preserve"> </w:t>
      </w:r>
      <w:r w:rsidRPr="008274F8">
        <w:rPr>
          <w:sz w:val="20"/>
          <w:szCs w:val="20"/>
        </w:rPr>
        <w:fldChar w:fldCharType="begin"/>
      </w:r>
      <w:r w:rsidRPr="008274F8">
        <w:rPr>
          <w:sz w:val="20"/>
          <w:szCs w:val="20"/>
        </w:rPr>
        <w:instrText xml:space="preserve"> SEQ Figura \* ARABIC </w:instrText>
      </w:r>
      <w:r w:rsidRPr="008274F8">
        <w:rPr>
          <w:sz w:val="20"/>
          <w:szCs w:val="20"/>
        </w:rPr>
        <w:fldChar w:fldCharType="separate"/>
      </w:r>
      <w:r w:rsidR="00E51BC5">
        <w:rPr>
          <w:noProof/>
          <w:sz w:val="20"/>
          <w:szCs w:val="20"/>
        </w:rPr>
        <w:t>3</w:t>
      </w:r>
      <w:r w:rsidRPr="008274F8">
        <w:rPr>
          <w:sz w:val="20"/>
          <w:szCs w:val="20"/>
        </w:rPr>
        <w:fldChar w:fldCharType="end"/>
      </w:r>
      <w:r w:rsidR="006D1785" w:rsidRPr="008274F8">
        <w:rPr>
          <w:rStyle w:val="nfase"/>
          <w:color w:val="auto"/>
          <w:szCs w:val="20"/>
          <w:lang w:val="pt-BR"/>
        </w:rPr>
        <w:t>: Di</w:t>
      </w:r>
      <w:r w:rsidR="006D1785" w:rsidRPr="008274F8">
        <w:rPr>
          <w:rStyle w:val="nfase"/>
          <w:b/>
          <w:bCs/>
          <w:color w:val="auto"/>
          <w:szCs w:val="20"/>
          <w:lang w:val="pt-BR"/>
        </w:rPr>
        <w:t xml:space="preserve">stribuição espacial das Unidades de Conservação na </w:t>
      </w:r>
      <w:proofErr w:type="spellStart"/>
      <w:r w:rsidR="006D1785" w:rsidRPr="008274F8">
        <w:rPr>
          <w:rStyle w:val="nfase"/>
          <w:b/>
          <w:bCs/>
          <w:color w:val="auto"/>
          <w:szCs w:val="20"/>
          <w:lang w:val="pt-BR"/>
        </w:rPr>
        <w:t>UGRHI</w:t>
      </w:r>
      <w:proofErr w:type="spellEnd"/>
      <w:r w:rsidR="006D1785" w:rsidRPr="008274F8">
        <w:rPr>
          <w:rStyle w:val="nfase"/>
          <w:b/>
          <w:bCs/>
          <w:color w:val="auto"/>
          <w:szCs w:val="20"/>
          <w:lang w:val="pt-BR"/>
        </w:rPr>
        <w:t xml:space="preserve"> 11</w:t>
      </w:r>
      <w:r w:rsidR="00341ABB" w:rsidRPr="008274F8">
        <w:rPr>
          <w:rStyle w:val="nfase"/>
          <w:color w:val="auto"/>
          <w:szCs w:val="20"/>
          <w:lang w:val="pt-BR"/>
        </w:rPr>
        <w:t>.</w:t>
      </w:r>
      <w:bookmarkEnd w:id="32"/>
      <w:bookmarkEnd w:id="33"/>
      <w:bookmarkEnd w:id="34"/>
      <w:bookmarkEnd w:id="35"/>
    </w:p>
    <w:p w14:paraId="4E5CBDE1" w14:textId="768A95C8" w:rsidR="002F19AA" w:rsidRPr="00CF7053" w:rsidRDefault="005F4A63" w:rsidP="00E8266B">
      <w:pPr>
        <w:ind w:firstLine="0"/>
        <w:rPr>
          <w:rStyle w:val="Forte"/>
          <w:lang w:val="pt-BR"/>
        </w:rPr>
      </w:pPr>
      <w:r>
        <w:rPr>
          <w:rStyle w:val="wacimagecontainer"/>
          <w:rFonts w:ascii="Segoe UI" w:hAnsi="Segoe UI" w:cs="Segoe UI"/>
          <w:noProof/>
          <w:color w:val="CC3595"/>
          <w:sz w:val="18"/>
          <w:szCs w:val="18"/>
          <w:u w:val="single"/>
          <w:shd w:val="clear" w:color="auto" w:fill="FFFFFF"/>
        </w:rPr>
        <w:drawing>
          <wp:inline distT="0" distB="0" distL="0" distR="0" wp14:anchorId="7C8BDD12" wp14:editId="19F0173D">
            <wp:extent cx="6156623" cy="4352925"/>
            <wp:effectExtent l="0" t="0" r="0" b="0"/>
            <wp:docPr id="9551747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62311" cy="4356947"/>
                    </a:xfrm>
                    <a:prstGeom prst="rect">
                      <a:avLst/>
                    </a:prstGeom>
                    <a:noFill/>
                    <a:ln>
                      <a:noFill/>
                    </a:ln>
                  </pic:spPr>
                </pic:pic>
              </a:graphicData>
            </a:graphic>
          </wp:inline>
        </w:drawing>
      </w:r>
      <w:r w:rsidR="006D1785" w:rsidRPr="00CF7053">
        <w:rPr>
          <w:rStyle w:val="Forte"/>
          <w:lang w:val="pt-BR"/>
        </w:rPr>
        <w:t xml:space="preserve">Fonte: </w:t>
      </w:r>
      <w:r w:rsidRPr="002847B8">
        <w:rPr>
          <w:rStyle w:val="normaltextrun"/>
          <w:rFonts w:cs="Arial"/>
          <w:b/>
          <w:bCs/>
          <w:color w:val="000000"/>
          <w:sz w:val="18"/>
          <w:szCs w:val="18"/>
          <w:bdr w:val="none" w:sz="0" w:space="0" w:color="auto" w:frame="1"/>
          <w:lang w:val="pt-BR"/>
        </w:rPr>
        <w:t>CBHRB/ DATAGEO/SMA/I3GEO/MMA, elaborado pela CPLA/SIMA</w:t>
      </w:r>
      <w:r w:rsidR="006D1785" w:rsidRPr="00CF7053">
        <w:rPr>
          <w:rStyle w:val="Forte"/>
          <w:lang w:val="pt-BR"/>
        </w:rPr>
        <w:t>.</w:t>
      </w:r>
    </w:p>
    <w:p w14:paraId="3B73A9E2" w14:textId="77777777" w:rsidR="002F19AA" w:rsidRPr="003D2FFE" w:rsidRDefault="006D1785">
      <w:pPr>
        <w:pStyle w:val="Ttulo3"/>
        <w:rPr>
          <w:lang w:val="pt-BR"/>
        </w:rPr>
      </w:pPr>
      <w:bookmarkStart w:id="36" w:name="_Toc88768267"/>
      <w:bookmarkStart w:id="37" w:name="_Toc215592912"/>
      <w:r w:rsidRPr="008254AE">
        <w:rPr>
          <w:lang w:val="pt-BR"/>
        </w:rPr>
        <w:t>Terras indígenas</w:t>
      </w:r>
      <w:bookmarkEnd w:id="36"/>
      <w:bookmarkEnd w:id="37"/>
    </w:p>
    <w:p w14:paraId="71D08694" w14:textId="11CBDEA1" w:rsidR="00F20961" w:rsidRPr="003D2FFE" w:rsidRDefault="00F20961" w:rsidP="008254AE">
      <w:pPr>
        <w:spacing w:before="240"/>
        <w:ind w:firstLine="708"/>
        <w:rPr>
          <w:lang w:val="pt-BR"/>
        </w:rPr>
      </w:pPr>
      <w:r w:rsidRPr="003D2FFE">
        <w:rPr>
          <w:lang w:val="pt-BR"/>
        </w:rPr>
        <w:t xml:space="preserve">A UGRHI 11 possui em seu território 12 terras indígenas (figura 04), sendo regularizadas somente 2 Terras Indígenas: Serra do Itatins, em Itariri e </w:t>
      </w:r>
      <w:proofErr w:type="spellStart"/>
      <w:r w:rsidRPr="003D2FFE">
        <w:rPr>
          <w:lang w:val="pt-BR"/>
        </w:rPr>
        <w:t>Tekoa</w:t>
      </w:r>
      <w:proofErr w:type="spellEnd"/>
      <w:r w:rsidRPr="003D2FFE">
        <w:rPr>
          <w:lang w:val="pt-BR"/>
        </w:rPr>
        <w:t xml:space="preserve"> </w:t>
      </w:r>
      <w:proofErr w:type="spellStart"/>
      <w:r w:rsidRPr="003D2FFE">
        <w:rPr>
          <w:lang w:val="pt-BR"/>
        </w:rPr>
        <w:t>Gwyra</w:t>
      </w:r>
      <w:proofErr w:type="spellEnd"/>
      <w:r w:rsidRPr="003D2FFE">
        <w:rPr>
          <w:lang w:val="pt-BR"/>
        </w:rPr>
        <w:t xml:space="preserve"> </w:t>
      </w:r>
      <w:proofErr w:type="spellStart"/>
      <w:r w:rsidRPr="003D2FFE">
        <w:rPr>
          <w:lang w:val="pt-BR"/>
        </w:rPr>
        <w:t>Pepo</w:t>
      </w:r>
      <w:proofErr w:type="spellEnd"/>
      <w:r w:rsidRPr="003D2FFE">
        <w:rPr>
          <w:lang w:val="pt-BR"/>
        </w:rPr>
        <w:t xml:space="preserve">, em Tapiraí. As Terras Indígenas TI </w:t>
      </w:r>
      <w:proofErr w:type="spellStart"/>
      <w:r w:rsidRPr="003D2FFE">
        <w:rPr>
          <w:lang w:val="pt-BR"/>
        </w:rPr>
        <w:t>Peguaoty</w:t>
      </w:r>
      <w:proofErr w:type="spellEnd"/>
      <w:r w:rsidRPr="003D2FFE">
        <w:rPr>
          <w:lang w:val="pt-BR"/>
        </w:rPr>
        <w:t xml:space="preserve">, TI </w:t>
      </w:r>
      <w:proofErr w:type="spellStart"/>
      <w:r w:rsidRPr="003D2FFE">
        <w:rPr>
          <w:lang w:val="pt-BR"/>
        </w:rPr>
        <w:t>Amba</w:t>
      </w:r>
      <w:proofErr w:type="spellEnd"/>
      <w:r w:rsidRPr="003D2FFE">
        <w:rPr>
          <w:lang w:val="pt-BR"/>
        </w:rPr>
        <w:t xml:space="preserve"> Porã, TI </w:t>
      </w:r>
      <w:proofErr w:type="spellStart"/>
      <w:r w:rsidRPr="003D2FFE">
        <w:rPr>
          <w:lang w:val="pt-BR"/>
        </w:rPr>
        <w:t>Guaviraty</w:t>
      </w:r>
      <w:proofErr w:type="spellEnd"/>
      <w:r w:rsidRPr="003D2FFE">
        <w:rPr>
          <w:lang w:val="pt-BR"/>
        </w:rPr>
        <w:t xml:space="preserve">, TI </w:t>
      </w:r>
      <w:proofErr w:type="spellStart"/>
      <w:r w:rsidRPr="003D2FFE">
        <w:rPr>
          <w:lang w:val="pt-BR"/>
        </w:rPr>
        <w:t>Djaiko-aty</w:t>
      </w:r>
      <w:proofErr w:type="spellEnd"/>
      <w:r w:rsidRPr="003D2FFE">
        <w:rPr>
          <w:lang w:val="pt-BR"/>
        </w:rPr>
        <w:t xml:space="preserve">, TI Ka’ </w:t>
      </w:r>
      <w:proofErr w:type="spellStart"/>
      <w:r w:rsidRPr="003D2FFE">
        <w:rPr>
          <w:lang w:val="pt-BR"/>
        </w:rPr>
        <w:t>aguy</w:t>
      </w:r>
      <w:proofErr w:type="spellEnd"/>
      <w:r w:rsidRPr="003D2FFE">
        <w:rPr>
          <w:lang w:val="pt-BR"/>
        </w:rPr>
        <w:t xml:space="preserve"> Mirim, TI </w:t>
      </w:r>
      <w:proofErr w:type="spellStart"/>
      <w:r w:rsidRPr="003D2FFE">
        <w:rPr>
          <w:lang w:val="pt-BR"/>
        </w:rPr>
        <w:t>Ka’agy</w:t>
      </w:r>
      <w:proofErr w:type="spellEnd"/>
      <w:r w:rsidRPr="003D2FFE">
        <w:rPr>
          <w:lang w:val="pt-BR"/>
        </w:rPr>
        <w:t xml:space="preserve"> </w:t>
      </w:r>
      <w:proofErr w:type="spellStart"/>
      <w:r w:rsidRPr="003D2FFE">
        <w:rPr>
          <w:lang w:val="pt-BR"/>
        </w:rPr>
        <w:t>Hovy</w:t>
      </w:r>
      <w:proofErr w:type="spellEnd"/>
      <w:r w:rsidRPr="003D2FFE">
        <w:rPr>
          <w:lang w:val="pt-BR"/>
        </w:rPr>
        <w:t xml:space="preserve">, TI </w:t>
      </w:r>
      <w:proofErr w:type="spellStart"/>
      <w:r w:rsidRPr="003D2FFE">
        <w:rPr>
          <w:lang w:val="pt-BR"/>
        </w:rPr>
        <w:t>Pakurity</w:t>
      </w:r>
      <w:proofErr w:type="spellEnd"/>
      <w:r w:rsidRPr="003D2FFE">
        <w:rPr>
          <w:lang w:val="pt-BR"/>
        </w:rPr>
        <w:t xml:space="preserve">, TI </w:t>
      </w:r>
      <w:proofErr w:type="spellStart"/>
      <w:r w:rsidRPr="003D2FFE">
        <w:rPr>
          <w:lang w:val="pt-BR"/>
        </w:rPr>
        <w:t>Pindoty</w:t>
      </w:r>
      <w:proofErr w:type="spellEnd"/>
      <w:r w:rsidRPr="003D2FFE">
        <w:rPr>
          <w:lang w:val="pt-BR"/>
        </w:rPr>
        <w:t>/</w:t>
      </w:r>
      <w:proofErr w:type="spellStart"/>
      <w:r w:rsidRPr="003D2FFE">
        <w:rPr>
          <w:lang w:val="pt-BR"/>
        </w:rPr>
        <w:t>Ara</w:t>
      </w:r>
      <w:r w:rsidR="006C1F9A">
        <w:rPr>
          <w:lang w:val="pt-BR"/>
        </w:rPr>
        <w:t>ça</w:t>
      </w:r>
      <w:proofErr w:type="spellEnd"/>
      <w:r w:rsidRPr="003D2FFE">
        <w:rPr>
          <w:lang w:val="pt-BR"/>
        </w:rPr>
        <w:t xml:space="preserve">-Mirim e </w:t>
      </w:r>
      <w:proofErr w:type="spellStart"/>
      <w:r w:rsidRPr="003D2FFE">
        <w:rPr>
          <w:lang w:val="pt-BR"/>
        </w:rPr>
        <w:t>Tapyi</w:t>
      </w:r>
      <w:proofErr w:type="spellEnd"/>
      <w:r w:rsidRPr="003D2FFE">
        <w:rPr>
          <w:lang w:val="pt-BR"/>
        </w:rPr>
        <w:t xml:space="preserve">/Rio Branquinho, estão na fase de Delimitação, ou seja, ainda estão sujeitas à contestação. Já a Reserva de </w:t>
      </w:r>
      <w:proofErr w:type="spellStart"/>
      <w:r w:rsidRPr="003D2FFE">
        <w:rPr>
          <w:lang w:val="pt-BR"/>
        </w:rPr>
        <w:t>Takuari</w:t>
      </w:r>
      <w:proofErr w:type="spellEnd"/>
      <w:r w:rsidRPr="003D2FFE">
        <w:rPr>
          <w:lang w:val="pt-BR"/>
        </w:rPr>
        <w:t>, em Eldorado, encontra-se na fase final do processo, tendo sido encaminhada como Reserva Indígena.</w:t>
      </w:r>
    </w:p>
    <w:p w14:paraId="4C0EE0BD" w14:textId="5441DF00" w:rsidR="00F20961" w:rsidRPr="003D2FFE" w:rsidRDefault="00F20961" w:rsidP="008254AE">
      <w:pPr>
        <w:spacing w:before="240"/>
        <w:ind w:firstLine="708"/>
        <w:rPr>
          <w:lang w:val="pt-BR"/>
        </w:rPr>
      </w:pPr>
      <w:r w:rsidRPr="003D2FFE">
        <w:rPr>
          <w:lang w:val="pt-BR"/>
        </w:rPr>
        <w:t>Todo o processo de demarcação de terras indígenas é definido por Decreto e seus procedimentos podem ser consultados no site da FUNAI.</w:t>
      </w:r>
    </w:p>
    <w:p w14:paraId="4A6A6D2C" w14:textId="66A18F60" w:rsidR="00E9410E" w:rsidRPr="008274F8" w:rsidRDefault="00BE6089" w:rsidP="008274F8">
      <w:pPr>
        <w:pStyle w:val="Legenda"/>
        <w:shd w:val="clear" w:color="auto" w:fill="DDD9C3" w:themeFill="background2" w:themeFillShade="E6"/>
        <w:jc w:val="center"/>
        <w:rPr>
          <w:rStyle w:val="nfase"/>
          <w:color w:val="auto"/>
          <w:szCs w:val="20"/>
          <w:lang w:val="pt-BR"/>
        </w:rPr>
      </w:pPr>
      <w:bookmarkStart w:id="38" w:name="_Toc115339837"/>
      <w:bookmarkStart w:id="39" w:name="_Toc184642157"/>
      <w:bookmarkStart w:id="40" w:name="_Toc215591988"/>
      <w:bookmarkStart w:id="41" w:name="_Toc215592842"/>
      <w:proofErr w:type="spellStart"/>
      <w:r w:rsidRPr="008274F8">
        <w:rPr>
          <w:sz w:val="20"/>
          <w:szCs w:val="20"/>
        </w:rPr>
        <w:lastRenderedPageBreak/>
        <w:t>Figura</w:t>
      </w:r>
      <w:proofErr w:type="spellEnd"/>
      <w:r w:rsidRPr="008274F8">
        <w:rPr>
          <w:sz w:val="20"/>
          <w:szCs w:val="20"/>
        </w:rPr>
        <w:t xml:space="preserve"> </w:t>
      </w:r>
      <w:r w:rsidRPr="008274F8">
        <w:rPr>
          <w:sz w:val="20"/>
          <w:szCs w:val="20"/>
        </w:rPr>
        <w:fldChar w:fldCharType="begin"/>
      </w:r>
      <w:r w:rsidRPr="008274F8">
        <w:rPr>
          <w:sz w:val="20"/>
          <w:szCs w:val="20"/>
        </w:rPr>
        <w:instrText xml:space="preserve"> SEQ Figura \* ARABIC </w:instrText>
      </w:r>
      <w:r w:rsidRPr="008274F8">
        <w:rPr>
          <w:sz w:val="20"/>
          <w:szCs w:val="20"/>
        </w:rPr>
        <w:fldChar w:fldCharType="separate"/>
      </w:r>
      <w:r w:rsidR="00E51BC5">
        <w:rPr>
          <w:noProof/>
          <w:sz w:val="20"/>
          <w:szCs w:val="20"/>
        </w:rPr>
        <w:t>4</w:t>
      </w:r>
      <w:r w:rsidRPr="008274F8">
        <w:rPr>
          <w:sz w:val="20"/>
          <w:szCs w:val="20"/>
        </w:rPr>
        <w:fldChar w:fldCharType="end"/>
      </w:r>
      <w:r w:rsidR="006D1785" w:rsidRPr="008274F8">
        <w:rPr>
          <w:rStyle w:val="nfase"/>
          <w:color w:val="auto"/>
          <w:szCs w:val="20"/>
          <w:lang w:val="pt-BR"/>
        </w:rPr>
        <w:t>:</w:t>
      </w:r>
      <w:r w:rsidR="006D1785" w:rsidRPr="008274F8">
        <w:rPr>
          <w:rStyle w:val="nfase"/>
          <w:b/>
          <w:bCs/>
          <w:color w:val="auto"/>
          <w:szCs w:val="20"/>
          <w:lang w:val="pt-BR"/>
        </w:rPr>
        <w:t xml:space="preserve"> Distribuição espacial das Unidades de Conservação e </w:t>
      </w:r>
      <w:r w:rsidR="005F4A63" w:rsidRPr="008274F8">
        <w:rPr>
          <w:rStyle w:val="nfase"/>
          <w:b/>
          <w:bCs/>
          <w:color w:val="auto"/>
          <w:szCs w:val="20"/>
          <w:lang w:val="pt-BR"/>
        </w:rPr>
        <w:t>Terras Indígenas</w:t>
      </w:r>
      <w:r w:rsidR="006D1785" w:rsidRPr="008274F8">
        <w:rPr>
          <w:rStyle w:val="nfase"/>
          <w:b/>
          <w:bCs/>
          <w:color w:val="auto"/>
          <w:szCs w:val="20"/>
          <w:lang w:val="pt-BR"/>
        </w:rPr>
        <w:t xml:space="preserve"> na </w:t>
      </w:r>
      <w:proofErr w:type="spellStart"/>
      <w:r w:rsidR="006D1785" w:rsidRPr="008274F8">
        <w:rPr>
          <w:rStyle w:val="nfase"/>
          <w:b/>
          <w:bCs/>
          <w:color w:val="auto"/>
          <w:szCs w:val="20"/>
          <w:lang w:val="pt-BR"/>
        </w:rPr>
        <w:t>UGRHI</w:t>
      </w:r>
      <w:proofErr w:type="spellEnd"/>
      <w:r w:rsidR="006D1785" w:rsidRPr="008274F8">
        <w:rPr>
          <w:rStyle w:val="nfase"/>
          <w:b/>
          <w:bCs/>
          <w:color w:val="auto"/>
          <w:szCs w:val="20"/>
          <w:lang w:val="pt-BR"/>
        </w:rPr>
        <w:t xml:space="preserve"> 11</w:t>
      </w:r>
      <w:r w:rsidR="006D1785" w:rsidRPr="008274F8">
        <w:rPr>
          <w:rStyle w:val="nfase"/>
          <w:color w:val="auto"/>
          <w:szCs w:val="20"/>
          <w:lang w:val="pt-BR"/>
        </w:rPr>
        <w:t>.</w:t>
      </w:r>
      <w:bookmarkEnd w:id="38"/>
      <w:bookmarkEnd w:id="39"/>
      <w:bookmarkEnd w:id="40"/>
      <w:bookmarkEnd w:id="41"/>
    </w:p>
    <w:p w14:paraId="6AF52C4C" w14:textId="5AB14BA8" w:rsidR="008C1BE8" w:rsidRDefault="008C1BE8" w:rsidP="00E8266B">
      <w:pPr>
        <w:pBdr>
          <w:top w:val="nil"/>
          <w:left w:val="nil"/>
          <w:bottom w:val="nil"/>
          <w:right w:val="nil"/>
          <w:between w:val="nil"/>
        </w:pBdr>
        <w:ind w:firstLine="0"/>
        <w:rPr>
          <w:rStyle w:val="Forte"/>
          <w:lang w:val="pt-BR"/>
        </w:rPr>
      </w:pPr>
      <w:r>
        <w:rPr>
          <w:noProof/>
          <w:lang w:val="pt-BR" w:eastAsia="pt-BR" w:bidi="ar-SA"/>
        </w:rPr>
        <w:drawing>
          <wp:inline distT="0" distB="0" distL="0" distR="0" wp14:anchorId="5EB0432C" wp14:editId="2FE70B4D">
            <wp:extent cx="6119495" cy="4028984"/>
            <wp:effectExtent l="0" t="0" r="0" b="0"/>
            <wp:docPr id="1118904230" name="image67.png" descr="Mapa&#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1118904230" name="image67.png" descr="Mapa&#10;&#10;O conteúdo gerado por IA pode estar incorreto."/>
                    <pic:cNvPicPr preferRelativeResize="0"/>
                  </pic:nvPicPr>
                  <pic:blipFill>
                    <a:blip r:embed="rId19" cstate="print"/>
                    <a:srcRect/>
                    <a:stretch>
                      <a:fillRect/>
                    </a:stretch>
                  </pic:blipFill>
                  <pic:spPr>
                    <a:xfrm>
                      <a:off x="0" y="0"/>
                      <a:ext cx="6119495" cy="4028984"/>
                    </a:xfrm>
                    <a:prstGeom prst="rect">
                      <a:avLst/>
                    </a:prstGeom>
                    <a:ln/>
                  </pic:spPr>
                </pic:pic>
              </a:graphicData>
            </a:graphic>
          </wp:inline>
        </w:drawing>
      </w:r>
    </w:p>
    <w:p w14:paraId="257E642C" w14:textId="4A063391" w:rsidR="002F19AA" w:rsidRPr="00CF7053" w:rsidRDefault="006D1785" w:rsidP="00E8266B">
      <w:pPr>
        <w:pBdr>
          <w:top w:val="nil"/>
          <w:left w:val="nil"/>
          <w:bottom w:val="nil"/>
          <w:right w:val="nil"/>
          <w:between w:val="nil"/>
        </w:pBdr>
        <w:ind w:firstLine="0"/>
        <w:rPr>
          <w:rStyle w:val="Forte"/>
          <w:lang w:val="pt-BR"/>
        </w:rPr>
      </w:pPr>
      <w:r w:rsidRPr="00CF7053">
        <w:rPr>
          <w:rStyle w:val="Forte"/>
          <w:lang w:val="pt-BR"/>
        </w:rPr>
        <w:t>Fonte: CRHi</w:t>
      </w:r>
    </w:p>
    <w:p w14:paraId="553496CE" w14:textId="77777777" w:rsidR="002F19AA" w:rsidRPr="003D2FFE" w:rsidRDefault="006D1785">
      <w:pPr>
        <w:pStyle w:val="Ttulo3"/>
        <w:rPr>
          <w:lang w:val="pt-BR"/>
        </w:rPr>
      </w:pPr>
      <w:bookmarkStart w:id="42" w:name="_Toc88768268"/>
      <w:bookmarkStart w:id="43" w:name="_Toc215592913"/>
      <w:r w:rsidRPr="008254AE">
        <w:rPr>
          <w:lang w:val="pt-BR"/>
        </w:rPr>
        <w:t>Comunidades Remanescentes de Quilombo</w:t>
      </w:r>
      <w:bookmarkEnd w:id="42"/>
      <w:bookmarkEnd w:id="43"/>
    </w:p>
    <w:p w14:paraId="737BBE5D" w14:textId="2316A639" w:rsidR="00F20961" w:rsidRPr="003D2FFE" w:rsidRDefault="00F20961" w:rsidP="008254AE">
      <w:pPr>
        <w:spacing w:before="240"/>
        <w:ind w:firstLine="709"/>
        <w:rPr>
          <w:lang w:val="pt-BR"/>
        </w:rPr>
      </w:pPr>
      <w:r w:rsidRPr="003D2FFE">
        <w:rPr>
          <w:lang w:val="pt-BR"/>
        </w:rPr>
        <w:t xml:space="preserve">A UGRHI 11 possui 29 territórios quilombolas com reconhecimento pelo Estado de São Paulo (figura </w:t>
      </w:r>
      <w:r w:rsidR="00A52834">
        <w:rPr>
          <w:lang w:val="pt-BR"/>
        </w:rPr>
        <w:t>5</w:t>
      </w:r>
      <w:r w:rsidRPr="003D2FFE">
        <w:rPr>
          <w:lang w:val="pt-BR"/>
        </w:rPr>
        <w:t>), sendo a maioria localizada em zonas de amortecimento das Unidades de Conservação e alguns sobrepostos a Unidades de Conservação de Uso Sustentável, como a RDS Quilombos de Barra do Turvo e a APA dos Quilombos do Médio Ribeira. Estes territórios perfazem em conjunto com as Unidades de Conservação, o segundo e mais importante corredor ecológico de Mata Atlântica do Estado de São Paulo.</w:t>
      </w:r>
    </w:p>
    <w:p w14:paraId="1D379BCD" w14:textId="6E787506" w:rsidR="00E91AF4" w:rsidRDefault="00F20961" w:rsidP="008254AE">
      <w:pPr>
        <w:spacing w:before="240"/>
        <w:ind w:firstLine="709"/>
        <w:rPr>
          <w:lang w:val="pt-BR"/>
        </w:rPr>
      </w:pPr>
      <w:r w:rsidRPr="003D2FFE">
        <w:rPr>
          <w:lang w:val="pt-BR"/>
        </w:rPr>
        <w:t>As comunidades remanescentes de quilombo são compostas por aproximadamente 1</w:t>
      </w:r>
      <w:r w:rsidR="00011C9D">
        <w:rPr>
          <w:lang w:val="pt-BR"/>
        </w:rPr>
        <w:t>.</w:t>
      </w:r>
      <w:r w:rsidR="00616FF3">
        <w:rPr>
          <w:lang w:val="pt-BR"/>
        </w:rPr>
        <w:t>200</w:t>
      </w:r>
      <w:r w:rsidRPr="003D2FFE">
        <w:rPr>
          <w:lang w:val="pt-BR"/>
        </w:rPr>
        <w:t xml:space="preserve"> famílias e encontram-se nos municípios de Eldorado (</w:t>
      </w:r>
      <w:proofErr w:type="spellStart"/>
      <w:r w:rsidRPr="003D2FFE">
        <w:rPr>
          <w:lang w:val="pt-BR"/>
        </w:rPr>
        <w:t>Ivaporunduva</w:t>
      </w:r>
      <w:proofErr w:type="spellEnd"/>
      <w:r w:rsidRPr="003D2FFE">
        <w:rPr>
          <w:lang w:val="pt-BR"/>
        </w:rPr>
        <w:t xml:space="preserve">, Pedro Cubas, André Lopes, </w:t>
      </w:r>
      <w:proofErr w:type="spellStart"/>
      <w:r w:rsidRPr="003D2FFE">
        <w:rPr>
          <w:lang w:val="pt-BR"/>
        </w:rPr>
        <w:t>Sapatu</w:t>
      </w:r>
      <w:proofErr w:type="spellEnd"/>
      <w:r w:rsidRPr="003D2FFE">
        <w:rPr>
          <w:lang w:val="pt-BR"/>
        </w:rPr>
        <w:t xml:space="preserve">, </w:t>
      </w:r>
      <w:proofErr w:type="spellStart"/>
      <w:r w:rsidRPr="003D2FFE">
        <w:rPr>
          <w:lang w:val="pt-BR"/>
        </w:rPr>
        <w:t>Abobral</w:t>
      </w:r>
      <w:proofErr w:type="spellEnd"/>
      <w:r w:rsidRPr="003D2FFE">
        <w:rPr>
          <w:lang w:val="pt-BR"/>
        </w:rPr>
        <w:t xml:space="preserve"> Margem Esquerda, Engenho e Ostra), Iporanga (Maria Rosa, Pilões, Praia Grande, Porto Velho, Bombas e Piririca), parte em Eldorado e em Iporanga (São Pedro, </w:t>
      </w:r>
      <w:proofErr w:type="spellStart"/>
      <w:r w:rsidRPr="003D2FFE">
        <w:rPr>
          <w:lang w:val="pt-BR"/>
        </w:rPr>
        <w:t>Nhunguara</w:t>
      </w:r>
      <w:proofErr w:type="spellEnd"/>
      <w:r w:rsidRPr="003D2FFE">
        <w:rPr>
          <w:lang w:val="pt-BR"/>
        </w:rPr>
        <w:t xml:space="preserve"> e Galvão) parte em Jacupiranga e em Eldorado (Poça), Barra do Turvo (Ribeirão Grande/Terra Seca, Cedro, Reginaldo e Pedra Preta/Paraiso), Cananéia (</w:t>
      </w:r>
      <w:proofErr w:type="spellStart"/>
      <w:r w:rsidRPr="003D2FFE">
        <w:rPr>
          <w:lang w:val="pt-BR"/>
        </w:rPr>
        <w:t>Mandira</w:t>
      </w:r>
      <w:proofErr w:type="spellEnd"/>
      <w:r w:rsidRPr="003D2FFE">
        <w:rPr>
          <w:lang w:val="pt-BR"/>
        </w:rPr>
        <w:t xml:space="preserve"> e </w:t>
      </w:r>
      <w:proofErr w:type="spellStart"/>
      <w:r w:rsidRPr="003D2FFE">
        <w:rPr>
          <w:lang w:val="pt-BR"/>
        </w:rPr>
        <w:t>Ex</w:t>
      </w:r>
      <w:proofErr w:type="spellEnd"/>
      <w:r w:rsidRPr="003D2FFE">
        <w:rPr>
          <w:lang w:val="pt-BR"/>
        </w:rPr>
        <w:t xml:space="preserve"> </w:t>
      </w:r>
      <w:proofErr w:type="spellStart"/>
      <w:r w:rsidRPr="003D2FFE">
        <w:rPr>
          <w:lang w:val="pt-BR"/>
        </w:rPr>
        <w:t>Colonia</w:t>
      </w:r>
      <w:proofErr w:type="spellEnd"/>
      <w:r w:rsidRPr="003D2FFE">
        <w:rPr>
          <w:lang w:val="pt-BR"/>
        </w:rPr>
        <w:t xml:space="preserve"> Velha), Iguape (Morro Seco, Aldeia), Itaóca (</w:t>
      </w:r>
      <w:proofErr w:type="spellStart"/>
      <w:r w:rsidRPr="003D2FFE">
        <w:rPr>
          <w:lang w:val="pt-BR"/>
        </w:rPr>
        <w:t>Cangume</w:t>
      </w:r>
      <w:proofErr w:type="spellEnd"/>
      <w:r w:rsidRPr="003D2FFE">
        <w:rPr>
          <w:lang w:val="pt-BR"/>
        </w:rPr>
        <w:t>), Miracatu (</w:t>
      </w:r>
      <w:proofErr w:type="spellStart"/>
      <w:r w:rsidRPr="003D2FFE">
        <w:rPr>
          <w:lang w:val="pt-BR"/>
        </w:rPr>
        <w:t>Biguazinho</w:t>
      </w:r>
      <w:proofErr w:type="spellEnd"/>
      <w:r w:rsidRPr="003D2FFE">
        <w:rPr>
          <w:lang w:val="pt-BR"/>
        </w:rPr>
        <w:t>) e Registro (</w:t>
      </w:r>
      <w:proofErr w:type="spellStart"/>
      <w:r w:rsidRPr="003D2FFE">
        <w:rPr>
          <w:lang w:val="pt-BR"/>
        </w:rPr>
        <w:t>Peropava</w:t>
      </w:r>
      <w:proofErr w:type="spellEnd"/>
      <w:r w:rsidRPr="003D2FFE">
        <w:rPr>
          <w:lang w:val="pt-BR"/>
        </w:rPr>
        <w:t xml:space="preserve">). </w:t>
      </w:r>
      <w:r w:rsidR="00E91AF4" w:rsidRPr="003D2FFE">
        <w:rPr>
          <w:lang w:val="pt-BR"/>
        </w:rPr>
        <w:t xml:space="preserve"> </w:t>
      </w:r>
    </w:p>
    <w:p w14:paraId="6696AEFD" w14:textId="77777777" w:rsidR="004F747B" w:rsidRDefault="004F747B" w:rsidP="008254AE">
      <w:pPr>
        <w:spacing w:before="240"/>
        <w:ind w:firstLine="709"/>
        <w:rPr>
          <w:lang w:val="pt-BR"/>
        </w:rPr>
      </w:pPr>
    </w:p>
    <w:p w14:paraId="06F806D8" w14:textId="77777777" w:rsidR="00BE6089" w:rsidRDefault="00BE6089" w:rsidP="008254AE">
      <w:pPr>
        <w:spacing w:before="240"/>
        <w:ind w:firstLine="709"/>
        <w:rPr>
          <w:lang w:val="pt-BR"/>
        </w:rPr>
      </w:pPr>
    </w:p>
    <w:p w14:paraId="334AA5C2" w14:textId="77777777" w:rsidR="005F4A63" w:rsidRDefault="005F4A63" w:rsidP="005F4A63">
      <w:pPr>
        <w:ind w:firstLine="709"/>
        <w:rPr>
          <w:lang w:val="pt-BR"/>
        </w:rPr>
      </w:pPr>
    </w:p>
    <w:p w14:paraId="1399B848" w14:textId="0D5763D2" w:rsidR="002F19AA" w:rsidRPr="008274F8" w:rsidRDefault="00BE6089" w:rsidP="008274F8">
      <w:pPr>
        <w:pStyle w:val="Legenda"/>
        <w:shd w:val="clear" w:color="auto" w:fill="DDD9C3" w:themeFill="background2" w:themeFillShade="E6"/>
        <w:jc w:val="center"/>
        <w:rPr>
          <w:rStyle w:val="nfase"/>
          <w:color w:val="auto"/>
          <w:szCs w:val="20"/>
          <w:lang w:val="pt-BR"/>
        </w:rPr>
      </w:pPr>
      <w:bookmarkStart w:id="44" w:name="_Toc115339838"/>
      <w:bookmarkStart w:id="45" w:name="_Toc184642158"/>
      <w:bookmarkStart w:id="46" w:name="_Toc215591989"/>
      <w:bookmarkStart w:id="47" w:name="_Toc215592843"/>
      <w:proofErr w:type="spellStart"/>
      <w:r w:rsidRPr="008274F8">
        <w:rPr>
          <w:sz w:val="20"/>
          <w:szCs w:val="20"/>
        </w:rPr>
        <w:t>Figura</w:t>
      </w:r>
      <w:proofErr w:type="spellEnd"/>
      <w:r w:rsidRPr="008274F8">
        <w:rPr>
          <w:sz w:val="20"/>
          <w:szCs w:val="20"/>
        </w:rPr>
        <w:t xml:space="preserve"> </w:t>
      </w:r>
      <w:r w:rsidRPr="008274F8">
        <w:rPr>
          <w:sz w:val="20"/>
          <w:szCs w:val="20"/>
        </w:rPr>
        <w:fldChar w:fldCharType="begin"/>
      </w:r>
      <w:r w:rsidRPr="008274F8">
        <w:rPr>
          <w:sz w:val="20"/>
          <w:szCs w:val="20"/>
        </w:rPr>
        <w:instrText xml:space="preserve"> SEQ Figura \* ARABIC </w:instrText>
      </w:r>
      <w:r w:rsidRPr="008274F8">
        <w:rPr>
          <w:sz w:val="20"/>
          <w:szCs w:val="20"/>
        </w:rPr>
        <w:fldChar w:fldCharType="separate"/>
      </w:r>
      <w:r w:rsidR="00E51BC5">
        <w:rPr>
          <w:noProof/>
          <w:sz w:val="20"/>
          <w:szCs w:val="20"/>
        </w:rPr>
        <w:t>5</w:t>
      </w:r>
      <w:r w:rsidRPr="008274F8">
        <w:rPr>
          <w:sz w:val="20"/>
          <w:szCs w:val="20"/>
        </w:rPr>
        <w:fldChar w:fldCharType="end"/>
      </w:r>
      <w:r w:rsidR="006D1785" w:rsidRPr="008274F8">
        <w:rPr>
          <w:rStyle w:val="nfase"/>
          <w:color w:val="auto"/>
          <w:szCs w:val="20"/>
          <w:lang w:val="pt-BR"/>
        </w:rPr>
        <w:t xml:space="preserve">: </w:t>
      </w:r>
      <w:r w:rsidR="006D1785" w:rsidRPr="008274F8">
        <w:rPr>
          <w:rStyle w:val="nfase"/>
          <w:b/>
          <w:bCs/>
          <w:color w:val="auto"/>
          <w:szCs w:val="20"/>
          <w:lang w:val="pt-BR"/>
        </w:rPr>
        <w:t xml:space="preserve">Distribuição espacial dos territórios quilombolas na </w:t>
      </w:r>
      <w:proofErr w:type="spellStart"/>
      <w:r w:rsidR="006D1785" w:rsidRPr="008274F8">
        <w:rPr>
          <w:rStyle w:val="nfase"/>
          <w:b/>
          <w:bCs/>
          <w:color w:val="auto"/>
          <w:szCs w:val="20"/>
          <w:lang w:val="pt-BR"/>
        </w:rPr>
        <w:t>UGRHI</w:t>
      </w:r>
      <w:proofErr w:type="spellEnd"/>
      <w:r w:rsidR="006D1785" w:rsidRPr="008274F8">
        <w:rPr>
          <w:rStyle w:val="nfase"/>
          <w:b/>
          <w:bCs/>
          <w:color w:val="auto"/>
          <w:szCs w:val="20"/>
          <w:lang w:val="pt-BR"/>
        </w:rPr>
        <w:t xml:space="preserve"> 11.</w:t>
      </w:r>
      <w:bookmarkEnd w:id="44"/>
      <w:bookmarkEnd w:id="45"/>
      <w:bookmarkEnd w:id="46"/>
      <w:bookmarkEnd w:id="47"/>
    </w:p>
    <w:p w14:paraId="4A098856" w14:textId="22292AC1" w:rsidR="008C1BE8" w:rsidRDefault="008C1BE8" w:rsidP="00440E17">
      <w:pPr>
        <w:pBdr>
          <w:top w:val="nil"/>
          <w:left w:val="nil"/>
          <w:bottom w:val="nil"/>
          <w:right w:val="nil"/>
          <w:between w:val="nil"/>
        </w:pBdr>
        <w:ind w:firstLine="0"/>
        <w:rPr>
          <w:rStyle w:val="Forte"/>
          <w:lang w:val="pt-BR"/>
        </w:rPr>
      </w:pPr>
      <w:r>
        <w:rPr>
          <w:noProof/>
        </w:rPr>
        <w:drawing>
          <wp:inline distT="0" distB="0" distL="0" distR="0" wp14:anchorId="2059F8F8" wp14:editId="0FF9B951">
            <wp:extent cx="6119495" cy="4326853"/>
            <wp:effectExtent l="0" t="0" r="0" b="0"/>
            <wp:docPr id="173085485" name="Imagem 173085485"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85485" name="Imagem 173085485" descr="Mapa&#10;&#10;O conteúdo gerado por IA pode estar incorreto."/>
                    <pic:cNvPicPr/>
                  </pic:nvPicPr>
                  <pic:blipFill>
                    <a:blip r:embed="rId20">
                      <a:extLst>
                        <a:ext uri="{28A0092B-C50C-407E-A947-70E740481C1C}">
                          <a14:useLocalDpi xmlns:a14="http://schemas.microsoft.com/office/drawing/2010/main" val="0"/>
                        </a:ext>
                      </a:extLst>
                    </a:blip>
                    <a:stretch>
                      <a:fillRect/>
                    </a:stretch>
                  </pic:blipFill>
                  <pic:spPr>
                    <a:xfrm>
                      <a:off x="0" y="0"/>
                      <a:ext cx="6119495" cy="4326853"/>
                    </a:xfrm>
                    <a:prstGeom prst="rect">
                      <a:avLst/>
                    </a:prstGeom>
                  </pic:spPr>
                </pic:pic>
              </a:graphicData>
            </a:graphic>
          </wp:inline>
        </w:drawing>
      </w:r>
    </w:p>
    <w:p w14:paraId="1A209E5E" w14:textId="6AC03111" w:rsidR="002F19AA" w:rsidRPr="00CF7053" w:rsidRDefault="006D1785" w:rsidP="00440E17">
      <w:pPr>
        <w:pBdr>
          <w:top w:val="nil"/>
          <w:left w:val="nil"/>
          <w:bottom w:val="nil"/>
          <w:right w:val="nil"/>
          <w:between w:val="nil"/>
        </w:pBdr>
        <w:ind w:firstLine="0"/>
        <w:rPr>
          <w:rStyle w:val="Forte"/>
          <w:lang w:val="pt-BR"/>
        </w:rPr>
      </w:pPr>
      <w:r w:rsidRPr="00CF7053">
        <w:rPr>
          <w:rStyle w:val="Forte"/>
          <w:lang w:val="pt-BR"/>
        </w:rPr>
        <w:t xml:space="preserve">Fonte: </w:t>
      </w:r>
      <w:r w:rsidR="00B36B45" w:rsidRPr="00CF7053">
        <w:rPr>
          <w:rStyle w:val="Forte"/>
          <w:lang w:val="pt-BR"/>
        </w:rPr>
        <w:t>CBH</w:t>
      </w:r>
      <w:r w:rsidRPr="00CF7053">
        <w:rPr>
          <w:rStyle w:val="Forte"/>
          <w:lang w:val="pt-BR"/>
        </w:rPr>
        <w:t xml:space="preserve">-RB / ITESP, elaborado </w:t>
      </w:r>
      <w:r w:rsidR="007747FA" w:rsidRPr="00CF7053">
        <w:rPr>
          <w:rStyle w:val="Forte"/>
          <w:lang w:val="pt-BR"/>
        </w:rPr>
        <w:t>por</w:t>
      </w:r>
      <w:r w:rsidR="00CC08DA" w:rsidRPr="00CF7053">
        <w:rPr>
          <w:rStyle w:val="Forte"/>
          <w:lang w:val="pt-BR"/>
        </w:rPr>
        <w:t xml:space="preserve"> LocalSIG</w:t>
      </w:r>
      <w:r w:rsidRPr="00CF7053">
        <w:rPr>
          <w:rStyle w:val="Forte"/>
          <w:lang w:val="pt-BR"/>
        </w:rPr>
        <w:t>.</w:t>
      </w:r>
    </w:p>
    <w:p w14:paraId="6675BF77" w14:textId="77777777" w:rsidR="008C1BE8" w:rsidRDefault="008C1BE8" w:rsidP="004046F4">
      <w:pPr>
        <w:pStyle w:val="Ttulo3"/>
        <w:rPr>
          <w:lang w:val="pt-BR"/>
        </w:rPr>
      </w:pPr>
      <w:bookmarkStart w:id="48" w:name="_Toc88768269"/>
    </w:p>
    <w:p w14:paraId="6A704258" w14:textId="152FD11B" w:rsidR="002F19AA" w:rsidRPr="003D2FFE" w:rsidRDefault="006D1785" w:rsidP="004046F4">
      <w:pPr>
        <w:pStyle w:val="Ttulo3"/>
        <w:rPr>
          <w:lang w:val="pt-BR"/>
        </w:rPr>
      </w:pPr>
      <w:bookmarkStart w:id="49" w:name="_Toc215592914"/>
      <w:r w:rsidRPr="008254AE">
        <w:rPr>
          <w:lang w:val="pt-BR"/>
        </w:rPr>
        <w:t>Uso e ocupação do solo</w:t>
      </w:r>
      <w:bookmarkEnd w:id="48"/>
      <w:bookmarkEnd w:id="49"/>
    </w:p>
    <w:p w14:paraId="7C052590" w14:textId="77777777" w:rsidR="00F20961" w:rsidRPr="003D2FFE" w:rsidRDefault="00F20961" w:rsidP="008254AE">
      <w:pPr>
        <w:pBdr>
          <w:top w:val="nil"/>
          <w:left w:val="nil"/>
          <w:bottom w:val="nil"/>
          <w:right w:val="nil"/>
          <w:between w:val="nil"/>
        </w:pBdr>
        <w:spacing w:before="240"/>
        <w:ind w:firstLine="709"/>
        <w:rPr>
          <w:color w:val="000000"/>
          <w:lang w:val="pt-BR"/>
        </w:rPr>
      </w:pPr>
      <w:r w:rsidRPr="003D2FFE">
        <w:rPr>
          <w:color w:val="000000"/>
          <w:lang w:val="pt-BR"/>
        </w:rPr>
        <w:t>Conforme o Inventário Florestal publicado pelo Instituto Florestal no ano de 2020, a UGRHI 11 é uma das áreas mais conservadas do Estado de São Paulo, abrigando importantes e contínuos remanescentes de vegetação, com abrangência de 78% da área total da UGRHI. Há somente dois municípios possuem entre 40% e 50% de seu território com cobertura vegetal, sendo Itapirapuã Paulista e Barra do Chapéu, e o restante dos municípios possuem índices maiores de conservação, como é o caso de Iporanga e Pedro de Toledo, ambos com mais de 90% de cobertura vegetal.</w:t>
      </w:r>
    </w:p>
    <w:p w14:paraId="3A75535F" w14:textId="17789689" w:rsidR="00CF7586" w:rsidRDefault="00F20961" w:rsidP="008254AE">
      <w:pPr>
        <w:pBdr>
          <w:top w:val="nil"/>
          <w:left w:val="nil"/>
          <w:bottom w:val="nil"/>
          <w:right w:val="nil"/>
          <w:between w:val="nil"/>
        </w:pBdr>
        <w:spacing w:before="240"/>
        <w:ind w:firstLine="709"/>
        <w:rPr>
          <w:color w:val="000000"/>
          <w:lang w:val="pt-BR"/>
        </w:rPr>
      </w:pPr>
      <w:r w:rsidRPr="003D2FFE">
        <w:rPr>
          <w:color w:val="000000"/>
          <w:lang w:val="pt-BR"/>
        </w:rPr>
        <w:t>O uso e ocupação do solo na UGRHI não é homogêneo e possui acelerado processo de ocupação em áreas circunvizinhas da Rodovia Régis Bittencourt, com processo de ocupação urbana/agropecuária e na região do alto vale com ocupação por silvicultura e mineração, sendo assim, apresentando menos proporção de cobertura vegetal, sendo que, as áreas construídas representam menos de 1% da área total da bacia, ocupando pouco mais de 12 mil hectares.</w:t>
      </w:r>
      <w:r w:rsidR="0055091E" w:rsidRPr="003D2FFE">
        <w:rPr>
          <w:color w:val="000000"/>
          <w:lang w:val="pt-BR"/>
        </w:rPr>
        <w:t xml:space="preserve"> </w:t>
      </w:r>
    </w:p>
    <w:p w14:paraId="1A138C1D" w14:textId="77777777" w:rsidR="00CF22C1" w:rsidRDefault="00CF22C1" w:rsidP="00CF22C1">
      <w:pPr>
        <w:pBdr>
          <w:top w:val="nil"/>
          <w:left w:val="nil"/>
          <w:bottom w:val="nil"/>
          <w:right w:val="nil"/>
          <w:between w:val="nil"/>
        </w:pBdr>
        <w:spacing w:before="240"/>
        <w:rPr>
          <w:color w:val="000000"/>
          <w:lang w:val="pt-BR"/>
        </w:rPr>
      </w:pPr>
    </w:p>
    <w:p w14:paraId="09643FD1" w14:textId="77777777" w:rsidR="00CF22C1" w:rsidRDefault="00CF22C1" w:rsidP="00CF22C1">
      <w:pPr>
        <w:pBdr>
          <w:top w:val="nil"/>
          <w:left w:val="nil"/>
          <w:bottom w:val="nil"/>
          <w:right w:val="nil"/>
          <w:between w:val="nil"/>
        </w:pBdr>
        <w:spacing w:before="240"/>
        <w:rPr>
          <w:color w:val="000000"/>
          <w:lang w:val="pt-BR"/>
        </w:rPr>
      </w:pPr>
    </w:p>
    <w:p w14:paraId="420C36D5" w14:textId="3B023499" w:rsidR="002F19AA" w:rsidRPr="008274F8" w:rsidRDefault="00BE6089" w:rsidP="008274F8">
      <w:pPr>
        <w:pStyle w:val="Legenda"/>
        <w:shd w:val="clear" w:color="auto" w:fill="DDD9C3" w:themeFill="background2" w:themeFillShade="E6"/>
        <w:jc w:val="center"/>
        <w:rPr>
          <w:rStyle w:val="nfase"/>
          <w:color w:val="auto"/>
          <w:szCs w:val="20"/>
          <w:lang w:val="pt-BR"/>
        </w:rPr>
      </w:pPr>
      <w:bookmarkStart w:id="50" w:name="_Toc115339839"/>
      <w:bookmarkStart w:id="51" w:name="_Toc184642159"/>
      <w:bookmarkStart w:id="52" w:name="_Toc215591990"/>
      <w:bookmarkStart w:id="53" w:name="_Toc215592844"/>
      <w:proofErr w:type="spellStart"/>
      <w:r w:rsidRPr="008274F8">
        <w:rPr>
          <w:sz w:val="20"/>
          <w:szCs w:val="20"/>
        </w:rPr>
        <w:t>Figura</w:t>
      </w:r>
      <w:proofErr w:type="spellEnd"/>
      <w:r w:rsidRPr="008274F8">
        <w:rPr>
          <w:sz w:val="20"/>
          <w:szCs w:val="20"/>
        </w:rPr>
        <w:t xml:space="preserve"> </w:t>
      </w:r>
      <w:r w:rsidRPr="008274F8">
        <w:rPr>
          <w:sz w:val="20"/>
          <w:szCs w:val="20"/>
        </w:rPr>
        <w:fldChar w:fldCharType="begin"/>
      </w:r>
      <w:r w:rsidRPr="008274F8">
        <w:rPr>
          <w:sz w:val="20"/>
          <w:szCs w:val="20"/>
        </w:rPr>
        <w:instrText xml:space="preserve"> SEQ Figura \* ARABIC </w:instrText>
      </w:r>
      <w:r w:rsidRPr="008274F8">
        <w:rPr>
          <w:sz w:val="20"/>
          <w:szCs w:val="20"/>
        </w:rPr>
        <w:fldChar w:fldCharType="separate"/>
      </w:r>
      <w:r w:rsidR="00E51BC5">
        <w:rPr>
          <w:noProof/>
          <w:sz w:val="20"/>
          <w:szCs w:val="20"/>
        </w:rPr>
        <w:t>6</w:t>
      </w:r>
      <w:r w:rsidRPr="008274F8">
        <w:rPr>
          <w:sz w:val="20"/>
          <w:szCs w:val="20"/>
        </w:rPr>
        <w:fldChar w:fldCharType="end"/>
      </w:r>
      <w:r w:rsidR="006D1785" w:rsidRPr="008274F8">
        <w:rPr>
          <w:rStyle w:val="nfase"/>
          <w:color w:val="auto"/>
          <w:szCs w:val="20"/>
          <w:lang w:val="pt-BR"/>
        </w:rPr>
        <w:t xml:space="preserve">: </w:t>
      </w:r>
      <w:r w:rsidR="006D1785" w:rsidRPr="008274F8">
        <w:rPr>
          <w:rStyle w:val="nfase"/>
          <w:b/>
          <w:bCs/>
          <w:color w:val="auto"/>
          <w:szCs w:val="20"/>
          <w:lang w:val="pt-BR"/>
        </w:rPr>
        <w:t>Mapa de uso e ocupação do solo.</w:t>
      </w:r>
      <w:bookmarkEnd w:id="50"/>
      <w:bookmarkEnd w:id="51"/>
      <w:bookmarkEnd w:id="52"/>
      <w:bookmarkEnd w:id="53"/>
    </w:p>
    <w:p w14:paraId="4530AA1B" w14:textId="76FAA6AC" w:rsidR="0091408D" w:rsidRDefault="0091408D" w:rsidP="00D84EE3">
      <w:pPr>
        <w:pBdr>
          <w:top w:val="nil"/>
          <w:left w:val="nil"/>
          <w:bottom w:val="nil"/>
          <w:right w:val="nil"/>
          <w:between w:val="nil"/>
        </w:pBdr>
        <w:ind w:firstLine="0"/>
        <w:rPr>
          <w:rStyle w:val="Forte"/>
          <w:lang w:val="pt-BR"/>
        </w:rPr>
      </w:pPr>
      <w:r>
        <w:rPr>
          <w:noProof/>
        </w:rPr>
        <w:drawing>
          <wp:inline distT="0" distB="0" distL="0" distR="0" wp14:anchorId="08D8FEA9" wp14:editId="7E43C768">
            <wp:extent cx="6119495" cy="4327476"/>
            <wp:effectExtent l="0" t="0" r="0" b="0"/>
            <wp:docPr id="1837654741" name="Imagem 1837654741"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654741" name="Imagem 1837654741" descr="Mapa&#10;&#10;O conteúdo gerado por IA pode estar incorreto."/>
                    <pic:cNvPicPr/>
                  </pic:nvPicPr>
                  <pic:blipFill>
                    <a:blip r:embed="rId21">
                      <a:extLst>
                        <a:ext uri="{28A0092B-C50C-407E-A947-70E740481C1C}">
                          <a14:useLocalDpi xmlns:a14="http://schemas.microsoft.com/office/drawing/2010/main" val="0"/>
                        </a:ext>
                      </a:extLst>
                    </a:blip>
                    <a:stretch>
                      <a:fillRect/>
                    </a:stretch>
                  </pic:blipFill>
                  <pic:spPr>
                    <a:xfrm>
                      <a:off x="0" y="0"/>
                      <a:ext cx="6119495" cy="4327476"/>
                    </a:xfrm>
                    <a:prstGeom prst="rect">
                      <a:avLst/>
                    </a:prstGeom>
                  </pic:spPr>
                </pic:pic>
              </a:graphicData>
            </a:graphic>
          </wp:inline>
        </w:drawing>
      </w:r>
      <w:r w:rsidR="00CF7586" w:rsidRPr="00CF7053">
        <w:rPr>
          <w:rStyle w:val="Forte"/>
          <w:lang w:val="pt-BR"/>
        </w:rPr>
        <w:t xml:space="preserve">  </w:t>
      </w:r>
    </w:p>
    <w:p w14:paraId="48F42E0D" w14:textId="068F5EB3" w:rsidR="002F19AA" w:rsidRPr="00CF7053" w:rsidRDefault="006D1785" w:rsidP="00D84EE3">
      <w:pPr>
        <w:pBdr>
          <w:top w:val="nil"/>
          <w:left w:val="nil"/>
          <w:bottom w:val="nil"/>
          <w:right w:val="nil"/>
          <w:between w:val="nil"/>
        </w:pBdr>
        <w:ind w:firstLine="0"/>
        <w:rPr>
          <w:rStyle w:val="Forte"/>
          <w:lang w:val="pt-BR"/>
        </w:rPr>
      </w:pPr>
      <w:r w:rsidRPr="00CF7053">
        <w:rPr>
          <w:rStyle w:val="Forte"/>
          <w:lang w:val="pt-BR"/>
        </w:rPr>
        <w:t xml:space="preserve">Fonte: </w:t>
      </w:r>
      <w:r w:rsidR="00CC08DA" w:rsidRPr="00CF7053">
        <w:rPr>
          <w:rStyle w:val="Forte"/>
          <w:lang w:val="pt-BR"/>
        </w:rPr>
        <w:t>CBH-RB</w:t>
      </w:r>
      <w:r w:rsidRPr="00CF7053">
        <w:rPr>
          <w:rStyle w:val="Forte"/>
          <w:lang w:val="pt-BR"/>
        </w:rPr>
        <w:t xml:space="preserve">, </w:t>
      </w:r>
      <w:r w:rsidR="007747FA" w:rsidRPr="00CF7053">
        <w:rPr>
          <w:rStyle w:val="Forte"/>
          <w:lang w:val="pt-BR"/>
        </w:rPr>
        <w:t>elaborado por</w:t>
      </w:r>
      <w:r w:rsidR="00CC08DA" w:rsidRPr="00CF7053">
        <w:rPr>
          <w:rStyle w:val="Forte"/>
          <w:lang w:val="pt-BR"/>
        </w:rPr>
        <w:t xml:space="preserve"> LocalSIG</w:t>
      </w:r>
      <w:r w:rsidRPr="00CF7053">
        <w:rPr>
          <w:rStyle w:val="Forte"/>
          <w:lang w:val="pt-BR"/>
        </w:rPr>
        <w:t>.</w:t>
      </w:r>
    </w:p>
    <w:p w14:paraId="5492D899" w14:textId="77777777" w:rsidR="00CF7586" w:rsidRPr="003D2FFE" w:rsidRDefault="00CF7586" w:rsidP="00396D6E">
      <w:pPr>
        <w:pStyle w:val="Ttulo3"/>
        <w:rPr>
          <w:lang w:val="pt-BR"/>
        </w:rPr>
      </w:pPr>
      <w:bookmarkStart w:id="54" w:name="_Toc215592915"/>
      <w:r w:rsidRPr="008254AE">
        <w:rPr>
          <w:lang w:val="pt-BR"/>
        </w:rPr>
        <w:t>Criticidade em relação a processo erosivos</w:t>
      </w:r>
      <w:bookmarkEnd w:id="54"/>
    </w:p>
    <w:p w14:paraId="3FF3DDB3" w14:textId="77777777" w:rsidR="00CF7586" w:rsidRDefault="00CF7586" w:rsidP="008254AE">
      <w:pPr>
        <w:spacing w:before="240"/>
        <w:rPr>
          <w:lang w:val="pt-BR"/>
        </w:rPr>
      </w:pPr>
      <w:r w:rsidRPr="003D2FFE">
        <w:rPr>
          <w:lang w:val="pt-BR"/>
        </w:rPr>
        <w:t xml:space="preserve">A UGRHI 11 possui municípios com alta criticidade a processos erosivos, sendo eles Cajati, Barra do Chapéu, Ribeira, Itaóca e Barra do Turvo. Também possui </w:t>
      </w:r>
      <w:r w:rsidR="00BF7F1E" w:rsidRPr="003D2FFE">
        <w:rPr>
          <w:lang w:val="pt-BR"/>
        </w:rPr>
        <w:t>nove</w:t>
      </w:r>
      <w:r w:rsidRPr="003D2FFE">
        <w:rPr>
          <w:lang w:val="pt-BR"/>
        </w:rPr>
        <w:t xml:space="preserve"> municípios com média e</w:t>
      </w:r>
      <w:r w:rsidR="00BF7F1E" w:rsidRPr="003D2FFE">
        <w:rPr>
          <w:lang w:val="pt-BR"/>
        </w:rPr>
        <w:t xml:space="preserve"> nove</w:t>
      </w:r>
      <w:r w:rsidRPr="003D2FFE">
        <w:rPr>
          <w:lang w:val="pt-BR"/>
        </w:rPr>
        <w:t xml:space="preserve"> municípios com baixa criticidad</w:t>
      </w:r>
      <w:r w:rsidR="00BF7F1E" w:rsidRPr="003D2FFE">
        <w:rPr>
          <w:lang w:val="pt-BR"/>
        </w:rPr>
        <w:t>e, como demonstrado na figura 07</w:t>
      </w:r>
      <w:r w:rsidRPr="003D2FFE">
        <w:rPr>
          <w:lang w:val="pt-BR"/>
        </w:rPr>
        <w:t>.</w:t>
      </w:r>
    </w:p>
    <w:p w14:paraId="2C84B178" w14:textId="77777777" w:rsidR="00CF22C1" w:rsidRDefault="00CF22C1" w:rsidP="008254AE">
      <w:pPr>
        <w:spacing w:before="240"/>
        <w:rPr>
          <w:lang w:val="pt-BR"/>
        </w:rPr>
      </w:pPr>
    </w:p>
    <w:p w14:paraId="6188979F" w14:textId="77777777" w:rsidR="00CF22C1" w:rsidRDefault="00CF22C1" w:rsidP="008254AE">
      <w:pPr>
        <w:spacing w:before="240"/>
        <w:rPr>
          <w:lang w:val="pt-BR"/>
        </w:rPr>
      </w:pPr>
    </w:p>
    <w:p w14:paraId="0168C20B" w14:textId="77777777" w:rsidR="00CF22C1" w:rsidRDefault="00CF22C1" w:rsidP="008254AE">
      <w:pPr>
        <w:spacing w:before="240"/>
        <w:rPr>
          <w:lang w:val="pt-BR"/>
        </w:rPr>
      </w:pPr>
    </w:p>
    <w:p w14:paraId="68E81F7D" w14:textId="77777777" w:rsidR="00CF22C1" w:rsidRDefault="00CF22C1" w:rsidP="008254AE">
      <w:pPr>
        <w:spacing w:before="240"/>
        <w:rPr>
          <w:lang w:val="pt-BR"/>
        </w:rPr>
      </w:pPr>
    </w:p>
    <w:p w14:paraId="164345EC" w14:textId="77777777" w:rsidR="00CF22C1" w:rsidRDefault="00CF22C1" w:rsidP="008254AE">
      <w:pPr>
        <w:spacing w:before="240"/>
        <w:rPr>
          <w:lang w:val="pt-BR"/>
        </w:rPr>
      </w:pPr>
    </w:p>
    <w:p w14:paraId="428B220C" w14:textId="77777777" w:rsidR="00CF22C1" w:rsidRDefault="00CF22C1" w:rsidP="008254AE">
      <w:pPr>
        <w:spacing w:before="240"/>
        <w:rPr>
          <w:lang w:val="pt-BR"/>
        </w:rPr>
      </w:pPr>
    </w:p>
    <w:p w14:paraId="3060C614" w14:textId="77777777" w:rsidR="00CF22C1" w:rsidRPr="003D2FFE" w:rsidRDefault="00CF22C1" w:rsidP="008254AE">
      <w:pPr>
        <w:spacing w:before="240"/>
        <w:rPr>
          <w:lang w:val="pt-BR"/>
        </w:rPr>
      </w:pPr>
    </w:p>
    <w:p w14:paraId="7EC9E270" w14:textId="3CDF834F" w:rsidR="00CF7586" w:rsidRPr="008274F8" w:rsidRDefault="00BE6089" w:rsidP="008274F8">
      <w:pPr>
        <w:pStyle w:val="Legenda"/>
        <w:shd w:val="clear" w:color="auto" w:fill="DDD9C3" w:themeFill="background2" w:themeFillShade="E6"/>
        <w:jc w:val="center"/>
        <w:rPr>
          <w:rStyle w:val="nfase"/>
          <w:color w:val="auto"/>
          <w:szCs w:val="20"/>
          <w:lang w:val="pt-BR"/>
        </w:rPr>
      </w:pPr>
      <w:bookmarkStart w:id="55" w:name="_Toc115339840"/>
      <w:bookmarkStart w:id="56" w:name="_Toc184642160"/>
      <w:bookmarkStart w:id="57" w:name="_Toc215591991"/>
      <w:bookmarkStart w:id="58" w:name="_Toc215592845"/>
      <w:proofErr w:type="spellStart"/>
      <w:r w:rsidRPr="008274F8">
        <w:rPr>
          <w:sz w:val="20"/>
          <w:szCs w:val="20"/>
        </w:rPr>
        <w:lastRenderedPageBreak/>
        <w:t>Figura</w:t>
      </w:r>
      <w:proofErr w:type="spellEnd"/>
      <w:r w:rsidRPr="008274F8">
        <w:rPr>
          <w:sz w:val="20"/>
          <w:szCs w:val="20"/>
        </w:rPr>
        <w:t xml:space="preserve"> </w:t>
      </w:r>
      <w:r w:rsidRPr="008274F8">
        <w:rPr>
          <w:sz w:val="20"/>
          <w:szCs w:val="20"/>
        </w:rPr>
        <w:fldChar w:fldCharType="begin"/>
      </w:r>
      <w:r w:rsidRPr="008274F8">
        <w:rPr>
          <w:sz w:val="20"/>
          <w:szCs w:val="20"/>
        </w:rPr>
        <w:instrText xml:space="preserve"> SEQ Figura \* ARABIC </w:instrText>
      </w:r>
      <w:r w:rsidRPr="008274F8">
        <w:rPr>
          <w:sz w:val="20"/>
          <w:szCs w:val="20"/>
        </w:rPr>
        <w:fldChar w:fldCharType="separate"/>
      </w:r>
      <w:r w:rsidR="00E51BC5">
        <w:rPr>
          <w:noProof/>
          <w:sz w:val="20"/>
          <w:szCs w:val="20"/>
        </w:rPr>
        <w:t>7</w:t>
      </w:r>
      <w:r w:rsidRPr="008274F8">
        <w:rPr>
          <w:sz w:val="20"/>
          <w:szCs w:val="20"/>
        </w:rPr>
        <w:fldChar w:fldCharType="end"/>
      </w:r>
      <w:r w:rsidR="00CF7586" w:rsidRPr="008274F8">
        <w:rPr>
          <w:rStyle w:val="nfase"/>
          <w:color w:val="auto"/>
          <w:szCs w:val="20"/>
          <w:lang w:val="pt-BR"/>
        </w:rPr>
        <w:t xml:space="preserve">: </w:t>
      </w:r>
      <w:r w:rsidR="00CF7586" w:rsidRPr="008274F8">
        <w:rPr>
          <w:rStyle w:val="nfase"/>
          <w:b/>
          <w:bCs/>
          <w:color w:val="auto"/>
          <w:szCs w:val="20"/>
          <w:lang w:val="pt-BR"/>
        </w:rPr>
        <w:t>Mapa de Criticidade em relação a processos erosivos</w:t>
      </w:r>
      <w:r w:rsidR="00446CCC" w:rsidRPr="008274F8">
        <w:rPr>
          <w:rStyle w:val="nfase"/>
          <w:color w:val="auto"/>
          <w:szCs w:val="20"/>
          <w:lang w:val="pt-BR"/>
        </w:rPr>
        <w:t>.</w:t>
      </w:r>
      <w:bookmarkEnd w:id="55"/>
      <w:bookmarkEnd w:id="56"/>
      <w:bookmarkEnd w:id="57"/>
      <w:bookmarkEnd w:id="58"/>
    </w:p>
    <w:p w14:paraId="0F0DC4A1" w14:textId="1E3D056B" w:rsidR="0091408D" w:rsidRDefault="0091408D" w:rsidP="00E9410E">
      <w:pPr>
        <w:ind w:firstLine="0"/>
        <w:rPr>
          <w:rStyle w:val="Forte"/>
          <w:lang w:val="pt-BR"/>
        </w:rPr>
      </w:pPr>
      <w:r>
        <w:rPr>
          <w:b/>
          <w:bCs/>
          <w:noProof/>
          <w:lang w:val="pt-BR" w:eastAsia="pt-BR" w:bidi="ar-SA"/>
        </w:rPr>
        <w:drawing>
          <wp:inline distT="0" distB="0" distL="0" distR="0" wp14:anchorId="2605A4CD" wp14:editId="61C915BA">
            <wp:extent cx="6119495" cy="4326458"/>
            <wp:effectExtent l="0" t="0" r="0" b="0"/>
            <wp:docPr id="817493624" name="Imagem 5"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493624" name="Imagem 5" descr="Mapa&#10;&#10;O conteúdo gerado por IA pode estar incorreto."/>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6119495" cy="4326458"/>
                    </a:xfrm>
                    <a:prstGeom prst="rect">
                      <a:avLst/>
                    </a:prstGeom>
                    <a:noFill/>
                    <a:ln w="9525">
                      <a:noFill/>
                      <a:miter lim="800000"/>
                      <a:headEnd/>
                      <a:tailEnd/>
                    </a:ln>
                  </pic:spPr>
                </pic:pic>
              </a:graphicData>
            </a:graphic>
          </wp:inline>
        </w:drawing>
      </w:r>
    </w:p>
    <w:p w14:paraId="185A8793" w14:textId="7F58DC71" w:rsidR="00CF7586" w:rsidRPr="00CF7053" w:rsidRDefault="00E9410E" w:rsidP="00E9410E">
      <w:pPr>
        <w:ind w:firstLine="0"/>
        <w:rPr>
          <w:rStyle w:val="Forte"/>
          <w:lang w:val="pt-BR"/>
        </w:rPr>
      </w:pPr>
      <w:r w:rsidRPr="00CF7053">
        <w:rPr>
          <w:rStyle w:val="Forte"/>
          <w:lang w:val="pt-BR"/>
        </w:rPr>
        <w:t xml:space="preserve">Fonte: </w:t>
      </w:r>
      <w:r w:rsidR="00CF7586" w:rsidRPr="00CF7053">
        <w:rPr>
          <w:rStyle w:val="Forte"/>
          <w:lang w:val="pt-BR"/>
        </w:rPr>
        <w:t>IPT/2012, elaborado por</w:t>
      </w:r>
      <w:r w:rsidR="00C94C7D" w:rsidRPr="00CF7053">
        <w:rPr>
          <w:rStyle w:val="Forte"/>
          <w:lang w:val="pt-BR"/>
        </w:rPr>
        <w:t xml:space="preserve"> </w:t>
      </w:r>
      <w:r w:rsidR="00CC08DA" w:rsidRPr="00CF7053">
        <w:rPr>
          <w:rStyle w:val="Forte"/>
          <w:lang w:val="pt-BR"/>
        </w:rPr>
        <w:t>LocalSIG</w:t>
      </w:r>
      <w:r w:rsidR="00CF7586" w:rsidRPr="00CF7053">
        <w:rPr>
          <w:rStyle w:val="Forte"/>
          <w:lang w:val="pt-BR"/>
        </w:rPr>
        <w:t>.</w:t>
      </w:r>
    </w:p>
    <w:p w14:paraId="503A8B77" w14:textId="77777777" w:rsidR="002F19AA" w:rsidRPr="003D2FFE" w:rsidRDefault="006D1785" w:rsidP="00396D6E">
      <w:pPr>
        <w:pStyle w:val="Ttulo3"/>
        <w:rPr>
          <w:lang w:val="pt-BR"/>
        </w:rPr>
      </w:pPr>
      <w:bookmarkStart w:id="59" w:name="_Toc215592916"/>
      <w:r w:rsidRPr="008254AE">
        <w:rPr>
          <w:lang w:val="pt-BR"/>
        </w:rPr>
        <w:t>Interferências em corpos d'água</w:t>
      </w:r>
      <w:bookmarkEnd w:id="59"/>
      <w:r w:rsidRPr="003D2FFE">
        <w:rPr>
          <w:lang w:val="pt-BR"/>
        </w:rPr>
        <w:t xml:space="preserve"> </w:t>
      </w:r>
    </w:p>
    <w:p w14:paraId="6EBC9A99" w14:textId="77777777" w:rsidR="0058543D" w:rsidRPr="003D2FFE" w:rsidRDefault="0058543D" w:rsidP="008254AE">
      <w:pPr>
        <w:pBdr>
          <w:top w:val="nil"/>
          <w:left w:val="nil"/>
          <w:bottom w:val="nil"/>
          <w:right w:val="nil"/>
          <w:between w:val="nil"/>
        </w:pBdr>
        <w:spacing w:before="240"/>
        <w:ind w:firstLine="709"/>
        <w:rPr>
          <w:color w:val="000000"/>
          <w:lang w:val="pt-BR"/>
        </w:rPr>
      </w:pPr>
      <w:r w:rsidRPr="003D2FFE">
        <w:rPr>
          <w:b/>
          <w:color w:val="000000"/>
          <w:lang w:val="pt-BR"/>
        </w:rPr>
        <w:t xml:space="preserve"> </w:t>
      </w:r>
      <w:r w:rsidRPr="003D2FFE">
        <w:rPr>
          <w:color w:val="000000"/>
          <w:lang w:val="pt-BR"/>
        </w:rPr>
        <w:t>Conforme o Plano de Diretor para recomposição florestal visando à conservação de recursos hídricos na bacia hidrográfica do Rio Ribeira de Iguape e Litoral Sul, realizado pelo Instituto Socioambiental em 2014, identificou-se que o principal vetor de degradação ao longo dos cursos d’águ</w:t>
      </w:r>
      <w:r w:rsidR="007A436E" w:rsidRPr="003D2FFE">
        <w:rPr>
          <w:color w:val="000000"/>
          <w:lang w:val="pt-BR"/>
        </w:rPr>
        <w:t>a são as pastagens, seguido pelo</w:t>
      </w:r>
      <w:r w:rsidRPr="003D2FFE">
        <w:rPr>
          <w:color w:val="000000"/>
          <w:lang w:val="pt-BR"/>
        </w:rPr>
        <w:t xml:space="preserve"> uso agrícola, </w:t>
      </w:r>
      <w:r w:rsidRPr="00284ACD">
        <w:rPr>
          <w:color w:val="000000"/>
          <w:lang w:val="pt-BR"/>
        </w:rPr>
        <w:t>conforme tabela 3</w:t>
      </w:r>
      <w:r w:rsidRPr="003D2FFE">
        <w:rPr>
          <w:color w:val="000000"/>
          <w:lang w:val="pt-BR"/>
        </w:rPr>
        <w:t xml:space="preserve">. </w:t>
      </w:r>
    </w:p>
    <w:p w14:paraId="5483C569" w14:textId="47986EFF" w:rsidR="002F19AA" w:rsidRPr="003D2FFE" w:rsidRDefault="0058543D" w:rsidP="008254AE">
      <w:pPr>
        <w:pBdr>
          <w:top w:val="nil"/>
          <w:left w:val="nil"/>
          <w:bottom w:val="nil"/>
          <w:right w:val="nil"/>
          <w:between w:val="nil"/>
        </w:pBdr>
        <w:spacing w:before="240"/>
        <w:ind w:firstLine="709"/>
        <w:rPr>
          <w:color w:val="000000"/>
          <w:lang w:val="pt-BR"/>
        </w:rPr>
      </w:pPr>
      <w:r w:rsidRPr="003D2FFE">
        <w:rPr>
          <w:color w:val="000000"/>
          <w:lang w:val="pt-BR"/>
        </w:rPr>
        <w:t xml:space="preserve">A porcentagem de degradação no entorno dos </w:t>
      </w:r>
      <w:r w:rsidRPr="003D2FFE">
        <w:rPr>
          <w:lang w:val="pt-BR"/>
        </w:rPr>
        <w:t>cursos d'água</w:t>
      </w:r>
      <w:r w:rsidRPr="003D2FFE">
        <w:rPr>
          <w:color w:val="000000"/>
          <w:lang w:val="pt-BR"/>
        </w:rPr>
        <w:t xml:space="preserve"> é inferior a 15% nos municípios de Cananeia, Ilha Comprida, Tapiraí e Iporanga; e acima de 40% nos municípios de Barra do Chapéu, Itapirapuã Paulista, Cajati, Itaoca e Registro, conforme demonstra a tabela 4.</w:t>
      </w:r>
    </w:p>
    <w:p w14:paraId="604ED7E1" w14:textId="77777777" w:rsidR="007F3E35" w:rsidRDefault="007F3E35" w:rsidP="008254AE">
      <w:pPr>
        <w:pStyle w:val="Legenda"/>
        <w:jc w:val="center"/>
        <w:rPr>
          <w:rStyle w:val="nfaseSutil"/>
          <w:b/>
          <w:color w:val="000000" w:themeColor="text1"/>
          <w:lang w:val="pt-BR"/>
        </w:rPr>
      </w:pPr>
      <w:bookmarkStart w:id="60" w:name="_npoxhw4h3j4y" w:colFirst="0" w:colLast="0"/>
      <w:bookmarkStart w:id="61" w:name="_Toc148459257"/>
      <w:bookmarkEnd w:id="60"/>
    </w:p>
    <w:p w14:paraId="5E39214A" w14:textId="5FEDEB5A" w:rsidR="002F19AA" w:rsidRPr="000F6ECD" w:rsidRDefault="000F6ECD" w:rsidP="000F6ECD">
      <w:pPr>
        <w:pStyle w:val="Legenda"/>
        <w:jc w:val="center"/>
        <w:rPr>
          <w:rStyle w:val="nfaseSutil"/>
          <w:b/>
          <w:i/>
          <w:color w:val="000000" w:themeColor="text1"/>
          <w:szCs w:val="20"/>
          <w:lang w:val="pt-BR"/>
        </w:rPr>
      </w:pPr>
      <w:bookmarkStart w:id="62" w:name="_Toc215590932"/>
      <w:bookmarkStart w:id="63" w:name="_Toc215592888"/>
      <w:proofErr w:type="spellStart"/>
      <w:r w:rsidRPr="000F6ECD">
        <w:rPr>
          <w:sz w:val="20"/>
          <w:szCs w:val="20"/>
        </w:rPr>
        <w:t>Tabela</w:t>
      </w:r>
      <w:proofErr w:type="spellEnd"/>
      <w:r w:rsidRPr="000F6ECD">
        <w:rPr>
          <w:sz w:val="20"/>
          <w:szCs w:val="20"/>
        </w:rPr>
        <w:t xml:space="preserve"> </w:t>
      </w:r>
      <w:r w:rsidRPr="000F6ECD">
        <w:rPr>
          <w:sz w:val="20"/>
          <w:szCs w:val="20"/>
        </w:rPr>
        <w:fldChar w:fldCharType="begin"/>
      </w:r>
      <w:r w:rsidRPr="000F6ECD">
        <w:rPr>
          <w:sz w:val="20"/>
          <w:szCs w:val="20"/>
        </w:rPr>
        <w:instrText xml:space="preserve"> SEQ Tabela \* ARABIC </w:instrText>
      </w:r>
      <w:r w:rsidRPr="000F6ECD">
        <w:rPr>
          <w:sz w:val="20"/>
          <w:szCs w:val="20"/>
        </w:rPr>
        <w:fldChar w:fldCharType="separate"/>
      </w:r>
      <w:r>
        <w:rPr>
          <w:noProof/>
          <w:sz w:val="20"/>
          <w:szCs w:val="20"/>
        </w:rPr>
        <w:t>3</w:t>
      </w:r>
      <w:r w:rsidRPr="000F6ECD">
        <w:rPr>
          <w:sz w:val="20"/>
          <w:szCs w:val="20"/>
        </w:rPr>
        <w:fldChar w:fldCharType="end"/>
      </w:r>
      <w:r w:rsidR="006D1785" w:rsidRPr="000F6ECD">
        <w:rPr>
          <w:rStyle w:val="nfaseSutil"/>
          <w:b/>
          <w:color w:val="000000" w:themeColor="text1"/>
          <w:szCs w:val="20"/>
          <w:lang w:val="pt-BR"/>
        </w:rPr>
        <w:t>: Uso do solo no entorno dos cursos d’água</w:t>
      </w:r>
      <w:r w:rsidR="00446CCC" w:rsidRPr="000F6ECD">
        <w:rPr>
          <w:rStyle w:val="nfaseSutil"/>
          <w:b/>
          <w:color w:val="000000" w:themeColor="text1"/>
          <w:szCs w:val="20"/>
          <w:lang w:val="pt-BR"/>
        </w:rPr>
        <w:t>.</w:t>
      </w:r>
      <w:bookmarkEnd w:id="61"/>
      <w:bookmarkEnd w:id="62"/>
      <w:bookmarkEnd w:id="63"/>
    </w:p>
    <w:tbl>
      <w:tblPr>
        <w:tblStyle w:val="a1"/>
        <w:tblW w:w="750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673"/>
        <w:gridCol w:w="1276"/>
        <w:gridCol w:w="1559"/>
      </w:tblGrid>
      <w:tr w:rsidR="002F19AA" w14:paraId="116C9664" w14:textId="77777777" w:rsidTr="00C07062">
        <w:trPr>
          <w:trHeight w:val="254"/>
          <w:jc w:val="center"/>
        </w:trPr>
        <w:tc>
          <w:tcPr>
            <w:tcW w:w="4673" w:type="dxa"/>
          </w:tcPr>
          <w:p w14:paraId="50BEED0C" w14:textId="77777777" w:rsidR="002F19AA" w:rsidRPr="003D2FFE" w:rsidRDefault="006D1785" w:rsidP="00D84EE3">
            <w:pPr>
              <w:ind w:firstLine="0"/>
              <w:jc w:val="left"/>
              <w:rPr>
                <w:b/>
                <w:lang w:val="pt-BR"/>
              </w:rPr>
            </w:pPr>
            <w:r w:rsidRPr="003D2FFE">
              <w:rPr>
                <w:b/>
                <w:lang w:val="pt-BR"/>
              </w:rPr>
              <w:t>Uso do solo no entorno dos cursos d´água</w:t>
            </w:r>
          </w:p>
        </w:tc>
        <w:tc>
          <w:tcPr>
            <w:tcW w:w="1276" w:type="dxa"/>
          </w:tcPr>
          <w:p w14:paraId="4798C50B" w14:textId="30C41B30" w:rsidR="002F19AA" w:rsidRDefault="006D1785" w:rsidP="003E6856">
            <w:pPr>
              <w:ind w:firstLine="0"/>
              <w:jc w:val="center"/>
              <w:rPr>
                <w:b/>
              </w:rPr>
            </w:pPr>
            <w:r>
              <w:rPr>
                <w:b/>
              </w:rPr>
              <w:t>Total</w:t>
            </w:r>
            <w:r w:rsidR="00A365E7">
              <w:rPr>
                <w:b/>
              </w:rPr>
              <w:t xml:space="preserve"> (ha)</w:t>
            </w:r>
          </w:p>
        </w:tc>
        <w:tc>
          <w:tcPr>
            <w:tcW w:w="1559" w:type="dxa"/>
          </w:tcPr>
          <w:p w14:paraId="4ACC0F1D" w14:textId="77777777" w:rsidR="002F19AA" w:rsidRPr="008254AE" w:rsidRDefault="006D1785" w:rsidP="003E6856">
            <w:pPr>
              <w:ind w:firstLine="0"/>
              <w:jc w:val="center"/>
              <w:rPr>
                <w:bCs/>
              </w:rPr>
            </w:pPr>
            <w:r w:rsidRPr="008254AE">
              <w:rPr>
                <w:bCs/>
              </w:rPr>
              <w:t>%</w:t>
            </w:r>
          </w:p>
        </w:tc>
      </w:tr>
      <w:tr w:rsidR="002F19AA" w14:paraId="3EE8B046" w14:textId="77777777" w:rsidTr="00C07062">
        <w:trPr>
          <w:trHeight w:val="418"/>
          <w:jc w:val="center"/>
        </w:trPr>
        <w:tc>
          <w:tcPr>
            <w:tcW w:w="4673" w:type="dxa"/>
          </w:tcPr>
          <w:p w14:paraId="0DD23F6A" w14:textId="77777777" w:rsidR="002F19AA" w:rsidRPr="003D2FFE" w:rsidRDefault="006D1785" w:rsidP="003E6856">
            <w:pPr>
              <w:spacing w:line="240" w:lineRule="auto"/>
              <w:ind w:firstLine="0"/>
              <w:jc w:val="left"/>
              <w:rPr>
                <w:lang w:val="pt-BR"/>
              </w:rPr>
            </w:pPr>
            <w:r w:rsidRPr="003D2FFE">
              <w:rPr>
                <w:lang w:val="pt-BR"/>
              </w:rPr>
              <w:t>Mata, restinga, manguezal, várzea, praia</w:t>
            </w:r>
          </w:p>
        </w:tc>
        <w:tc>
          <w:tcPr>
            <w:tcW w:w="1276" w:type="dxa"/>
          </w:tcPr>
          <w:p w14:paraId="55D78B1D" w14:textId="6A621BA9" w:rsidR="002F19AA" w:rsidRDefault="006D1785" w:rsidP="003E6856">
            <w:pPr>
              <w:ind w:firstLine="0"/>
            </w:pPr>
            <w:r>
              <w:t xml:space="preserve">206.845,00 </w:t>
            </w:r>
          </w:p>
        </w:tc>
        <w:tc>
          <w:tcPr>
            <w:tcW w:w="1559" w:type="dxa"/>
          </w:tcPr>
          <w:p w14:paraId="4900CDEC" w14:textId="77777777" w:rsidR="002F19AA" w:rsidRDefault="006D1785" w:rsidP="003E6856">
            <w:pPr>
              <w:ind w:firstLine="0"/>
              <w:jc w:val="center"/>
            </w:pPr>
            <w:r>
              <w:t>73,49</w:t>
            </w:r>
          </w:p>
        </w:tc>
      </w:tr>
      <w:tr w:rsidR="002F19AA" w14:paraId="24B71E1B" w14:textId="77777777" w:rsidTr="00C07062">
        <w:trPr>
          <w:trHeight w:val="255"/>
          <w:jc w:val="center"/>
        </w:trPr>
        <w:tc>
          <w:tcPr>
            <w:tcW w:w="4673" w:type="dxa"/>
          </w:tcPr>
          <w:p w14:paraId="7FBF4997" w14:textId="77777777" w:rsidR="002F19AA" w:rsidRDefault="006D1785" w:rsidP="003E6856">
            <w:pPr>
              <w:spacing w:line="240" w:lineRule="auto"/>
              <w:ind w:firstLine="0"/>
              <w:jc w:val="left"/>
            </w:pPr>
            <w:proofErr w:type="spellStart"/>
            <w:r>
              <w:t>Pastagem</w:t>
            </w:r>
            <w:proofErr w:type="spellEnd"/>
          </w:p>
        </w:tc>
        <w:tc>
          <w:tcPr>
            <w:tcW w:w="1276" w:type="dxa"/>
          </w:tcPr>
          <w:p w14:paraId="68770FBA" w14:textId="60F69CF2" w:rsidR="002F19AA" w:rsidRDefault="006D1785" w:rsidP="003E6856">
            <w:pPr>
              <w:ind w:firstLine="0"/>
              <w:jc w:val="center"/>
            </w:pPr>
            <w:r>
              <w:t xml:space="preserve">  29.559,00 </w:t>
            </w:r>
          </w:p>
        </w:tc>
        <w:tc>
          <w:tcPr>
            <w:tcW w:w="1559" w:type="dxa"/>
          </w:tcPr>
          <w:p w14:paraId="3AA345BC" w14:textId="77777777" w:rsidR="002F19AA" w:rsidRDefault="006D1785" w:rsidP="003E6856">
            <w:pPr>
              <w:ind w:firstLine="0"/>
              <w:jc w:val="center"/>
            </w:pPr>
            <w:r>
              <w:t>10,50</w:t>
            </w:r>
          </w:p>
        </w:tc>
      </w:tr>
      <w:tr w:rsidR="002F19AA" w14:paraId="6A6B8496" w14:textId="77777777" w:rsidTr="00C07062">
        <w:trPr>
          <w:trHeight w:val="254"/>
          <w:jc w:val="center"/>
        </w:trPr>
        <w:tc>
          <w:tcPr>
            <w:tcW w:w="4673" w:type="dxa"/>
          </w:tcPr>
          <w:p w14:paraId="200ABF5D" w14:textId="77777777" w:rsidR="002F19AA" w:rsidRDefault="006D1785" w:rsidP="003E6856">
            <w:pPr>
              <w:spacing w:line="240" w:lineRule="auto"/>
              <w:ind w:firstLine="0"/>
              <w:jc w:val="left"/>
            </w:pPr>
            <w:r>
              <w:t xml:space="preserve">Uso </w:t>
            </w:r>
            <w:proofErr w:type="spellStart"/>
            <w:r>
              <w:t>agrícola</w:t>
            </w:r>
            <w:proofErr w:type="spellEnd"/>
          </w:p>
        </w:tc>
        <w:tc>
          <w:tcPr>
            <w:tcW w:w="1276" w:type="dxa"/>
          </w:tcPr>
          <w:p w14:paraId="575C062F" w14:textId="67B26220" w:rsidR="002F19AA" w:rsidRDefault="006D1785" w:rsidP="003E6856">
            <w:pPr>
              <w:ind w:firstLine="0"/>
              <w:jc w:val="center"/>
            </w:pPr>
            <w:r>
              <w:t xml:space="preserve">    8.876,00 </w:t>
            </w:r>
          </w:p>
        </w:tc>
        <w:tc>
          <w:tcPr>
            <w:tcW w:w="1559" w:type="dxa"/>
          </w:tcPr>
          <w:p w14:paraId="00662A25" w14:textId="77777777" w:rsidR="002F19AA" w:rsidRDefault="006D1785" w:rsidP="003E6856">
            <w:pPr>
              <w:ind w:firstLine="0"/>
              <w:jc w:val="center"/>
            </w:pPr>
            <w:r>
              <w:t>3,15</w:t>
            </w:r>
          </w:p>
        </w:tc>
      </w:tr>
      <w:tr w:rsidR="002F19AA" w14:paraId="576FBFA4" w14:textId="77777777" w:rsidTr="00C07062">
        <w:trPr>
          <w:trHeight w:val="254"/>
          <w:jc w:val="center"/>
        </w:trPr>
        <w:tc>
          <w:tcPr>
            <w:tcW w:w="4673" w:type="dxa"/>
          </w:tcPr>
          <w:p w14:paraId="39CA62B5" w14:textId="77777777" w:rsidR="002F19AA" w:rsidRDefault="006D1785" w:rsidP="003E6856">
            <w:pPr>
              <w:spacing w:line="240" w:lineRule="auto"/>
              <w:ind w:firstLine="0"/>
              <w:jc w:val="left"/>
            </w:pPr>
            <w:r>
              <w:t xml:space="preserve">Uso </w:t>
            </w:r>
            <w:proofErr w:type="spellStart"/>
            <w:r>
              <w:t>urbano</w:t>
            </w:r>
            <w:proofErr w:type="spellEnd"/>
          </w:p>
        </w:tc>
        <w:tc>
          <w:tcPr>
            <w:tcW w:w="1276" w:type="dxa"/>
          </w:tcPr>
          <w:p w14:paraId="2439976B" w14:textId="1B1C95DD" w:rsidR="002F19AA" w:rsidRDefault="006D1785" w:rsidP="003E6856">
            <w:pPr>
              <w:ind w:firstLine="0"/>
            </w:pPr>
            <w:r>
              <w:t xml:space="preserve">    1.084,00 </w:t>
            </w:r>
          </w:p>
        </w:tc>
        <w:tc>
          <w:tcPr>
            <w:tcW w:w="1559" w:type="dxa"/>
          </w:tcPr>
          <w:p w14:paraId="5072994B" w14:textId="77777777" w:rsidR="002F19AA" w:rsidRDefault="006D1785" w:rsidP="003E6856">
            <w:pPr>
              <w:ind w:firstLine="0"/>
              <w:jc w:val="center"/>
            </w:pPr>
            <w:r>
              <w:t>0,39</w:t>
            </w:r>
          </w:p>
        </w:tc>
      </w:tr>
      <w:tr w:rsidR="002F19AA" w14:paraId="507DF9B5" w14:textId="77777777" w:rsidTr="00C07062">
        <w:trPr>
          <w:trHeight w:val="254"/>
          <w:jc w:val="center"/>
        </w:trPr>
        <w:tc>
          <w:tcPr>
            <w:tcW w:w="4673" w:type="dxa"/>
          </w:tcPr>
          <w:p w14:paraId="7517D7E8" w14:textId="77777777" w:rsidR="002F19AA" w:rsidRDefault="006D1785" w:rsidP="003E6856">
            <w:pPr>
              <w:spacing w:line="240" w:lineRule="auto"/>
              <w:ind w:firstLine="0"/>
              <w:jc w:val="left"/>
            </w:pPr>
            <w:proofErr w:type="spellStart"/>
            <w:r>
              <w:t>Área</w:t>
            </w:r>
            <w:proofErr w:type="spellEnd"/>
            <w:r>
              <w:t xml:space="preserve"> </w:t>
            </w:r>
            <w:proofErr w:type="spellStart"/>
            <w:r>
              <w:t>antropizada</w:t>
            </w:r>
            <w:proofErr w:type="spellEnd"/>
            <w:r>
              <w:t xml:space="preserve"> </w:t>
            </w:r>
          </w:p>
        </w:tc>
        <w:tc>
          <w:tcPr>
            <w:tcW w:w="1276" w:type="dxa"/>
          </w:tcPr>
          <w:p w14:paraId="2EC2DD9D" w14:textId="6CD5F9AD" w:rsidR="002F19AA" w:rsidRDefault="006D1785" w:rsidP="003E6856">
            <w:pPr>
              <w:ind w:firstLine="0"/>
            </w:pPr>
            <w:r>
              <w:t xml:space="preserve">  16.682,00 </w:t>
            </w:r>
          </w:p>
        </w:tc>
        <w:tc>
          <w:tcPr>
            <w:tcW w:w="1559" w:type="dxa"/>
          </w:tcPr>
          <w:p w14:paraId="04BC8D1B" w14:textId="77777777" w:rsidR="002F19AA" w:rsidRDefault="006D1785" w:rsidP="003E6856">
            <w:pPr>
              <w:ind w:firstLine="0"/>
              <w:jc w:val="center"/>
            </w:pPr>
            <w:r>
              <w:t>5,93</w:t>
            </w:r>
          </w:p>
        </w:tc>
      </w:tr>
      <w:tr w:rsidR="002F19AA" w14:paraId="09A15D4F" w14:textId="77777777" w:rsidTr="00C07062">
        <w:trPr>
          <w:trHeight w:val="254"/>
          <w:jc w:val="center"/>
        </w:trPr>
        <w:tc>
          <w:tcPr>
            <w:tcW w:w="4673" w:type="dxa"/>
          </w:tcPr>
          <w:p w14:paraId="0BE177BD" w14:textId="77777777" w:rsidR="002F19AA" w:rsidRDefault="006D1785" w:rsidP="003E6856">
            <w:pPr>
              <w:spacing w:line="240" w:lineRule="auto"/>
              <w:ind w:firstLine="0"/>
              <w:jc w:val="left"/>
            </w:pPr>
            <w:proofErr w:type="spellStart"/>
            <w:r>
              <w:lastRenderedPageBreak/>
              <w:t>Mineração</w:t>
            </w:r>
            <w:proofErr w:type="spellEnd"/>
          </w:p>
        </w:tc>
        <w:tc>
          <w:tcPr>
            <w:tcW w:w="1276" w:type="dxa"/>
          </w:tcPr>
          <w:p w14:paraId="63BB3F1C" w14:textId="511656D5" w:rsidR="002F19AA" w:rsidRDefault="006D1785" w:rsidP="003E6856">
            <w:pPr>
              <w:ind w:firstLine="0"/>
            </w:pPr>
            <w:r>
              <w:t xml:space="preserve">       269,00 </w:t>
            </w:r>
          </w:p>
        </w:tc>
        <w:tc>
          <w:tcPr>
            <w:tcW w:w="1559" w:type="dxa"/>
          </w:tcPr>
          <w:p w14:paraId="217110E1" w14:textId="77777777" w:rsidR="002F19AA" w:rsidRDefault="006D1785" w:rsidP="003E6856">
            <w:pPr>
              <w:ind w:firstLine="0"/>
              <w:jc w:val="center"/>
            </w:pPr>
            <w:r>
              <w:t>0,10</w:t>
            </w:r>
          </w:p>
        </w:tc>
      </w:tr>
      <w:tr w:rsidR="002F19AA" w14:paraId="4E07907E" w14:textId="77777777" w:rsidTr="00C07062">
        <w:trPr>
          <w:trHeight w:val="272"/>
          <w:jc w:val="center"/>
        </w:trPr>
        <w:tc>
          <w:tcPr>
            <w:tcW w:w="4673" w:type="dxa"/>
          </w:tcPr>
          <w:p w14:paraId="0E8563D0" w14:textId="77777777" w:rsidR="002F19AA" w:rsidRDefault="006D1785" w:rsidP="003E6856">
            <w:pPr>
              <w:spacing w:line="240" w:lineRule="auto"/>
              <w:ind w:firstLine="0"/>
              <w:jc w:val="left"/>
            </w:pPr>
            <w:r>
              <w:t xml:space="preserve">Solo </w:t>
            </w:r>
            <w:proofErr w:type="spellStart"/>
            <w:r>
              <w:t>exposto</w:t>
            </w:r>
            <w:proofErr w:type="spellEnd"/>
            <w:r>
              <w:t xml:space="preserve">, </w:t>
            </w:r>
            <w:proofErr w:type="spellStart"/>
            <w:r>
              <w:t>queimada</w:t>
            </w:r>
            <w:proofErr w:type="spellEnd"/>
          </w:p>
        </w:tc>
        <w:tc>
          <w:tcPr>
            <w:tcW w:w="1276" w:type="dxa"/>
          </w:tcPr>
          <w:p w14:paraId="2E52DA50" w14:textId="6335D233" w:rsidR="002F19AA" w:rsidRDefault="006D1785" w:rsidP="003E6856">
            <w:pPr>
              <w:ind w:firstLine="0"/>
            </w:pPr>
            <w:r>
              <w:t xml:space="preserve">         80,00 </w:t>
            </w:r>
          </w:p>
        </w:tc>
        <w:tc>
          <w:tcPr>
            <w:tcW w:w="1559" w:type="dxa"/>
          </w:tcPr>
          <w:p w14:paraId="3B8DE7EF" w14:textId="77777777" w:rsidR="002F19AA" w:rsidRDefault="006D1785" w:rsidP="003E6856">
            <w:pPr>
              <w:ind w:firstLine="0"/>
              <w:jc w:val="center"/>
            </w:pPr>
            <w:r>
              <w:t>0,03</w:t>
            </w:r>
          </w:p>
        </w:tc>
      </w:tr>
      <w:tr w:rsidR="002F19AA" w14:paraId="12A2D81B" w14:textId="77777777" w:rsidTr="00C07062">
        <w:trPr>
          <w:trHeight w:val="218"/>
          <w:jc w:val="center"/>
        </w:trPr>
        <w:tc>
          <w:tcPr>
            <w:tcW w:w="4673" w:type="dxa"/>
          </w:tcPr>
          <w:p w14:paraId="133F155B" w14:textId="77777777" w:rsidR="002F19AA" w:rsidRDefault="006D1785" w:rsidP="003E6856">
            <w:pPr>
              <w:spacing w:line="240" w:lineRule="auto"/>
              <w:ind w:firstLine="0"/>
              <w:jc w:val="left"/>
            </w:pPr>
            <w:proofErr w:type="spellStart"/>
            <w:r>
              <w:t>Reflorestamento</w:t>
            </w:r>
            <w:proofErr w:type="spellEnd"/>
            <w:r>
              <w:t>/</w:t>
            </w:r>
            <w:proofErr w:type="spellStart"/>
            <w:r>
              <w:t>regeneração</w:t>
            </w:r>
            <w:proofErr w:type="spellEnd"/>
          </w:p>
        </w:tc>
        <w:tc>
          <w:tcPr>
            <w:tcW w:w="1276" w:type="dxa"/>
          </w:tcPr>
          <w:p w14:paraId="762306E4" w14:textId="32E629DC" w:rsidR="002F19AA" w:rsidRDefault="006D1785" w:rsidP="003E6856">
            <w:pPr>
              <w:ind w:firstLine="0"/>
            </w:pPr>
            <w:r>
              <w:t xml:space="preserve">  14.162,00 </w:t>
            </w:r>
          </w:p>
        </w:tc>
        <w:tc>
          <w:tcPr>
            <w:tcW w:w="1559" w:type="dxa"/>
          </w:tcPr>
          <w:p w14:paraId="38CC59EE" w14:textId="77777777" w:rsidR="002F19AA" w:rsidRDefault="006D1785" w:rsidP="003E6856">
            <w:pPr>
              <w:ind w:firstLine="0"/>
              <w:jc w:val="center"/>
            </w:pPr>
            <w:r>
              <w:t>5,03</w:t>
            </w:r>
          </w:p>
        </w:tc>
      </w:tr>
      <w:tr w:rsidR="002F19AA" w14:paraId="7AC83BA7" w14:textId="77777777" w:rsidTr="00C07062">
        <w:trPr>
          <w:trHeight w:val="254"/>
          <w:jc w:val="center"/>
        </w:trPr>
        <w:tc>
          <w:tcPr>
            <w:tcW w:w="4673" w:type="dxa"/>
          </w:tcPr>
          <w:p w14:paraId="0C4932B8" w14:textId="77777777" w:rsidR="002F19AA" w:rsidRDefault="006D1785" w:rsidP="003E6856">
            <w:pPr>
              <w:spacing w:line="240" w:lineRule="auto"/>
              <w:ind w:firstLine="0"/>
              <w:jc w:val="left"/>
            </w:pPr>
            <w:r>
              <w:t>Outros/</w:t>
            </w:r>
            <w:proofErr w:type="spellStart"/>
            <w:r>
              <w:t>nuvens</w:t>
            </w:r>
            <w:proofErr w:type="spellEnd"/>
          </w:p>
        </w:tc>
        <w:tc>
          <w:tcPr>
            <w:tcW w:w="1276" w:type="dxa"/>
          </w:tcPr>
          <w:p w14:paraId="6F2B6514" w14:textId="7594CFCA" w:rsidR="002F19AA" w:rsidRDefault="006D1785" w:rsidP="003E6856">
            <w:pPr>
              <w:ind w:firstLine="0"/>
            </w:pPr>
            <w:r>
              <w:t xml:space="preserve">    3.912,00 </w:t>
            </w:r>
          </w:p>
        </w:tc>
        <w:tc>
          <w:tcPr>
            <w:tcW w:w="1559" w:type="dxa"/>
          </w:tcPr>
          <w:p w14:paraId="6ED19EDB" w14:textId="77777777" w:rsidR="002F19AA" w:rsidRDefault="006D1785" w:rsidP="003E6856">
            <w:pPr>
              <w:ind w:firstLine="0"/>
              <w:jc w:val="center"/>
            </w:pPr>
            <w:r>
              <w:t>1,39</w:t>
            </w:r>
          </w:p>
        </w:tc>
      </w:tr>
      <w:tr w:rsidR="002F19AA" w14:paraId="585AA30C" w14:textId="77777777" w:rsidTr="00C07062">
        <w:trPr>
          <w:trHeight w:val="328"/>
          <w:jc w:val="center"/>
        </w:trPr>
        <w:tc>
          <w:tcPr>
            <w:tcW w:w="4673" w:type="dxa"/>
          </w:tcPr>
          <w:p w14:paraId="6EA57EDC" w14:textId="3712E218" w:rsidR="002F19AA" w:rsidRPr="00A365E7" w:rsidRDefault="006D1785" w:rsidP="003E6856">
            <w:pPr>
              <w:spacing w:line="240" w:lineRule="auto"/>
              <w:ind w:firstLine="0"/>
              <w:jc w:val="left"/>
              <w:rPr>
                <w:b/>
                <w:bCs/>
              </w:rPr>
            </w:pPr>
            <w:r>
              <w:t> </w:t>
            </w:r>
            <w:r w:rsidR="00A365E7" w:rsidRPr="00A365E7">
              <w:rPr>
                <w:b/>
                <w:bCs/>
              </w:rPr>
              <w:t>TOTAL</w:t>
            </w:r>
            <w:r w:rsidR="003D68F4">
              <w:rPr>
                <w:b/>
                <w:bCs/>
              </w:rPr>
              <w:t xml:space="preserve"> (ha)</w:t>
            </w:r>
          </w:p>
        </w:tc>
        <w:tc>
          <w:tcPr>
            <w:tcW w:w="1276" w:type="dxa"/>
          </w:tcPr>
          <w:p w14:paraId="5E00AE3D" w14:textId="1792DBA7" w:rsidR="002F19AA" w:rsidRPr="00A365E7" w:rsidRDefault="006D1785" w:rsidP="003E6856">
            <w:pPr>
              <w:ind w:firstLine="0"/>
              <w:rPr>
                <w:b/>
                <w:bCs/>
              </w:rPr>
            </w:pPr>
            <w:r w:rsidRPr="00A365E7">
              <w:rPr>
                <w:b/>
                <w:bCs/>
              </w:rPr>
              <w:t xml:space="preserve">281.469,00 </w:t>
            </w:r>
          </w:p>
        </w:tc>
        <w:tc>
          <w:tcPr>
            <w:tcW w:w="1559" w:type="dxa"/>
          </w:tcPr>
          <w:p w14:paraId="5B293ECA" w14:textId="77777777" w:rsidR="002F19AA" w:rsidRPr="00A365E7" w:rsidRDefault="006D1785" w:rsidP="003E6856">
            <w:pPr>
              <w:ind w:firstLine="0"/>
              <w:jc w:val="center"/>
              <w:rPr>
                <w:b/>
                <w:bCs/>
              </w:rPr>
            </w:pPr>
            <w:r w:rsidRPr="00A365E7">
              <w:rPr>
                <w:b/>
                <w:bCs/>
              </w:rPr>
              <w:t>100</w:t>
            </w:r>
          </w:p>
        </w:tc>
      </w:tr>
    </w:tbl>
    <w:p w14:paraId="282DF122" w14:textId="77777777" w:rsidR="002F19AA" w:rsidRPr="00CF7053" w:rsidRDefault="00341ABB">
      <w:pPr>
        <w:pBdr>
          <w:top w:val="nil"/>
          <w:left w:val="nil"/>
          <w:bottom w:val="nil"/>
          <w:right w:val="nil"/>
          <w:between w:val="nil"/>
        </w:pBdr>
        <w:ind w:firstLine="142"/>
        <w:rPr>
          <w:rStyle w:val="Forte"/>
          <w:lang w:val="pt-BR"/>
        </w:rPr>
      </w:pPr>
      <w:r w:rsidRPr="00CF7053">
        <w:rPr>
          <w:rStyle w:val="Forte"/>
          <w:lang w:val="pt-BR"/>
        </w:rPr>
        <w:t>F</w:t>
      </w:r>
      <w:r w:rsidR="006D1785" w:rsidRPr="00CF7053">
        <w:rPr>
          <w:rStyle w:val="Forte"/>
          <w:lang w:val="pt-BR"/>
        </w:rPr>
        <w:t>onte: Plano Diretor para recomposição florestal da UGRHI 11, ISA 2014.</w:t>
      </w:r>
    </w:p>
    <w:p w14:paraId="5B5CE7D5" w14:textId="77777777" w:rsidR="00446CCC" w:rsidRDefault="00446CCC" w:rsidP="008254AE">
      <w:pPr>
        <w:spacing w:before="240"/>
        <w:rPr>
          <w:lang w:val="pt-BR"/>
        </w:rPr>
      </w:pPr>
      <w:r w:rsidRPr="003D2FFE">
        <w:rPr>
          <w:lang w:val="pt-BR"/>
        </w:rPr>
        <w:t>Ainda conforme o plano diretor para recomposição florestal da UGRHI 11, realizado em 2014, os municípios de Cananéia, Ilha Comprida e Tapiraí possuem menor degradação no entorno dos cursos d’água, enquanto os municípios de Registro, Itaóca e Cajati, os maiores índices.</w:t>
      </w:r>
    </w:p>
    <w:p w14:paraId="238E14E7" w14:textId="77777777" w:rsidR="007F3E35" w:rsidRDefault="007F3E35" w:rsidP="008254AE">
      <w:pPr>
        <w:pStyle w:val="Legenda"/>
        <w:jc w:val="center"/>
        <w:rPr>
          <w:rStyle w:val="nfaseSutil"/>
          <w:b/>
          <w:color w:val="000000" w:themeColor="text1"/>
          <w:lang w:val="pt-BR"/>
        </w:rPr>
      </w:pPr>
      <w:bookmarkStart w:id="64" w:name="_Toc148459258"/>
    </w:p>
    <w:p w14:paraId="4CC5327D" w14:textId="0253BCB8" w:rsidR="00E9410E" w:rsidRPr="000F6ECD" w:rsidRDefault="000F6ECD" w:rsidP="008274F8">
      <w:pPr>
        <w:pStyle w:val="Legenda"/>
        <w:jc w:val="center"/>
        <w:rPr>
          <w:rStyle w:val="nfaseSutil"/>
          <w:b/>
          <w:i/>
          <w:color w:val="000000" w:themeColor="text1"/>
          <w:szCs w:val="20"/>
          <w:lang w:val="pt-BR"/>
        </w:rPr>
      </w:pPr>
      <w:bookmarkStart w:id="65" w:name="_Toc215590933"/>
      <w:bookmarkStart w:id="66" w:name="_Toc215592889"/>
      <w:proofErr w:type="spellStart"/>
      <w:r w:rsidRPr="000F6ECD">
        <w:rPr>
          <w:sz w:val="20"/>
          <w:szCs w:val="20"/>
        </w:rPr>
        <w:t>Tabela</w:t>
      </w:r>
      <w:proofErr w:type="spellEnd"/>
      <w:r w:rsidRPr="000F6ECD">
        <w:rPr>
          <w:sz w:val="20"/>
          <w:szCs w:val="20"/>
        </w:rPr>
        <w:t xml:space="preserve"> </w:t>
      </w:r>
      <w:r w:rsidRPr="000F6ECD">
        <w:rPr>
          <w:sz w:val="20"/>
          <w:szCs w:val="20"/>
        </w:rPr>
        <w:fldChar w:fldCharType="begin"/>
      </w:r>
      <w:r w:rsidRPr="000F6ECD">
        <w:rPr>
          <w:sz w:val="20"/>
          <w:szCs w:val="20"/>
        </w:rPr>
        <w:instrText xml:space="preserve"> SEQ Tabela \* ARABIC </w:instrText>
      </w:r>
      <w:r w:rsidRPr="000F6ECD">
        <w:rPr>
          <w:sz w:val="20"/>
          <w:szCs w:val="20"/>
        </w:rPr>
        <w:fldChar w:fldCharType="separate"/>
      </w:r>
      <w:r>
        <w:rPr>
          <w:noProof/>
          <w:sz w:val="20"/>
          <w:szCs w:val="20"/>
        </w:rPr>
        <w:t>4</w:t>
      </w:r>
      <w:r w:rsidRPr="000F6ECD">
        <w:rPr>
          <w:sz w:val="20"/>
          <w:szCs w:val="20"/>
        </w:rPr>
        <w:fldChar w:fldCharType="end"/>
      </w:r>
      <w:r w:rsidR="006D1785" w:rsidRPr="000F6ECD">
        <w:rPr>
          <w:rStyle w:val="nfaseSutil"/>
          <w:b/>
          <w:color w:val="000000" w:themeColor="text1"/>
          <w:szCs w:val="20"/>
          <w:lang w:val="pt-BR"/>
        </w:rPr>
        <w:t>: Degradação no entorno de cursos d'água, por município.</w:t>
      </w:r>
      <w:bookmarkEnd w:id="64"/>
      <w:bookmarkEnd w:id="65"/>
      <w:bookmarkEnd w:id="66"/>
    </w:p>
    <w:tbl>
      <w:tblPr>
        <w:tblStyle w:val="TabeladeGrade5Escura-nfase5"/>
        <w:tblW w:w="0" w:type="auto"/>
        <w:jc w:val="center"/>
        <w:tblLayout w:type="fixed"/>
        <w:tblLook w:val="04A0" w:firstRow="1" w:lastRow="0" w:firstColumn="1" w:lastColumn="0" w:noHBand="0" w:noVBand="1"/>
      </w:tblPr>
      <w:tblGrid>
        <w:gridCol w:w="3402"/>
        <w:gridCol w:w="5093"/>
      </w:tblGrid>
      <w:tr w:rsidR="0071135C" w:rsidRPr="00E31BC2" w14:paraId="3BE89DFC" w14:textId="77777777" w:rsidTr="008254AE">
        <w:trPr>
          <w:cnfStyle w:val="100000000000" w:firstRow="1" w:lastRow="0" w:firstColumn="0" w:lastColumn="0" w:oddVBand="0" w:evenVBand="0" w:oddHBand="0"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tcBorders>
            <w:tcMar>
              <w:left w:w="108" w:type="dxa"/>
              <w:right w:w="108" w:type="dxa"/>
            </w:tcMar>
            <w:vAlign w:val="center"/>
          </w:tcPr>
          <w:p w14:paraId="3FC4B0D6" w14:textId="77777777" w:rsidR="0071135C" w:rsidRDefault="0071135C">
            <w:pPr>
              <w:jc w:val="center"/>
            </w:pPr>
            <w:bookmarkStart w:id="67" w:name="_1ci93xb" w:colFirst="0" w:colLast="0"/>
            <w:bookmarkEnd w:id="67"/>
            <w:r w:rsidRPr="188F67F5">
              <w:rPr>
                <w:rFonts w:ascii="Calibri" w:eastAsia="Calibri" w:hAnsi="Calibri" w:cs="Calibri"/>
                <w:sz w:val="19"/>
                <w:szCs w:val="19"/>
              </w:rPr>
              <w:t>MUNICÍPIO</w:t>
            </w:r>
          </w:p>
        </w:tc>
        <w:tc>
          <w:tcPr>
            <w:tcW w:w="5093" w:type="dxa"/>
            <w:tcBorders>
              <w:top w:val="single" w:sz="8" w:space="0" w:color="FFFFFF" w:themeColor="background1"/>
              <w:bottom w:val="single" w:sz="8" w:space="0" w:color="FFFFFF" w:themeColor="background1"/>
              <w:right w:val="single" w:sz="8" w:space="0" w:color="FFFFFF" w:themeColor="background1"/>
            </w:tcBorders>
            <w:tcMar>
              <w:left w:w="108" w:type="dxa"/>
              <w:right w:w="108" w:type="dxa"/>
            </w:tcMar>
            <w:vAlign w:val="center"/>
          </w:tcPr>
          <w:p w14:paraId="77C0D642" w14:textId="77777777" w:rsidR="0071135C" w:rsidRPr="002847B8" w:rsidRDefault="0071135C">
            <w:pPr>
              <w:jc w:val="center"/>
              <w:cnfStyle w:val="100000000000" w:firstRow="1" w:lastRow="0" w:firstColumn="0" w:lastColumn="0" w:oddVBand="0" w:evenVBand="0" w:oddHBand="0" w:evenHBand="0" w:firstRowFirstColumn="0" w:firstRowLastColumn="0" w:lastRowFirstColumn="0" w:lastRowLastColumn="0"/>
              <w:rPr>
                <w:lang w:val="pt-BR"/>
              </w:rPr>
            </w:pPr>
            <w:r w:rsidRPr="002847B8">
              <w:rPr>
                <w:rFonts w:ascii="Calibri" w:eastAsia="Calibri" w:hAnsi="Calibri" w:cs="Calibri"/>
                <w:sz w:val="19"/>
                <w:szCs w:val="19"/>
                <w:lang w:val="pt-BR"/>
              </w:rPr>
              <w:t>% DE DEGRADAÇÃO NO ENTORNO DOS CURSOS D’ÁGUA</w:t>
            </w:r>
          </w:p>
        </w:tc>
      </w:tr>
      <w:tr w:rsidR="0071135C" w14:paraId="49EB3509"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60197B3" w14:textId="77777777" w:rsidR="0071135C" w:rsidRDefault="0071135C">
            <w:pPr>
              <w:jc w:val="center"/>
            </w:pPr>
            <w:r w:rsidRPr="188F67F5">
              <w:rPr>
                <w:rFonts w:ascii="Calibri" w:eastAsia="Calibri" w:hAnsi="Calibri" w:cs="Calibri"/>
                <w:sz w:val="19"/>
                <w:szCs w:val="19"/>
              </w:rPr>
              <w:t>CANANEÍA</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6258EFC"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4472C4"/>
                <w:sz w:val="19"/>
                <w:szCs w:val="19"/>
              </w:rPr>
              <w:t>3,17</w:t>
            </w:r>
          </w:p>
        </w:tc>
      </w:tr>
      <w:tr w:rsidR="0071135C" w14:paraId="4F1278FE" w14:textId="77777777" w:rsidTr="008254AE">
        <w:trPr>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F5E6BCA" w14:textId="77777777" w:rsidR="0071135C" w:rsidRDefault="0071135C">
            <w:pPr>
              <w:jc w:val="center"/>
            </w:pPr>
            <w:r w:rsidRPr="188F67F5">
              <w:rPr>
                <w:rFonts w:ascii="Calibri" w:eastAsia="Calibri" w:hAnsi="Calibri" w:cs="Calibri"/>
                <w:sz w:val="19"/>
                <w:szCs w:val="19"/>
              </w:rPr>
              <w:t>ILHA COMPRIDA</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45A1633" w14:textId="77777777" w:rsidR="0071135C" w:rsidRDefault="0071135C">
            <w:pPr>
              <w:jc w:val="center"/>
              <w:cnfStyle w:val="000000000000" w:firstRow="0" w:lastRow="0" w:firstColumn="0" w:lastColumn="0" w:oddVBand="0" w:evenVBand="0" w:oddHBand="0" w:evenHBand="0" w:firstRowFirstColumn="0" w:firstRowLastColumn="0" w:lastRowFirstColumn="0" w:lastRowLastColumn="0"/>
            </w:pPr>
            <w:r w:rsidRPr="188F67F5">
              <w:rPr>
                <w:rFonts w:ascii="Calibri" w:eastAsia="Calibri" w:hAnsi="Calibri" w:cs="Calibri"/>
                <w:color w:val="4472C4"/>
                <w:sz w:val="19"/>
                <w:szCs w:val="19"/>
              </w:rPr>
              <w:t>7,63</w:t>
            </w:r>
          </w:p>
        </w:tc>
      </w:tr>
      <w:tr w:rsidR="0071135C" w14:paraId="27C30050"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2B899A5" w14:textId="77777777" w:rsidR="0071135C" w:rsidRDefault="0071135C">
            <w:pPr>
              <w:jc w:val="center"/>
            </w:pPr>
            <w:r w:rsidRPr="188F67F5">
              <w:rPr>
                <w:rFonts w:ascii="Calibri" w:eastAsia="Calibri" w:hAnsi="Calibri" w:cs="Calibri"/>
                <w:sz w:val="19"/>
                <w:szCs w:val="19"/>
              </w:rPr>
              <w:t>TAPIRAÍ</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EEAFB99"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4472C4"/>
                <w:sz w:val="19"/>
                <w:szCs w:val="19"/>
              </w:rPr>
              <w:t>10,11</w:t>
            </w:r>
          </w:p>
        </w:tc>
      </w:tr>
      <w:tr w:rsidR="0071135C" w14:paraId="4BDDC68D" w14:textId="77777777" w:rsidTr="008254AE">
        <w:trPr>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EEFCDD5" w14:textId="77777777" w:rsidR="0071135C" w:rsidRDefault="0071135C">
            <w:pPr>
              <w:jc w:val="center"/>
            </w:pPr>
            <w:r w:rsidRPr="188F67F5">
              <w:rPr>
                <w:rFonts w:ascii="Calibri" w:eastAsia="Calibri" w:hAnsi="Calibri" w:cs="Calibri"/>
                <w:sz w:val="19"/>
                <w:szCs w:val="19"/>
              </w:rPr>
              <w:t>IPORANGA</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0B85D3D" w14:textId="77777777" w:rsidR="0071135C" w:rsidRDefault="0071135C">
            <w:pPr>
              <w:jc w:val="center"/>
              <w:cnfStyle w:val="000000000000" w:firstRow="0" w:lastRow="0" w:firstColumn="0" w:lastColumn="0" w:oddVBand="0" w:evenVBand="0" w:oddHBand="0" w:evenHBand="0" w:firstRowFirstColumn="0" w:firstRowLastColumn="0" w:lastRowFirstColumn="0" w:lastRowLastColumn="0"/>
            </w:pPr>
            <w:r w:rsidRPr="188F67F5">
              <w:rPr>
                <w:rFonts w:ascii="Calibri" w:eastAsia="Calibri" w:hAnsi="Calibri" w:cs="Calibri"/>
                <w:color w:val="000000" w:themeColor="text1"/>
                <w:sz w:val="19"/>
                <w:szCs w:val="19"/>
              </w:rPr>
              <w:t>14,57</w:t>
            </w:r>
          </w:p>
        </w:tc>
      </w:tr>
      <w:tr w:rsidR="0071135C" w14:paraId="06303D63"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616DD73" w14:textId="77777777" w:rsidR="0071135C" w:rsidRDefault="0071135C">
            <w:pPr>
              <w:jc w:val="center"/>
            </w:pPr>
            <w:r w:rsidRPr="188F67F5">
              <w:rPr>
                <w:rFonts w:ascii="Calibri" w:eastAsia="Calibri" w:hAnsi="Calibri" w:cs="Calibri"/>
                <w:sz w:val="19"/>
                <w:szCs w:val="19"/>
              </w:rPr>
              <w:t>PEDRO DE TOLEDO</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63A5089"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000000" w:themeColor="text1"/>
                <w:sz w:val="19"/>
                <w:szCs w:val="19"/>
              </w:rPr>
              <w:t>15,93</w:t>
            </w:r>
          </w:p>
        </w:tc>
      </w:tr>
      <w:tr w:rsidR="0071135C" w14:paraId="46AEF652" w14:textId="77777777" w:rsidTr="008254AE">
        <w:trPr>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3AFB97D" w14:textId="77777777" w:rsidR="0071135C" w:rsidRDefault="0071135C">
            <w:pPr>
              <w:jc w:val="center"/>
            </w:pPr>
            <w:r w:rsidRPr="188F67F5">
              <w:rPr>
                <w:rFonts w:ascii="Calibri" w:eastAsia="Calibri" w:hAnsi="Calibri" w:cs="Calibri"/>
                <w:sz w:val="19"/>
                <w:szCs w:val="19"/>
              </w:rPr>
              <w:t>IGUAPE</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76B9E92" w14:textId="77777777" w:rsidR="0071135C" w:rsidRDefault="0071135C">
            <w:pPr>
              <w:jc w:val="center"/>
              <w:cnfStyle w:val="000000000000" w:firstRow="0" w:lastRow="0" w:firstColumn="0" w:lastColumn="0" w:oddVBand="0" w:evenVBand="0" w:oddHBand="0" w:evenHBand="0" w:firstRowFirstColumn="0" w:firstRowLastColumn="0" w:lastRowFirstColumn="0" w:lastRowLastColumn="0"/>
            </w:pPr>
            <w:r w:rsidRPr="188F67F5">
              <w:rPr>
                <w:rFonts w:ascii="Calibri" w:eastAsia="Calibri" w:hAnsi="Calibri" w:cs="Calibri"/>
                <w:color w:val="000000" w:themeColor="text1"/>
                <w:sz w:val="19"/>
                <w:szCs w:val="19"/>
              </w:rPr>
              <w:t>17,98</w:t>
            </w:r>
          </w:p>
        </w:tc>
      </w:tr>
      <w:tr w:rsidR="0071135C" w14:paraId="5D69B4D2"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12C72DE" w14:textId="77777777" w:rsidR="0071135C" w:rsidRDefault="0071135C">
            <w:pPr>
              <w:jc w:val="center"/>
            </w:pPr>
            <w:r w:rsidRPr="188F67F5">
              <w:rPr>
                <w:rFonts w:ascii="Calibri" w:eastAsia="Calibri" w:hAnsi="Calibri" w:cs="Calibri"/>
                <w:sz w:val="19"/>
                <w:szCs w:val="19"/>
              </w:rPr>
              <w:t>SÃO LOURENÇO DA SERRA</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13F88A3"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000000" w:themeColor="text1"/>
                <w:sz w:val="19"/>
                <w:szCs w:val="19"/>
              </w:rPr>
              <w:t>24,76</w:t>
            </w:r>
          </w:p>
        </w:tc>
      </w:tr>
      <w:tr w:rsidR="0071135C" w14:paraId="287EB67D" w14:textId="77777777" w:rsidTr="008254AE">
        <w:trPr>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B4AD3CD" w14:textId="77777777" w:rsidR="0071135C" w:rsidRDefault="0071135C">
            <w:pPr>
              <w:jc w:val="center"/>
            </w:pPr>
            <w:r w:rsidRPr="188F67F5">
              <w:rPr>
                <w:rFonts w:ascii="Calibri" w:eastAsia="Calibri" w:hAnsi="Calibri" w:cs="Calibri"/>
                <w:sz w:val="19"/>
                <w:szCs w:val="19"/>
              </w:rPr>
              <w:t>JUQUITIBA</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0AC2E73" w14:textId="77777777" w:rsidR="0071135C" w:rsidRDefault="0071135C">
            <w:pPr>
              <w:jc w:val="center"/>
              <w:cnfStyle w:val="000000000000" w:firstRow="0" w:lastRow="0" w:firstColumn="0" w:lastColumn="0" w:oddVBand="0" w:evenVBand="0" w:oddHBand="0" w:evenHBand="0" w:firstRowFirstColumn="0" w:firstRowLastColumn="0" w:lastRowFirstColumn="0" w:lastRowLastColumn="0"/>
            </w:pPr>
            <w:r w:rsidRPr="188F67F5">
              <w:rPr>
                <w:rFonts w:ascii="Calibri" w:eastAsia="Calibri" w:hAnsi="Calibri" w:cs="Calibri"/>
                <w:color w:val="000000" w:themeColor="text1"/>
                <w:sz w:val="19"/>
                <w:szCs w:val="19"/>
              </w:rPr>
              <w:t>24,99</w:t>
            </w:r>
          </w:p>
        </w:tc>
      </w:tr>
      <w:tr w:rsidR="0071135C" w14:paraId="48E44C81"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02BA28B" w14:textId="77777777" w:rsidR="0071135C" w:rsidRDefault="0071135C">
            <w:pPr>
              <w:jc w:val="center"/>
            </w:pPr>
            <w:r w:rsidRPr="188F67F5">
              <w:rPr>
                <w:rFonts w:ascii="Calibri" w:eastAsia="Calibri" w:hAnsi="Calibri" w:cs="Calibri"/>
                <w:sz w:val="19"/>
                <w:szCs w:val="19"/>
              </w:rPr>
              <w:t>ELDORADO</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5076CC3"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000000" w:themeColor="text1"/>
                <w:sz w:val="19"/>
                <w:szCs w:val="19"/>
              </w:rPr>
              <w:t>26,14</w:t>
            </w:r>
          </w:p>
        </w:tc>
      </w:tr>
      <w:tr w:rsidR="0071135C" w14:paraId="41DF9F1E" w14:textId="77777777" w:rsidTr="008254AE">
        <w:trPr>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957DEA1" w14:textId="77777777" w:rsidR="0071135C" w:rsidRDefault="0071135C">
            <w:pPr>
              <w:jc w:val="center"/>
            </w:pPr>
            <w:r w:rsidRPr="188F67F5">
              <w:rPr>
                <w:rFonts w:ascii="Calibri" w:eastAsia="Calibri" w:hAnsi="Calibri" w:cs="Calibri"/>
                <w:sz w:val="19"/>
                <w:szCs w:val="19"/>
              </w:rPr>
              <w:t>PARIQUERA-AÇU</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B04CAAA" w14:textId="77777777" w:rsidR="0071135C" w:rsidRDefault="0071135C">
            <w:pPr>
              <w:jc w:val="center"/>
              <w:cnfStyle w:val="000000000000" w:firstRow="0" w:lastRow="0" w:firstColumn="0" w:lastColumn="0" w:oddVBand="0" w:evenVBand="0" w:oddHBand="0" w:evenHBand="0" w:firstRowFirstColumn="0" w:firstRowLastColumn="0" w:lastRowFirstColumn="0" w:lastRowLastColumn="0"/>
            </w:pPr>
            <w:r w:rsidRPr="188F67F5">
              <w:rPr>
                <w:rFonts w:ascii="Calibri" w:eastAsia="Calibri" w:hAnsi="Calibri" w:cs="Calibri"/>
                <w:color w:val="000000" w:themeColor="text1"/>
                <w:sz w:val="19"/>
                <w:szCs w:val="19"/>
              </w:rPr>
              <w:t>29,06</w:t>
            </w:r>
          </w:p>
        </w:tc>
      </w:tr>
      <w:tr w:rsidR="0071135C" w14:paraId="611852C2"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3AE8270D" w14:textId="77777777" w:rsidR="0071135C" w:rsidRDefault="0071135C">
            <w:pPr>
              <w:jc w:val="center"/>
            </w:pPr>
            <w:r w:rsidRPr="188F67F5">
              <w:rPr>
                <w:rFonts w:ascii="Calibri" w:eastAsia="Calibri" w:hAnsi="Calibri" w:cs="Calibri"/>
                <w:sz w:val="19"/>
                <w:szCs w:val="19"/>
              </w:rPr>
              <w:t>MIRACATU</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72EFFCD"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000000" w:themeColor="text1"/>
                <w:sz w:val="19"/>
                <w:szCs w:val="19"/>
              </w:rPr>
              <w:t>30,52</w:t>
            </w:r>
          </w:p>
        </w:tc>
      </w:tr>
      <w:tr w:rsidR="0071135C" w14:paraId="6663E5FF" w14:textId="77777777" w:rsidTr="008254AE">
        <w:trPr>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D2BBCE8" w14:textId="77777777" w:rsidR="0071135C" w:rsidRDefault="0071135C">
            <w:pPr>
              <w:jc w:val="center"/>
            </w:pPr>
            <w:r w:rsidRPr="188F67F5">
              <w:rPr>
                <w:rFonts w:ascii="Calibri" w:eastAsia="Calibri" w:hAnsi="Calibri" w:cs="Calibri"/>
                <w:sz w:val="19"/>
                <w:szCs w:val="19"/>
              </w:rPr>
              <w:t>SETE BARRAS</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1FB07B8" w14:textId="77777777" w:rsidR="0071135C" w:rsidRDefault="0071135C">
            <w:pPr>
              <w:jc w:val="center"/>
              <w:cnfStyle w:val="000000000000" w:firstRow="0" w:lastRow="0" w:firstColumn="0" w:lastColumn="0" w:oddVBand="0" w:evenVBand="0" w:oddHBand="0" w:evenHBand="0" w:firstRowFirstColumn="0" w:firstRowLastColumn="0" w:lastRowFirstColumn="0" w:lastRowLastColumn="0"/>
            </w:pPr>
            <w:r w:rsidRPr="188F67F5">
              <w:rPr>
                <w:rFonts w:ascii="Calibri" w:eastAsia="Calibri" w:hAnsi="Calibri" w:cs="Calibri"/>
                <w:color w:val="000000" w:themeColor="text1"/>
                <w:sz w:val="19"/>
                <w:szCs w:val="19"/>
              </w:rPr>
              <w:t>33,23</w:t>
            </w:r>
          </w:p>
        </w:tc>
      </w:tr>
      <w:tr w:rsidR="0071135C" w14:paraId="3E84DA2A"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17B64C5" w14:textId="77777777" w:rsidR="0071135C" w:rsidRDefault="0071135C">
            <w:pPr>
              <w:jc w:val="center"/>
            </w:pPr>
            <w:r w:rsidRPr="188F67F5">
              <w:rPr>
                <w:rFonts w:ascii="Calibri" w:eastAsia="Calibri" w:hAnsi="Calibri" w:cs="Calibri"/>
                <w:sz w:val="19"/>
                <w:szCs w:val="19"/>
              </w:rPr>
              <w:t>JUQUIÁ</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5D59A15"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000000" w:themeColor="text1"/>
                <w:sz w:val="19"/>
                <w:szCs w:val="19"/>
              </w:rPr>
              <w:t>34,10</w:t>
            </w:r>
          </w:p>
        </w:tc>
      </w:tr>
      <w:tr w:rsidR="0071135C" w14:paraId="0F9E43E3" w14:textId="77777777" w:rsidTr="008254AE">
        <w:trPr>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9B2627D" w14:textId="77777777" w:rsidR="0071135C" w:rsidRDefault="0071135C">
            <w:pPr>
              <w:jc w:val="center"/>
            </w:pPr>
            <w:r w:rsidRPr="188F67F5">
              <w:rPr>
                <w:rFonts w:ascii="Calibri" w:eastAsia="Calibri" w:hAnsi="Calibri" w:cs="Calibri"/>
                <w:sz w:val="19"/>
                <w:szCs w:val="19"/>
              </w:rPr>
              <w:t>BARRA DO TURVO</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B791819" w14:textId="77777777" w:rsidR="0071135C" w:rsidRDefault="0071135C">
            <w:pPr>
              <w:jc w:val="center"/>
              <w:cnfStyle w:val="000000000000" w:firstRow="0" w:lastRow="0" w:firstColumn="0" w:lastColumn="0" w:oddVBand="0" w:evenVBand="0" w:oddHBand="0" w:evenHBand="0" w:firstRowFirstColumn="0" w:firstRowLastColumn="0" w:lastRowFirstColumn="0" w:lastRowLastColumn="0"/>
            </w:pPr>
            <w:r w:rsidRPr="188F67F5">
              <w:rPr>
                <w:rFonts w:ascii="Calibri" w:eastAsia="Calibri" w:hAnsi="Calibri" w:cs="Calibri"/>
                <w:color w:val="000000" w:themeColor="text1"/>
                <w:sz w:val="19"/>
                <w:szCs w:val="19"/>
              </w:rPr>
              <w:t>35,64</w:t>
            </w:r>
          </w:p>
        </w:tc>
      </w:tr>
      <w:tr w:rsidR="0071135C" w14:paraId="5822ACED"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59F15E9" w14:textId="77777777" w:rsidR="0071135C" w:rsidRDefault="0071135C">
            <w:pPr>
              <w:jc w:val="center"/>
            </w:pPr>
            <w:r w:rsidRPr="188F67F5">
              <w:rPr>
                <w:rFonts w:ascii="Calibri" w:eastAsia="Calibri" w:hAnsi="Calibri" w:cs="Calibri"/>
                <w:sz w:val="19"/>
                <w:szCs w:val="19"/>
              </w:rPr>
              <w:t>APIAÍ</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3185933"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000000" w:themeColor="text1"/>
                <w:sz w:val="19"/>
                <w:szCs w:val="19"/>
              </w:rPr>
              <w:t>35,91</w:t>
            </w:r>
          </w:p>
        </w:tc>
      </w:tr>
      <w:tr w:rsidR="0071135C" w14:paraId="49FC8CB7" w14:textId="77777777" w:rsidTr="008254AE">
        <w:trPr>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550F12B" w14:textId="77777777" w:rsidR="0071135C" w:rsidRDefault="0071135C">
            <w:pPr>
              <w:jc w:val="center"/>
            </w:pPr>
            <w:r w:rsidRPr="188F67F5">
              <w:rPr>
                <w:rFonts w:ascii="Calibri" w:eastAsia="Calibri" w:hAnsi="Calibri" w:cs="Calibri"/>
                <w:sz w:val="19"/>
                <w:szCs w:val="19"/>
              </w:rPr>
              <w:t>JACUPIRANGA</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4D40CCC5" w14:textId="77777777" w:rsidR="0071135C" w:rsidRDefault="0071135C">
            <w:pPr>
              <w:jc w:val="center"/>
              <w:cnfStyle w:val="000000000000" w:firstRow="0" w:lastRow="0" w:firstColumn="0" w:lastColumn="0" w:oddVBand="0" w:evenVBand="0" w:oddHBand="0" w:evenHBand="0" w:firstRowFirstColumn="0" w:firstRowLastColumn="0" w:lastRowFirstColumn="0" w:lastRowLastColumn="0"/>
            </w:pPr>
            <w:r w:rsidRPr="188F67F5">
              <w:rPr>
                <w:rFonts w:ascii="Calibri" w:eastAsia="Calibri" w:hAnsi="Calibri" w:cs="Calibri"/>
                <w:color w:val="000000" w:themeColor="text1"/>
                <w:sz w:val="19"/>
                <w:szCs w:val="19"/>
              </w:rPr>
              <w:t>36,09</w:t>
            </w:r>
          </w:p>
        </w:tc>
      </w:tr>
      <w:tr w:rsidR="0071135C" w14:paraId="19194379"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8AF1893" w14:textId="77777777" w:rsidR="0071135C" w:rsidRDefault="0071135C">
            <w:pPr>
              <w:jc w:val="center"/>
            </w:pPr>
            <w:r w:rsidRPr="188F67F5">
              <w:rPr>
                <w:rFonts w:ascii="Calibri" w:eastAsia="Calibri" w:hAnsi="Calibri" w:cs="Calibri"/>
                <w:sz w:val="19"/>
                <w:szCs w:val="19"/>
              </w:rPr>
              <w:t>ITARIRI</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04EC645"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000000" w:themeColor="text1"/>
                <w:sz w:val="19"/>
                <w:szCs w:val="19"/>
              </w:rPr>
              <w:t>36,18</w:t>
            </w:r>
          </w:p>
        </w:tc>
      </w:tr>
      <w:tr w:rsidR="0071135C" w14:paraId="04C76320" w14:textId="77777777" w:rsidTr="008254AE">
        <w:trPr>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93E3CEA" w14:textId="77777777" w:rsidR="0071135C" w:rsidRDefault="0071135C">
            <w:pPr>
              <w:jc w:val="center"/>
            </w:pPr>
            <w:r w:rsidRPr="188F67F5">
              <w:rPr>
                <w:rFonts w:ascii="Calibri" w:eastAsia="Calibri" w:hAnsi="Calibri" w:cs="Calibri"/>
                <w:sz w:val="19"/>
                <w:szCs w:val="19"/>
              </w:rPr>
              <w:t>RIBEIRA</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3B3D38B" w14:textId="77777777" w:rsidR="0071135C" w:rsidRDefault="0071135C">
            <w:pPr>
              <w:jc w:val="center"/>
              <w:cnfStyle w:val="000000000000" w:firstRow="0" w:lastRow="0" w:firstColumn="0" w:lastColumn="0" w:oddVBand="0" w:evenVBand="0" w:oddHBand="0" w:evenHBand="0" w:firstRowFirstColumn="0" w:firstRowLastColumn="0" w:lastRowFirstColumn="0" w:lastRowLastColumn="0"/>
            </w:pPr>
            <w:r w:rsidRPr="188F67F5">
              <w:rPr>
                <w:rFonts w:ascii="Calibri" w:eastAsia="Calibri" w:hAnsi="Calibri" w:cs="Calibri"/>
                <w:color w:val="000000" w:themeColor="text1"/>
                <w:sz w:val="19"/>
                <w:szCs w:val="19"/>
              </w:rPr>
              <w:t>38,81</w:t>
            </w:r>
          </w:p>
        </w:tc>
      </w:tr>
      <w:tr w:rsidR="0071135C" w14:paraId="6578BBA9"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0327E1E" w14:textId="77777777" w:rsidR="0071135C" w:rsidRDefault="0071135C">
            <w:pPr>
              <w:jc w:val="center"/>
            </w:pPr>
            <w:r w:rsidRPr="188F67F5">
              <w:rPr>
                <w:rFonts w:ascii="Calibri" w:eastAsia="Calibri" w:hAnsi="Calibri" w:cs="Calibri"/>
                <w:sz w:val="19"/>
                <w:szCs w:val="19"/>
              </w:rPr>
              <w:t>BARRA DO CHAPÉU</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5C1D2747"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000000" w:themeColor="text1"/>
                <w:sz w:val="19"/>
                <w:szCs w:val="19"/>
              </w:rPr>
              <w:t>44,19</w:t>
            </w:r>
          </w:p>
        </w:tc>
      </w:tr>
      <w:tr w:rsidR="0071135C" w14:paraId="7084AA44" w14:textId="77777777" w:rsidTr="008254AE">
        <w:trPr>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63C43FAC" w14:textId="77777777" w:rsidR="0071135C" w:rsidRDefault="0071135C">
            <w:pPr>
              <w:jc w:val="center"/>
            </w:pPr>
            <w:r w:rsidRPr="188F67F5">
              <w:rPr>
                <w:rFonts w:ascii="Calibri" w:eastAsia="Calibri" w:hAnsi="Calibri" w:cs="Calibri"/>
                <w:sz w:val="19"/>
                <w:szCs w:val="19"/>
              </w:rPr>
              <w:t>ITAPIRAPUÃ PAULISTA</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ACB9E4B" w14:textId="77777777" w:rsidR="0071135C" w:rsidRDefault="0071135C">
            <w:pPr>
              <w:jc w:val="center"/>
              <w:cnfStyle w:val="000000000000" w:firstRow="0" w:lastRow="0" w:firstColumn="0" w:lastColumn="0" w:oddVBand="0" w:evenVBand="0" w:oddHBand="0" w:evenHBand="0" w:firstRowFirstColumn="0" w:firstRowLastColumn="0" w:lastRowFirstColumn="0" w:lastRowLastColumn="0"/>
            </w:pPr>
            <w:r w:rsidRPr="188F67F5">
              <w:rPr>
                <w:rFonts w:ascii="Calibri" w:eastAsia="Calibri" w:hAnsi="Calibri" w:cs="Calibri"/>
                <w:color w:val="000000" w:themeColor="text1"/>
                <w:sz w:val="19"/>
                <w:szCs w:val="19"/>
              </w:rPr>
              <w:t>47,02</w:t>
            </w:r>
          </w:p>
        </w:tc>
      </w:tr>
      <w:tr w:rsidR="0071135C" w14:paraId="4CEF7AF3"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C84D8D5" w14:textId="77777777" w:rsidR="0071135C" w:rsidRDefault="0071135C">
            <w:pPr>
              <w:jc w:val="center"/>
            </w:pPr>
            <w:r w:rsidRPr="188F67F5">
              <w:rPr>
                <w:rFonts w:ascii="Calibri" w:eastAsia="Calibri" w:hAnsi="Calibri" w:cs="Calibri"/>
                <w:sz w:val="19"/>
                <w:szCs w:val="19"/>
              </w:rPr>
              <w:t>CAJATI</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7F7F2D08"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FF0000"/>
                <w:sz w:val="19"/>
                <w:szCs w:val="19"/>
              </w:rPr>
              <w:t>51,55</w:t>
            </w:r>
          </w:p>
        </w:tc>
      </w:tr>
      <w:tr w:rsidR="0071135C" w14:paraId="30ADED7F" w14:textId="77777777" w:rsidTr="008254AE">
        <w:trPr>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A4C9D9D" w14:textId="77777777" w:rsidR="0071135C" w:rsidRDefault="0071135C">
            <w:pPr>
              <w:jc w:val="center"/>
            </w:pPr>
            <w:r w:rsidRPr="188F67F5">
              <w:rPr>
                <w:rFonts w:ascii="Calibri" w:eastAsia="Calibri" w:hAnsi="Calibri" w:cs="Calibri"/>
                <w:sz w:val="19"/>
                <w:szCs w:val="19"/>
              </w:rPr>
              <w:t>ITAOCA</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084741A4" w14:textId="77777777" w:rsidR="0071135C" w:rsidRDefault="0071135C">
            <w:pPr>
              <w:jc w:val="center"/>
              <w:cnfStyle w:val="000000000000" w:firstRow="0" w:lastRow="0" w:firstColumn="0" w:lastColumn="0" w:oddVBand="0" w:evenVBand="0" w:oddHBand="0" w:evenHBand="0" w:firstRowFirstColumn="0" w:firstRowLastColumn="0" w:lastRowFirstColumn="0" w:lastRowLastColumn="0"/>
            </w:pPr>
            <w:r w:rsidRPr="188F67F5">
              <w:rPr>
                <w:rFonts w:ascii="Calibri" w:eastAsia="Calibri" w:hAnsi="Calibri" w:cs="Calibri"/>
                <w:color w:val="FF0000"/>
                <w:sz w:val="19"/>
                <w:szCs w:val="19"/>
              </w:rPr>
              <w:t>52,83</w:t>
            </w:r>
          </w:p>
        </w:tc>
      </w:tr>
      <w:tr w:rsidR="0071135C" w14:paraId="62D7196C" w14:textId="77777777" w:rsidTr="008254AE">
        <w:trPr>
          <w:cnfStyle w:val="000000100000" w:firstRow="0" w:lastRow="0" w:firstColumn="0" w:lastColumn="0" w:oddVBand="0" w:evenVBand="0" w:oddHBand="1" w:evenHBand="0" w:firstRowFirstColumn="0" w:firstRowLastColumn="0" w:lastRowFirstColumn="0" w:lastRowLastColumn="0"/>
          <w:trHeight w:val="15"/>
          <w:jc w:val="center"/>
        </w:trPr>
        <w:tc>
          <w:tcPr>
            <w:cnfStyle w:val="001000000000" w:firstRow="0" w:lastRow="0" w:firstColumn="1" w:lastColumn="0" w:oddVBand="0" w:evenVBand="0" w:oddHBand="0" w:evenHBand="0" w:firstRowFirstColumn="0" w:firstRowLastColumn="0" w:lastRowFirstColumn="0" w:lastRowLastColumn="0"/>
            <w:tcW w:w="340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1B7CEE77" w14:textId="77777777" w:rsidR="0071135C" w:rsidRDefault="0071135C">
            <w:pPr>
              <w:jc w:val="center"/>
            </w:pPr>
            <w:r w:rsidRPr="188F67F5">
              <w:rPr>
                <w:rFonts w:ascii="Calibri" w:eastAsia="Calibri" w:hAnsi="Calibri" w:cs="Calibri"/>
                <w:sz w:val="19"/>
                <w:szCs w:val="19"/>
              </w:rPr>
              <w:t>REGISTRO</w:t>
            </w:r>
          </w:p>
        </w:tc>
        <w:tc>
          <w:tcPr>
            <w:tcW w:w="509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left w:w="108" w:type="dxa"/>
              <w:right w:w="108" w:type="dxa"/>
            </w:tcMar>
          </w:tcPr>
          <w:p w14:paraId="22D51017" w14:textId="77777777" w:rsidR="0071135C" w:rsidRDefault="0071135C">
            <w:pPr>
              <w:jc w:val="center"/>
              <w:cnfStyle w:val="000000100000" w:firstRow="0" w:lastRow="0" w:firstColumn="0" w:lastColumn="0" w:oddVBand="0" w:evenVBand="0" w:oddHBand="1" w:evenHBand="0" w:firstRowFirstColumn="0" w:firstRowLastColumn="0" w:lastRowFirstColumn="0" w:lastRowLastColumn="0"/>
            </w:pPr>
            <w:r w:rsidRPr="188F67F5">
              <w:rPr>
                <w:rFonts w:ascii="Calibri" w:eastAsia="Calibri" w:hAnsi="Calibri" w:cs="Calibri"/>
                <w:color w:val="FF0000"/>
                <w:sz w:val="19"/>
                <w:szCs w:val="19"/>
              </w:rPr>
              <w:t>58,64</w:t>
            </w:r>
          </w:p>
        </w:tc>
      </w:tr>
    </w:tbl>
    <w:p w14:paraId="274930A4" w14:textId="392FDE2E" w:rsidR="00CF22C1" w:rsidRDefault="006D1785" w:rsidP="4D8B7FAE">
      <w:pPr>
        <w:pBdr>
          <w:top w:val="nil"/>
          <w:left w:val="nil"/>
          <w:bottom w:val="nil"/>
          <w:right w:val="nil"/>
          <w:between w:val="nil"/>
        </w:pBdr>
        <w:ind w:firstLine="0"/>
        <w:rPr>
          <w:rStyle w:val="Forte"/>
          <w:sz w:val="20"/>
          <w:szCs w:val="20"/>
          <w:lang w:val="pt-BR"/>
        </w:rPr>
      </w:pPr>
      <w:r w:rsidRPr="00396D6E">
        <w:rPr>
          <w:rStyle w:val="Forte"/>
          <w:sz w:val="20"/>
          <w:szCs w:val="20"/>
          <w:lang w:val="pt-BR"/>
        </w:rPr>
        <w:t>Fonte: Plano Diretor para recomposição florestal da UGRHI 11, ISA 2014</w:t>
      </w:r>
      <w:r w:rsidR="00446CCC" w:rsidRPr="00396D6E">
        <w:rPr>
          <w:rStyle w:val="Forte"/>
          <w:sz w:val="20"/>
          <w:szCs w:val="20"/>
          <w:lang w:val="pt-BR"/>
        </w:rPr>
        <w:t>.</w:t>
      </w:r>
    </w:p>
    <w:p w14:paraId="13ADA1FA" w14:textId="49D82D2C" w:rsidR="4D8B7FAE" w:rsidRPr="00473B8E" w:rsidRDefault="4D8B7FAE" w:rsidP="00473B8E">
      <w:pPr>
        <w:rPr>
          <w:rStyle w:val="Forte"/>
          <w:b w:val="0"/>
          <w:bCs/>
          <w:sz w:val="20"/>
          <w:szCs w:val="20"/>
          <w:lang w:val="pt-BR"/>
        </w:rPr>
      </w:pPr>
      <w:bookmarkStart w:id="68" w:name="_Toc183525606"/>
      <w:r w:rsidRPr="00473B8E">
        <w:rPr>
          <w:rStyle w:val="Forte"/>
          <w:b w:val="0"/>
          <w:bCs/>
          <w:sz w:val="20"/>
          <w:szCs w:val="20"/>
          <w:lang w:val="pt-BR"/>
        </w:rPr>
        <w:t xml:space="preserve">Em 2023 foi contratado o empreendimento intitulado “Revisão do Plano Diretor para recomposição florestal visando à conservação de recursos hídricos da UGRHI Ribeira de Iguape e Litoral Sul”, objeto do </w:t>
      </w:r>
      <w:r w:rsidRPr="00473B8E">
        <w:rPr>
          <w:rStyle w:val="Forte"/>
          <w:b w:val="0"/>
          <w:bCs/>
          <w:sz w:val="20"/>
          <w:szCs w:val="20"/>
          <w:lang w:val="pt-BR"/>
        </w:rPr>
        <w:lastRenderedPageBreak/>
        <w:t xml:space="preserve">Contrato FEHIDRO nº 439/2023, tendo como instituição tomadora do </w:t>
      </w:r>
      <w:proofErr w:type="spellStart"/>
      <w:r w:rsidRPr="00473B8E">
        <w:rPr>
          <w:rStyle w:val="Forte"/>
          <w:b w:val="0"/>
          <w:bCs/>
          <w:sz w:val="20"/>
          <w:szCs w:val="20"/>
          <w:lang w:val="pt-BR"/>
        </w:rPr>
        <w:t>fianciamento</w:t>
      </w:r>
      <w:proofErr w:type="spellEnd"/>
      <w:r w:rsidRPr="00473B8E">
        <w:rPr>
          <w:rStyle w:val="Forte"/>
          <w:b w:val="0"/>
          <w:bCs/>
          <w:sz w:val="20"/>
          <w:szCs w:val="20"/>
          <w:lang w:val="pt-BR"/>
        </w:rPr>
        <w:t xml:space="preserve"> a Universidade Estadual Paulista Júlio de Mesquita Filho – UNESP, com o fim de atualizar o plano elaborado pelo ISA em 2014.</w:t>
      </w:r>
      <w:bookmarkEnd w:id="68"/>
      <w:r w:rsidRPr="00473B8E">
        <w:rPr>
          <w:rStyle w:val="Forte"/>
          <w:b w:val="0"/>
          <w:bCs/>
          <w:sz w:val="20"/>
          <w:szCs w:val="20"/>
          <w:lang w:val="pt-BR"/>
        </w:rPr>
        <w:t xml:space="preserve"> </w:t>
      </w:r>
    </w:p>
    <w:p w14:paraId="02E8C6B7" w14:textId="7401C885" w:rsidR="00CC05C2" w:rsidRPr="003D2FFE" w:rsidRDefault="00B24B14" w:rsidP="00396D6E">
      <w:pPr>
        <w:pStyle w:val="Ttulo3"/>
        <w:rPr>
          <w:lang w:val="pt-BR"/>
        </w:rPr>
      </w:pPr>
      <w:bookmarkStart w:id="69" w:name="_Toc215592917"/>
      <w:r w:rsidRPr="003D2FFE">
        <w:rPr>
          <w:lang w:val="pt-BR"/>
        </w:rPr>
        <w:t>Indicadores sociais</w:t>
      </w:r>
      <w:bookmarkEnd w:id="69"/>
    </w:p>
    <w:p w14:paraId="371BFD53" w14:textId="491533BA" w:rsidR="00CC05C2" w:rsidRPr="008274F8" w:rsidRDefault="00BE6089" w:rsidP="008274F8">
      <w:pPr>
        <w:pStyle w:val="Legenda"/>
        <w:shd w:val="clear" w:color="auto" w:fill="DDD9C3" w:themeFill="background2" w:themeFillShade="E6"/>
        <w:jc w:val="center"/>
        <w:rPr>
          <w:rStyle w:val="nfase"/>
          <w:color w:val="auto"/>
          <w:szCs w:val="20"/>
          <w:lang w:val="pt-BR"/>
        </w:rPr>
      </w:pPr>
      <w:bookmarkStart w:id="70" w:name="_Toc115339841"/>
      <w:bookmarkStart w:id="71" w:name="_Toc184642161"/>
      <w:bookmarkStart w:id="72" w:name="_Toc215591992"/>
      <w:bookmarkStart w:id="73" w:name="_Toc215592846"/>
      <w:proofErr w:type="spellStart"/>
      <w:r w:rsidRPr="008274F8">
        <w:rPr>
          <w:sz w:val="20"/>
          <w:szCs w:val="20"/>
        </w:rPr>
        <w:t>Figura</w:t>
      </w:r>
      <w:proofErr w:type="spellEnd"/>
      <w:r w:rsidRPr="008274F8">
        <w:rPr>
          <w:sz w:val="20"/>
          <w:szCs w:val="20"/>
        </w:rPr>
        <w:t xml:space="preserve"> </w:t>
      </w:r>
      <w:r w:rsidRPr="008274F8">
        <w:rPr>
          <w:sz w:val="20"/>
          <w:szCs w:val="20"/>
        </w:rPr>
        <w:fldChar w:fldCharType="begin"/>
      </w:r>
      <w:r w:rsidRPr="008274F8">
        <w:rPr>
          <w:sz w:val="20"/>
          <w:szCs w:val="20"/>
        </w:rPr>
        <w:instrText xml:space="preserve"> SEQ Figura \* ARABIC </w:instrText>
      </w:r>
      <w:r w:rsidRPr="008274F8">
        <w:rPr>
          <w:sz w:val="20"/>
          <w:szCs w:val="20"/>
        </w:rPr>
        <w:fldChar w:fldCharType="separate"/>
      </w:r>
      <w:r w:rsidR="00E51BC5">
        <w:rPr>
          <w:noProof/>
          <w:sz w:val="20"/>
          <w:szCs w:val="20"/>
        </w:rPr>
        <w:t>8</w:t>
      </w:r>
      <w:r w:rsidRPr="008274F8">
        <w:rPr>
          <w:sz w:val="20"/>
          <w:szCs w:val="20"/>
        </w:rPr>
        <w:fldChar w:fldCharType="end"/>
      </w:r>
      <w:r w:rsidR="00C94C7D" w:rsidRPr="008274F8">
        <w:rPr>
          <w:rStyle w:val="nfase"/>
          <w:color w:val="auto"/>
          <w:szCs w:val="20"/>
          <w:lang w:val="pt-BR"/>
        </w:rPr>
        <w:t xml:space="preserve">: </w:t>
      </w:r>
      <w:r w:rsidR="00C94C7D" w:rsidRPr="008274F8">
        <w:rPr>
          <w:rStyle w:val="nfase"/>
          <w:b/>
          <w:bCs/>
          <w:color w:val="auto"/>
          <w:szCs w:val="20"/>
          <w:lang w:val="pt-BR"/>
        </w:rPr>
        <w:t xml:space="preserve">População urbana e rural na </w:t>
      </w:r>
      <w:proofErr w:type="spellStart"/>
      <w:r w:rsidR="00C94C7D" w:rsidRPr="008274F8">
        <w:rPr>
          <w:rStyle w:val="nfase"/>
          <w:b/>
          <w:bCs/>
          <w:color w:val="auto"/>
          <w:szCs w:val="20"/>
          <w:lang w:val="pt-BR"/>
        </w:rPr>
        <w:t>UGRHI</w:t>
      </w:r>
      <w:proofErr w:type="spellEnd"/>
      <w:r w:rsidR="00C94C7D" w:rsidRPr="008274F8">
        <w:rPr>
          <w:rStyle w:val="nfase"/>
          <w:b/>
          <w:bCs/>
          <w:color w:val="auto"/>
          <w:szCs w:val="20"/>
          <w:lang w:val="pt-BR"/>
        </w:rPr>
        <w:t xml:space="preserve"> 11.</w:t>
      </w:r>
      <w:bookmarkEnd w:id="70"/>
      <w:bookmarkEnd w:id="71"/>
      <w:bookmarkEnd w:id="72"/>
      <w:bookmarkEnd w:id="73"/>
    </w:p>
    <w:p w14:paraId="62E4A683" w14:textId="77B84246" w:rsidR="00CC05C2" w:rsidRDefault="0071135C" w:rsidP="558AE654">
      <w:pPr>
        <w:ind w:left="360"/>
        <w:jc w:val="center"/>
        <w:rPr>
          <w:b/>
          <w:bCs/>
          <w:sz w:val="24"/>
          <w:szCs w:val="24"/>
        </w:rPr>
      </w:pPr>
      <w:r>
        <w:rPr>
          <w:noProof/>
        </w:rPr>
        <w:drawing>
          <wp:inline distT="0" distB="0" distL="0" distR="0" wp14:anchorId="6D41BF16" wp14:editId="0FF1DDC3">
            <wp:extent cx="4810124" cy="2785864"/>
            <wp:effectExtent l="0" t="0" r="0" b="0"/>
            <wp:docPr id="531527564" name="Imagem 531527564" descr="Gráfico, Gráfico de bar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1527564"/>
                    <pic:cNvPicPr/>
                  </pic:nvPicPr>
                  <pic:blipFill>
                    <a:blip r:embed="rId23">
                      <a:extLst>
                        <a:ext uri="{28A0092B-C50C-407E-A947-70E740481C1C}">
                          <a14:useLocalDpi xmlns:a14="http://schemas.microsoft.com/office/drawing/2010/main" val="0"/>
                        </a:ext>
                      </a:extLst>
                    </a:blip>
                    <a:stretch>
                      <a:fillRect/>
                    </a:stretch>
                  </pic:blipFill>
                  <pic:spPr>
                    <a:xfrm>
                      <a:off x="0" y="0"/>
                      <a:ext cx="4810124" cy="2785864"/>
                    </a:xfrm>
                    <a:prstGeom prst="rect">
                      <a:avLst/>
                    </a:prstGeom>
                  </pic:spPr>
                </pic:pic>
              </a:graphicData>
            </a:graphic>
          </wp:inline>
        </w:drawing>
      </w:r>
    </w:p>
    <w:p w14:paraId="78D4D4AA" w14:textId="77777777" w:rsidR="00CC05C2" w:rsidRDefault="00C94C7D">
      <w:pPr>
        <w:ind w:left="360"/>
        <w:rPr>
          <w:rStyle w:val="Forte"/>
          <w:lang w:val="pt-BR"/>
        </w:rPr>
      </w:pPr>
      <w:r w:rsidRPr="00CF7053">
        <w:rPr>
          <w:rStyle w:val="Forte"/>
          <w:lang w:val="pt-BR"/>
        </w:rPr>
        <w:t>Fonte: CRHi.</w:t>
      </w:r>
    </w:p>
    <w:p w14:paraId="41731C89" w14:textId="77777777" w:rsidR="00BD4935" w:rsidRPr="00CF7053" w:rsidRDefault="00BD4935">
      <w:pPr>
        <w:ind w:left="360"/>
        <w:rPr>
          <w:rStyle w:val="Forte"/>
          <w:lang w:val="pt-BR"/>
        </w:rPr>
      </w:pPr>
    </w:p>
    <w:p w14:paraId="59F0F5D7" w14:textId="7F46BCCD" w:rsidR="00C94C7D" w:rsidRPr="008274F8" w:rsidRDefault="00BE6089" w:rsidP="008274F8">
      <w:pPr>
        <w:pStyle w:val="Legenda"/>
        <w:shd w:val="clear" w:color="auto" w:fill="DDD9C3" w:themeFill="background2" w:themeFillShade="E6"/>
        <w:jc w:val="center"/>
        <w:rPr>
          <w:rStyle w:val="nfase"/>
          <w:color w:val="auto"/>
          <w:szCs w:val="20"/>
          <w:lang w:val="pt-BR"/>
        </w:rPr>
      </w:pPr>
      <w:bookmarkStart w:id="74" w:name="_Toc115339842"/>
      <w:bookmarkStart w:id="75" w:name="_Toc184642162"/>
      <w:bookmarkStart w:id="76" w:name="_Toc215591993"/>
      <w:bookmarkStart w:id="77" w:name="_Toc215592847"/>
      <w:proofErr w:type="spellStart"/>
      <w:r w:rsidRPr="008274F8">
        <w:rPr>
          <w:sz w:val="20"/>
          <w:szCs w:val="20"/>
        </w:rPr>
        <w:t>Figura</w:t>
      </w:r>
      <w:proofErr w:type="spellEnd"/>
      <w:r w:rsidRPr="008274F8">
        <w:rPr>
          <w:sz w:val="20"/>
          <w:szCs w:val="20"/>
        </w:rPr>
        <w:t xml:space="preserve"> </w:t>
      </w:r>
      <w:r w:rsidRPr="008274F8">
        <w:rPr>
          <w:sz w:val="20"/>
          <w:szCs w:val="20"/>
        </w:rPr>
        <w:fldChar w:fldCharType="begin"/>
      </w:r>
      <w:r w:rsidRPr="008274F8">
        <w:rPr>
          <w:sz w:val="20"/>
          <w:szCs w:val="20"/>
        </w:rPr>
        <w:instrText xml:space="preserve"> SEQ Figura \* ARABIC </w:instrText>
      </w:r>
      <w:r w:rsidRPr="008274F8">
        <w:rPr>
          <w:sz w:val="20"/>
          <w:szCs w:val="20"/>
        </w:rPr>
        <w:fldChar w:fldCharType="separate"/>
      </w:r>
      <w:r w:rsidR="00E51BC5">
        <w:rPr>
          <w:noProof/>
          <w:sz w:val="20"/>
          <w:szCs w:val="20"/>
        </w:rPr>
        <w:t>9</w:t>
      </w:r>
      <w:r w:rsidRPr="008274F8">
        <w:rPr>
          <w:sz w:val="20"/>
          <w:szCs w:val="20"/>
        </w:rPr>
        <w:fldChar w:fldCharType="end"/>
      </w:r>
      <w:r w:rsidR="00C94C7D" w:rsidRPr="008274F8">
        <w:rPr>
          <w:rStyle w:val="nfase"/>
          <w:color w:val="auto"/>
          <w:szCs w:val="20"/>
          <w:lang w:val="pt-BR"/>
        </w:rPr>
        <w:t xml:space="preserve">: </w:t>
      </w:r>
      <w:r w:rsidR="00C94C7D" w:rsidRPr="008274F8">
        <w:rPr>
          <w:rStyle w:val="nfase"/>
          <w:b/>
          <w:bCs/>
          <w:color w:val="auto"/>
          <w:szCs w:val="20"/>
          <w:lang w:val="pt-BR"/>
        </w:rPr>
        <w:t xml:space="preserve">Taxa de urbanização na </w:t>
      </w:r>
      <w:proofErr w:type="spellStart"/>
      <w:r w:rsidR="00C94C7D" w:rsidRPr="008274F8">
        <w:rPr>
          <w:rStyle w:val="nfase"/>
          <w:b/>
          <w:bCs/>
          <w:color w:val="auto"/>
          <w:szCs w:val="20"/>
          <w:lang w:val="pt-BR"/>
        </w:rPr>
        <w:t>UGRHI</w:t>
      </w:r>
      <w:proofErr w:type="spellEnd"/>
      <w:r w:rsidR="00C94C7D" w:rsidRPr="008274F8">
        <w:rPr>
          <w:rStyle w:val="nfase"/>
          <w:b/>
          <w:bCs/>
          <w:color w:val="auto"/>
          <w:szCs w:val="20"/>
          <w:lang w:val="pt-BR"/>
        </w:rPr>
        <w:t xml:space="preserve"> 11.</w:t>
      </w:r>
      <w:bookmarkEnd w:id="74"/>
      <w:bookmarkEnd w:id="75"/>
      <w:bookmarkEnd w:id="76"/>
      <w:bookmarkEnd w:id="77"/>
    </w:p>
    <w:p w14:paraId="0AE553F5" w14:textId="77777777" w:rsidR="00EC13EB" w:rsidRPr="00EC13EB" w:rsidRDefault="00EC13EB" w:rsidP="00EC13EB">
      <w:pPr>
        <w:rPr>
          <w:lang w:val="pt-BR"/>
        </w:rPr>
      </w:pPr>
    </w:p>
    <w:p w14:paraId="0C14192B" w14:textId="764E2D18" w:rsidR="00C94C7D" w:rsidRPr="003D2FFE" w:rsidRDefault="00EC13EB" w:rsidP="009425B6">
      <w:pPr>
        <w:ind w:left="360"/>
        <w:jc w:val="center"/>
        <w:rPr>
          <w:rStyle w:val="Forte"/>
          <w:lang w:val="pt-BR"/>
        </w:rPr>
      </w:pPr>
      <w:r>
        <w:rPr>
          <w:noProof/>
        </w:rPr>
        <w:drawing>
          <wp:inline distT="0" distB="0" distL="0" distR="0" wp14:anchorId="3024F811" wp14:editId="6B459139">
            <wp:extent cx="4705352" cy="2774197"/>
            <wp:effectExtent l="0" t="0" r="0" b="7620"/>
            <wp:docPr id="263307101" name="Imagem 263307101"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63307101"/>
                    <pic:cNvPicPr/>
                  </pic:nvPicPr>
                  <pic:blipFill>
                    <a:blip r:embed="rId24">
                      <a:extLst>
                        <a:ext uri="{28A0092B-C50C-407E-A947-70E740481C1C}">
                          <a14:useLocalDpi xmlns:a14="http://schemas.microsoft.com/office/drawing/2010/main" val="0"/>
                        </a:ext>
                      </a:extLst>
                    </a:blip>
                    <a:stretch>
                      <a:fillRect/>
                    </a:stretch>
                  </pic:blipFill>
                  <pic:spPr>
                    <a:xfrm>
                      <a:off x="0" y="0"/>
                      <a:ext cx="4705352" cy="2774197"/>
                    </a:xfrm>
                    <a:prstGeom prst="rect">
                      <a:avLst/>
                    </a:prstGeom>
                  </pic:spPr>
                </pic:pic>
              </a:graphicData>
            </a:graphic>
          </wp:inline>
        </w:drawing>
      </w:r>
    </w:p>
    <w:p w14:paraId="4892AB28" w14:textId="77777777" w:rsidR="00C94C7D" w:rsidRDefault="00C94C7D" w:rsidP="00C94C7D">
      <w:pPr>
        <w:ind w:left="360"/>
        <w:rPr>
          <w:rStyle w:val="Forte"/>
          <w:lang w:val="pt-BR"/>
        </w:rPr>
      </w:pPr>
      <w:r w:rsidRPr="00CF7053">
        <w:rPr>
          <w:rStyle w:val="Forte"/>
          <w:lang w:val="pt-BR"/>
        </w:rPr>
        <w:t>Fonte: CRHi.</w:t>
      </w:r>
    </w:p>
    <w:p w14:paraId="0E4546CB" w14:textId="77777777" w:rsidR="00CF22C1" w:rsidRDefault="00CF22C1" w:rsidP="00C94C7D">
      <w:pPr>
        <w:ind w:left="360"/>
        <w:rPr>
          <w:rStyle w:val="Forte"/>
          <w:lang w:val="pt-BR"/>
        </w:rPr>
      </w:pPr>
    </w:p>
    <w:p w14:paraId="01B18963" w14:textId="77777777" w:rsidR="003A7D0B" w:rsidRDefault="003A7D0B" w:rsidP="00C94C7D">
      <w:pPr>
        <w:ind w:left="360"/>
        <w:rPr>
          <w:rStyle w:val="Forte"/>
          <w:lang w:val="pt-BR"/>
        </w:rPr>
      </w:pPr>
    </w:p>
    <w:p w14:paraId="281515B1" w14:textId="77777777" w:rsidR="003A7D0B" w:rsidRDefault="003A7D0B" w:rsidP="00C94C7D">
      <w:pPr>
        <w:ind w:left="360"/>
        <w:rPr>
          <w:rStyle w:val="Forte"/>
          <w:lang w:val="pt-BR"/>
        </w:rPr>
      </w:pPr>
    </w:p>
    <w:p w14:paraId="31D16B2D" w14:textId="77777777" w:rsidR="00BE6089" w:rsidRDefault="00BE6089" w:rsidP="00C94C7D">
      <w:pPr>
        <w:ind w:left="360"/>
        <w:rPr>
          <w:rStyle w:val="Forte"/>
          <w:lang w:val="pt-BR"/>
        </w:rPr>
      </w:pPr>
    </w:p>
    <w:p w14:paraId="031F05BB" w14:textId="77777777" w:rsidR="003A7D0B" w:rsidRDefault="003A7D0B" w:rsidP="00C94C7D">
      <w:pPr>
        <w:ind w:left="360"/>
        <w:rPr>
          <w:rStyle w:val="Forte"/>
          <w:lang w:val="pt-BR"/>
        </w:rPr>
      </w:pPr>
    </w:p>
    <w:p w14:paraId="18F3D520" w14:textId="77777777" w:rsidR="003A7D0B" w:rsidRDefault="003A7D0B" w:rsidP="00C94C7D">
      <w:pPr>
        <w:ind w:left="360"/>
        <w:rPr>
          <w:rStyle w:val="Forte"/>
          <w:lang w:val="pt-BR"/>
        </w:rPr>
      </w:pPr>
    </w:p>
    <w:p w14:paraId="157EE848" w14:textId="6E4A01FE" w:rsidR="00C94C7D" w:rsidRPr="008274F8" w:rsidRDefault="00BE6089" w:rsidP="008274F8">
      <w:pPr>
        <w:pStyle w:val="Legenda"/>
        <w:shd w:val="clear" w:color="auto" w:fill="DDD9C3" w:themeFill="background2" w:themeFillShade="E6"/>
        <w:jc w:val="center"/>
        <w:rPr>
          <w:b w:val="0"/>
          <w:bCs w:val="0"/>
          <w:iCs/>
          <w:sz w:val="20"/>
          <w:szCs w:val="20"/>
        </w:rPr>
      </w:pPr>
      <w:bookmarkStart w:id="78" w:name="_Toc115339843"/>
      <w:bookmarkStart w:id="79" w:name="_Toc184642163"/>
      <w:bookmarkStart w:id="80" w:name="_Toc215591994"/>
      <w:bookmarkStart w:id="81" w:name="_Toc215592848"/>
      <w:proofErr w:type="spellStart"/>
      <w:r w:rsidRPr="008274F8">
        <w:rPr>
          <w:sz w:val="20"/>
          <w:szCs w:val="20"/>
        </w:rPr>
        <w:lastRenderedPageBreak/>
        <w:t>Figura</w:t>
      </w:r>
      <w:proofErr w:type="spellEnd"/>
      <w:r w:rsidRPr="008274F8">
        <w:rPr>
          <w:sz w:val="20"/>
          <w:szCs w:val="20"/>
        </w:rPr>
        <w:t xml:space="preserve"> </w:t>
      </w:r>
      <w:r w:rsidRPr="008274F8">
        <w:rPr>
          <w:sz w:val="20"/>
          <w:szCs w:val="20"/>
        </w:rPr>
        <w:fldChar w:fldCharType="begin"/>
      </w:r>
      <w:r w:rsidRPr="008274F8">
        <w:rPr>
          <w:sz w:val="20"/>
          <w:szCs w:val="20"/>
        </w:rPr>
        <w:instrText xml:space="preserve"> SEQ Figura \* ARABIC </w:instrText>
      </w:r>
      <w:r w:rsidRPr="008274F8">
        <w:rPr>
          <w:sz w:val="20"/>
          <w:szCs w:val="20"/>
        </w:rPr>
        <w:fldChar w:fldCharType="separate"/>
      </w:r>
      <w:r w:rsidR="00E51BC5">
        <w:rPr>
          <w:noProof/>
          <w:sz w:val="20"/>
          <w:szCs w:val="20"/>
        </w:rPr>
        <w:t>10</w:t>
      </w:r>
      <w:r w:rsidRPr="008274F8">
        <w:rPr>
          <w:sz w:val="20"/>
          <w:szCs w:val="20"/>
        </w:rPr>
        <w:fldChar w:fldCharType="end"/>
      </w:r>
      <w:r w:rsidR="00C94C7D" w:rsidRPr="008274F8">
        <w:rPr>
          <w:b w:val="0"/>
          <w:bCs w:val="0"/>
          <w:iCs/>
          <w:sz w:val="20"/>
          <w:szCs w:val="20"/>
        </w:rPr>
        <w:t xml:space="preserve">: </w:t>
      </w:r>
      <w:r w:rsidR="00C94C7D" w:rsidRPr="008274F8">
        <w:rPr>
          <w:iCs/>
          <w:sz w:val="20"/>
          <w:szCs w:val="20"/>
        </w:rPr>
        <w:t xml:space="preserve">Densidade demográfica na </w:t>
      </w:r>
      <w:proofErr w:type="spellStart"/>
      <w:r w:rsidR="00C94C7D" w:rsidRPr="008274F8">
        <w:rPr>
          <w:iCs/>
          <w:sz w:val="20"/>
          <w:szCs w:val="20"/>
        </w:rPr>
        <w:t>UGRHI</w:t>
      </w:r>
      <w:proofErr w:type="spellEnd"/>
      <w:r w:rsidR="00C94C7D" w:rsidRPr="008274F8">
        <w:rPr>
          <w:iCs/>
          <w:sz w:val="20"/>
          <w:szCs w:val="20"/>
        </w:rPr>
        <w:t xml:space="preserve"> 11.</w:t>
      </w:r>
      <w:bookmarkEnd w:id="78"/>
      <w:bookmarkEnd w:id="79"/>
      <w:bookmarkEnd w:id="80"/>
      <w:bookmarkEnd w:id="81"/>
    </w:p>
    <w:p w14:paraId="2A73C894" w14:textId="34EB937A" w:rsidR="00EC13EB" w:rsidRPr="009E0094" w:rsidRDefault="00EC13EB" w:rsidP="000A6B64">
      <w:pPr>
        <w:ind w:firstLine="0"/>
        <w:rPr>
          <w:sz w:val="18"/>
          <w:szCs w:val="18"/>
          <w:lang w:val="pt-BR"/>
        </w:rPr>
      </w:pPr>
    </w:p>
    <w:p w14:paraId="2732823F" w14:textId="1721585F" w:rsidR="49EE3371" w:rsidRDefault="49EE3371" w:rsidP="49EE3371">
      <w:pPr>
        <w:ind w:left="360"/>
      </w:pPr>
      <w:r>
        <w:rPr>
          <w:noProof/>
        </w:rPr>
        <w:drawing>
          <wp:inline distT="0" distB="0" distL="0" distR="0" wp14:anchorId="4A90A427" wp14:editId="745E80A4">
            <wp:extent cx="5085271" cy="2629267"/>
            <wp:effectExtent l="19050" t="19050" r="20320" b="19050"/>
            <wp:docPr id="1836640759" name="Picture 1836640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6640759"/>
                    <pic:cNvPicPr/>
                  </pic:nvPicPr>
                  <pic:blipFill>
                    <a:blip r:embed="rId25">
                      <a:extLst>
                        <a:ext uri="{28A0092B-C50C-407E-A947-70E740481C1C}">
                          <a14:useLocalDpi xmlns:a14="http://schemas.microsoft.com/office/drawing/2010/main" val="0"/>
                        </a:ext>
                      </a:extLst>
                    </a:blip>
                    <a:stretch>
                      <a:fillRect/>
                    </a:stretch>
                  </pic:blipFill>
                  <pic:spPr>
                    <a:xfrm>
                      <a:off x="0" y="0"/>
                      <a:ext cx="5085271" cy="2629267"/>
                    </a:xfrm>
                    <a:prstGeom prst="rect">
                      <a:avLst/>
                    </a:prstGeom>
                    <a:ln w="15875">
                      <a:solidFill>
                        <a:schemeClr val="tx1">
                          <a:alpha val="17000"/>
                        </a:schemeClr>
                      </a:solidFill>
                      <a:prstDash val="solid"/>
                    </a:ln>
                  </pic:spPr>
                </pic:pic>
              </a:graphicData>
            </a:graphic>
          </wp:inline>
        </w:drawing>
      </w:r>
    </w:p>
    <w:p w14:paraId="40E75FD7" w14:textId="77777777" w:rsidR="00C94C7D" w:rsidRPr="00CF7053" w:rsidRDefault="00C94C7D" w:rsidP="00C94C7D">
      <w:pPr>
        <w:ind w:left="360"/>
        <w:rPr>
          <w:rStyle w:val="Forte"/>
          <w:lang w:val="pt-BR"/>
        </w:rPr>
      </w:pPr>
      <w:r w:rsidRPr="00CF7053">
        <w:rPr>
          <w:rStyle w:val="Forte"/>
          <w:lang w:val="pt-BR"/>
        </w:rPr>
        <w:t>Fonte: CRHi.</w:t>
      </w:r>
    </w:p>
    <w:p w14:paraId="0D984D9F" w14:textId="77777777" w:rsidR="00B662FF" w:rsidRDefault="00B662FF" w:rsidP="00276F9E">
      <w:pPr>
        <w:pStyle w:val="Ttulo3"/>
        <w:jc w:val="left"/>
        <w:rPr>
          <w:lang w:val="pt-BR"/>
        </w:rPr>
      </w:pPr>
    </w:p>
    <w:p w14:paraId="5230A19A" w14:textId="12136863" w:rsidR="00E8266B" w:rsidRPr="003D2FFE" w:rsidRDefault="00E8266B" w:rsidP="00276F9E">
      <w:pPr>
        <w:pStyle w:val="Ttulo3"/>
        <w:jc w:val="left"/>
        <w:rPr>
          <w:color w:val="202124"/>
          <w:lang w:val="pt-BR"/>
        </w:rPr>
      </w:pPr>
      <w:bookmarkStart w:id="82" w:name="_Toc215592918"/>
      <w:r w:rsidRPr="00276F9E">
        <w:rPr>
          <w:lang w:val="pt-BR"/>
        </w:rPr>
        <w:t>Índice Paulista de Responsabilidade Social (IPRS)</w:t>
      </w:r>
      <w:bookmarkEnd w:id="82"/>
    </w:p>
    <w:p w14:paraId="2EB483A9" w14:textId="2B3E4213" w:rsidR="00E8266B" w:rsidRPr="003D2FFE" w:rsidRDefault="00CF7586" w:rsidP="00276F9E">
      <w:pPr>
        <w:spacing w:before="240"/>
        <w:rPr>
          <w:lang w:val="pt-BR"/>
        </w:rPr>
      </w:pPr>
      <w:r w:rsidRPr="003D2FFE">
        <w:rPr>
          <w:lang w:val="pt-BR"/>
        </w:rPr>
        <w:t>Criado sob demanda da Assembleia Legislativa do Estado de São Paulo – Alesp</w:t>
      </w:r>
      <w:r w:rsidR="00986559" w:rsidRPr="003D2FFE">
        <w:rPr>
          <w:lang w:val="pt-BR"/>
        </w:rPr>
        <w:t xml:space="preserve"> em 2021</w:t>
      </w:r>
      <w:r w:rsidRPr="003D2FFE">
        <w:rPr>
          <w:lang w:val="pt-BR"/>
        </w:rPr>
        <w:t>, no âmbito do Fórum São Paulo Século XXI, esse indicador foi pensado para servir como parâmetro de mensuração do grau de desenvolvimento humano dos municípios paulistas, facilitando a orientação das políticas municipais.</w:t>
      </w:r>
      <w:r w:rsidR="00986559" w:rsidRPr="003D2FFE">
        <w:rPr>
          <w:lang w:val="pt-BR"/>
        </w:rPr>
        <w:t xml:space="preserve"> O</w:t>
      </w:r>
      <w:r w:rsidR="00986559" w:rsidRPr="003D2FFE">
        <w:rPr>
          <w:rFonts w:hint="cs"/>
          <w:lang w:val="pt-BR"/>
        </w:rPr>
        <w:t>s municípios são divididos em cinco grupos: dinâmicos, desiguais, equitativos, em transição e vulneráveis</w:t>
      </w:r>
      <w:r w:rsidR="00C96CB1" w:rsidRPr="003D2FFE">
        <w:rPr>
          <w:lang w:val="pt-BR"/>
        </w:rPr>
        <w:t>.</w:t>
      </w:r>
    </w:p>
    <w:p w14:paraId="5E2BC7C1" w14:textId="0DAB2548" w:rsidR="00E9410E" w:rsidRDefault="4D8B7FAE" w:rsidP="00276F9E">
      <w:pPr>
        <w:spacing w:before="240"/>
        <w:rPr>
          <w:lang w:val="pt-BR"/>
        </w:rPr>
      </w:pPr>
      <w:r w:rsidRPr="4D8B7FAE">
        <w:rPr>
          <w:lang w:val="pt-BR"/>
        </w:rPr>
        <w:t>O IPRS, elaborado pela Fundação Seade em parceria com o Instituto do Legislativo Paulista (ILP) e a Assembleia Legislativa, é composto de quatro medidas: três indicadores sintéticos setoriais, que mensuram as condições do município em termos de riqueza, escolaridade e longevidade. Conforme figura 11, pode-se notar que este índice na UGRHI 11, com base de dados do ano de 2018 (foi o último realizado pelo SEADE), encontra-se em situação vulnerável em 8 municípios, em transição em 11 municípios, 2 equitativos e 2 desiguais. Não foram disponibilizados dados mais recentes.</w:t>
      </w:r>
    </w:p>
    <w:p w14:paraId="14050712" w14:textId="77777777" w:rsidR="00CF22C1" w:rsidRDefault="00CF22C1" w:rsidP="00276F9E">
      <w:pPr>
        <w:spacing w:before="240"/>
        <w:rPr>
          <w:lang w:val="pt-BR"/>
        </w:rPr>
      </w:pPr>
    </w:p>
    <w:p w14:paraId="23A8C811" w14:textId="77777777" w:rsidR="00BE6089" w:rsidRDefault="00BE6089" w:rsidP="00276F9E">
      <w:pPr>
        <w:spacing w:before="240"/>
        <w:rPr>
          <w:lang w:val="pt-BR"/>
        </w:rPr>
      </w:pPr>
    </w:p>
    <w:p w14:paraId="5FD898C5" w14:textId="77777777" w:rsidR="00CF22C1" w:rsidRDefault="00CF22C1" w:rsidP="00276F9E">
      <w:pPr>
        <w:spacing w:before="240"/>
        <w:rPr>
          <w:lang w:val="pt-BR"/>
        </w:rPr>
      </w:pPr>
    </w:p>
    <w:p w14:paraId="576EB72D" w14:textId="77777777" w:rsidR="00CF22C1" w:rsidRDefault="00CF22C1" w:rsidP="00276F9E">
      <w:pPr>
        <w:spacing w:before="240"/>
        <w:rPr>
          <w:lang w:val="pt-BR"/>
        </w:rPr>
      </w:pPr>
    </w:p>
    <w:p w14:paraId="11A46027" w14:textId="77777777" w:rsidR="00F37550" w:rsidRDefault="00F37550" w:rsidP="00276F9E">
      <w:pPr>
        <w:spacing w:before="240"/>
        <w:rPr>
          <w:lang w:val="pt-BR"/>
        </w:rPr>
      </w:pPr>
    </w:p>
    <w:p w14:paraId="509B1D64" w14:textId="40AC83FA" w:rsidR="003447EE" w:rsidRPr="008274F8" w:rsidRDefault="00BE6089" w:rsidP="008274F8">
      <w:pPr>
        <w:pStyle w:val="Legenda"/>
        <w:shd w:val="clear" w:color="auto" w:fill="DDD9C3" w:themeFill="background2" w:themeFillShade="E6"/>
        <w:jc w:val="center"/>
        <w:rPr>
          <w:rStyle w:val="nfase"/>
          <w:color w:val="auto"/>
          <w:szCs w:val="20"/>
          <w:lang w:val="pt-BR"/>
        </w:rPr>
      </w:pPr>
      <w:bookmarkStart w:id="83" w:name="_Toc115339844"/>
      <w:bookmarkStart w:id="84" w:name="_Toc184642164"/>
      <w:bookmarkStart w:id="85" w:name="_Toc215591995"/>
      <w:bookmarkStart w:id="86" w:name="_Toc215592849"/>
      <w:proofErr w:type="spellStart"/>
      <w:r w:rsidRPr="008274F8">
        <w:rPr>
          <w:sz w:val="20"/>
          <w:szCs w:val="20"/>
        </w:rPr>
        <w:t>Figura</w:t>
      </w:r>
      <w:proofErr w:type="spellEnd"/>
      <w:r w:rsidRPr="008274F8">
        <w:rPr>
          <w:sz w:val="20"/>
          <w:szCs w:val="20"/>
        </w:rPr>
        <w:t xml:space="preserve"> </w:t>
      </w:r>
      <w:r w:rsidRPr="008274F8">
        <w:rPr>
          <w:sz w:val="20"/>
          <w:szCs w:val="20"/>
        </w:rPr>
        <w:fldChar w:fldCharType="begin"/>
      </w:r>
      <w:r w:rsidRPr="008274F8">
        <w:rPr>
          <w:sz w:val="20"/>
          <w:szCs w:val="20"/>
        </w:rPr>
        <w:instrText xml:space="preserve"> SEQ Figura \* ARABIC </w:instrText>
      </w:r>
      <w:r w:rsidRPr="008274F8">
        <w:rPr>
          <w:sz w:val="20"/>
          <w:szCs w:val="20"/>
        </w:rPr>
        <w:fldChar w:fldCharType="separate"/>
      </w:r>
      <w:r w:rsidR="00E51BC5">
        <w:rPr>
          <w:noProof/>
          <w:sz w:val="20"/>
          <w:szCs w:val="20"/>
        </w:rPr>
        <w:t>11</w:t>
      </w:r>
      <w:r w:rsidRPr="008274F8">
        <w:rPr>
          <w:sz w:val="20"/>
          <w:szCs w:val="20"/>
        </w:rPr>
        <w:fldChar w:fldCharType="end"/>
      </w:r>
      <w:r w:rsidR="00E9410E" w:rsidRPr="008274F8">
        <w:rPr>
          <w:rStyle w:val="nfase"/>
          <w:color w:val="auto"/>
          <w:szCs w:val="20"/>
          <w:lang w:val="pt-BR"/>
        </w:rPr>
        <w:t>:</w:t>
      </w:r>
      <w:r w:rsidR="003447EE" w:rsidRPr="008274F8">
        <w:rPr>
          <w:rStyle w:val="nfase"/>
          <w:b/>
          <w:bCs/>
          <w:color w:val="auto"/>
          <w:szCs w:val="20"/>
          <w:lang w:val="pt-BR"/>
        </w:rPr>
        <w:t xml:space="preserve"> Índice Paulista de Responsabilidade Social (</w:t>
      </w:r>
      <w:proofErr w:type="spellStart"/>
      <w:r w:rsidR="003447EE" w:rsidRPr="008274F8">
        <w:rPr>
          <w:rStyle w:val="nfase"/>
          <w:b/>
          <w:bCs/>
          <w:color w:val="auto"/>
          <w:szCs w:val="20"/>
          <w:lang w:val="pt-BR"/>
        </w:rPr>
        <w:t>IPRS</w:t>
      </w:r>
      <w:proofErr w:type="spellEnd"/>
      <w:r w:rsidR="00446CCC" w:rsidRPr="008274F8">
        <w:rPr>
          <w:rStyle w:val="nfase"/>
          <w:b/>
          <w:bCs/>
          <w:color w:val="auto"/>
          <w:szCs w:val="20"/>
          <w:lang w:val="pt-BR"/>
        </w:rPr>
        <w:t>).</w:t>
      </w:r>
      <w:bookmarkEnd w:id="83"/>
      <w:bookmarkEnd w:id="84"/>
      <w:bookmarkEnd w:id="85"/>
      <w:bookmarkEnd w:id="86"/>
    </w:p>
    <w:p w14:paraId="69C35CD8" w14:textId="77777777" w:rsidR="00341ABB" w:rsidRPr="003D2FFE" w:rsidRDefault="00341ABB" w:rsidP="003447EE">
      <w:pPr>
        <w:rPr>
          <w:b/>
          <w:sz w:val="18"/>
          <w:szCs w:val="18"/>
          <w:lang w:val="pt-BR"/>
        </w:rPr>
      </w:pPr>
    </w:p>
    <w:p w14:paraId="06CDAA4E" w14:textId="77777777" w:rsidR="003447EE" w:rsidRDefault="003447EE" w:rsidP="558AE654">
      <w:pPr>
        <w:jc w:val="center"/>
        <w:rPr>
          <w:b/>
          <w:bCs/>
          <w:sz w:val="18"/>
          <w:szCs w:val="18"/>
        </w:rPr>
      </w:pPr>
      <w:r>
        <w:rPr>
          <w:noProof/>
          <w:lang w:val="pt-BR" w:eastAsia="pt-BR" w:bidi="ar-SA"/>
        </w:rPr>
        <w:drawing>
          <wp:inline distT="0" distB="0" distL="0" distR="0" wp14:anchorId="1F9E4F6C" wp14:editId="0E691B78">
            <wp:extent cx="4981575" cy="2867025"/>
            <wp:effectExtent l="0" t="0" r="9525" b="9525"/>
            <wp:docPr id="76"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6" cstate="print"/>
                    <a:srcRect/>
                    <a:stretch>
                      <a:fillRect/>
                    </a:stretch>
                  </pic:blipFill>
                  <pic:spPr>
                    <a:xfrm>
                      <a:off x="0" y="0"/>
                      <a:ext cx="4988265" cy="2870875"/>
                    </a:xfrm>
                    <a:prstGeom prst="rect">
                      <a:avLst/>
                    </a:prstGeom>
                    <a:ln/>
                  </pic:spPr>
                </pic:pic>
              </a:graphicData>
            </a:graphic>
          </wp:inline>
        </w:drawing>
      </w:r>
    </w:p>
    <w:p w14:paraId="7D1956AB" w14:textId="77777777" w:rsidR="004C33B0" w:rsidRPr="00E31BC2" w:rsidRDefault="00446CCC" w:rsidP="003447EE">
      <w:pPr>
        <w:rPr>
          <w:rStyle w:val="Forte"/>
          <w:lang w:val="pt-BR"/>
        </w:rPr>
      </w:pPr>
      <w:r w:rsidRPr="00E31BC2">
        <w:rPr>
          <w:rStyle w:val="Forte"/>
          <w:lang w:val="pt-BR"/>
        </w:rPr>
        <w:t>Fonte: CRHI, 2021.</w:t>
      </w:r>
    </w:p>
    <w:p w14:paraId="4C71BA3F" w14:textId="77777777" w:rsidR="004C33B0" w:rsidRPr="00E31BC2" w:rsidRDefault="004C33B0" w:rsidP="003447EE">
      <w:pPr>
        <w:rPr>
          <w:rStyle w:val="Forte"/>
          <w:lang w:val="pt-BR"/>
        </w:rPr>
      </w:pPr>
    </w:p>
    <w:p w14:paraId="16902D06" w14:textId="77777777" w:rsidR="004C33B0" w:rsidRPr="00E31BC2" w:rsidRDefault="004C33B0" w:rsidP="004C33B0">
      <w:pPr>
        <w:spacing w:line="240" w:lineRule="auto"/>
        <w:ind w:firstLine="357"/>
        <w:rPr>
          <w:rStyle w:val="Forte"/>
          <w:lang w:val="pt-BR"/>
        </w:rPr>
      </w:pPr>
    </w:p>
    <w:p w14:paraId="5DB62077" w14:textId="77777777" w:rsidR="00B662FF" w:rsidRPr="00A02BCA" w:rsidRDefault="00B662FF" w:rsidP="00B662FF">
      <w:pPr>
        <w:pStyle w:val="Ttulo3"/>
        <w:jc w:val="left"/>
        <w:rPr>
          <w:rFonts w:cs="Arial"/>
          <w:b w:val="0"/>
          <w:bCs/>
          <w:color w:val="365F91"/>
          <w:highlight w:val="yellow"/>
          <w:lang w:val="pt-BR"/>
        </w:rPr>
      </w:pPr>
      <w:bookmarkStart w:id="87" w:name="_qsh70q" w:colFirst="0" w:colLast="0"/>
      <w:bookmarkStart w:id="88" w:name="_Toc215592919"/>
      <w:bookmarkEnd w:id="87"/>
      <w:r w:rsidRPr="00A02BCA">
        <w:rPr>
          <w:rFonts w:cs="Arial"/>
          <w:bCs/>
          <w:color w:val="365F91"/>
          <w:lang w:val="pt-BR"/>
        </w:rPr>
        <w:t xml:space="preserve">3. </w:t>
      </w:r>
      <w:r w:rsidRPr="00B662FF">
        <w:rPr>
          <w:lang w:val="pt-BR"/>
        </w:rPr>
        <w:t>Quadro</w:t>
      </w:r>
      <w:r w:rsidRPr="00A02BCA">
        <w:rPr>
          <w:rFonts w:cs="Arial"/>
          <w:bCs/>
          <w:color w:val="365F91"/>
          <w:lang w:val="pt-BR"/>
        </w:rPr>
        <w:t xml:space="preserve"> síntese da situação dos recursos hídricos na bacia hidrográfica</w:t>
      </w:r>
      <w:bookmarkEnd w:id="88"/>
    </w:p>
    <w:p w14:paraId="2A59C2E9" w14:textId="3B9FF5AF" w:rsidR="003B3246" w:rsidRPr="008274F8" w:rsidRDefault="003B3246" w:rsidP="003B3246">
      <w:pPr>
        <w:spacing w:before="240"/>
        <w:ind w:firstLine="0"/>
        <w:rPr>
          <w:b/>
          <w:bCs/>
          <w:lang w:val="pt-BR"/>
        </w:rPr>
      </w:pPr>
      <w:r w:rsidRPr="008274F8">
        <w:rPr>
          <w:rFonts w:cs="Arial"/>
          <w:b/>
          <w:bCs/>
          <w:color w:val="365F91"/>
          <w:sz w:val="24"/>
          <w:szCs w:val="24"/>
          <w:lang w:val="pt-BR"/>
        </w:rPr>
        <w:t xml:space="preserve">Quadro </w:t>
      </w:r>
      <w:r w:rsidRPr="008274F8">
        <w:rPr>
          <w:rFonts w:cs="Arial"/>
          <w:b/>
          <w:bCs/>
          <w:color w:val="365F91"/>
          <w:sz w:val="24"/>
          <w:szCs w:val="24"/>
          <w:lang w:val="pt-BR"/>
        </w:rPr>
        <w:fldChar w:fldCharType="begin"/>
      </w:r>
      <w:r w:rsidRPr="008274F8">
        <w:rPr>
          <w:rFonts w:cs="Arial"/>
          <w:b/>
          <w:bCs/>
          <w:color w:val="365F91"/>
          <w:sz w:val="24"/>
          <w:szCs w:val="24"/>
          <w:lang w:val="pt-BR"/>
        </w:rPr>
        <w:instrText xml:space="preserve"> SEQ Quadro \* ARABIC </w:instrText>
      </w:r>
      <w:r w:rsidRPr="008274F8">
        <w:rPr>
          <w:rFonts w:cs="Arial"/>
          <w:b/>
          <w:bCs/>
          <w:color w:val="365F91"/>
          <w:sz w:val="24"/>
          <w:szCs w:val="24"/>
          <w:lang w:val="pt-BR"/>
        </w:rPr>
        <w:fldChar w:fldCharType="separate"/>
      </w:r>
      <w:r w:rsidRPr="008274F8">
        <w:rPr>
          <w:rFonts w:cs="Arial"/>
          <w:b/>
          <w:bCs/>
          <w:color w:val="365F91"/>
          <w:sz w:val="24"/>
          <w:szCs w:val="24"/>
          <w:lang w:val="pt-BR"/>
        </w:rPr>
        <w:t>3</w:t>
      </w:r>
      <w:r w:rsidRPr="008274F8">
        <w:rPr>
          <w:rFonts w:cs="Arial"/>
          <w:b/>
          <w:bCs/>
          <w:color w:val="365F91"/>
          <w:sz w:val="24"/>
          <w:szCs w:val="24"/>
          <w:lang w:val="pt-BR"/>
        </w:rPr>
        <w:fldChar w:fldCharType="end"/>
      </w:r>
      <w:r w:rsidRPr="008274F8">
        <w:rPr>
          <w:rFonts w:cs="Arial"/>
          <w:b/>
          <w:bCs/>
          <w:color w:val="365F91"/>
          <w:sz w:val="24"/>
          <w:szCs w:val="24"/>
          <w:lang w:val="pt-BR"/>
        </w:rPr>
        <w:t xml:space="preserve"> - Quadro Síntese da Situação dos Recursos Hídricos - Disponibilidade e Demanda dos Recursos Hídricos. </w:t>
      </w:r>
    </w:p>
    <w:p w14:paraId="50972CCD" w14:textId="77777777" w:rsidR="003B3246" w:rsidRPr="00A02BCA" w:rsidRDefault="003B3246" w:rsidP="003B3246">
      <w:pPr>
        <w:spacing w:before="240"/>
        <w:ind w:left="-426" w:firstLine="284"/>
        <w:rPr>
          <w:rFonts w:cs="Arial"/>
          <w:color w:val="365F91"/>
          <w:sz w:val="24"/>
          <w:szCs w:val="24"/>
          <w:lang w:val="pt-BR"/>
        </w:rPr>
      </w:pPr>
      <w:r w:rsidRPr="00A02BCA">
        <w:rPr>
          <w:rFonts w:cs="Arial"/>
          <w:noProof/>
          <w:color w:val="365F91"/>
          <w:sz w:val="24"/>
          <w:szCs w:val="24"/>
          <w:lang w:val="pt-BR"/>
        </w:rPr>
        <w:lastRenderedPageBreak/>
        <w:drawing>
          <wp:inline distT="0" distB="0" distL="0" distR="0" wp14:anchorId="34D00AA1" wp14:editId="4D08DE9C">
            <wp:extent cx="6144768" cy="3917260"/>
            <wp:effectExtent l="0" t="0" r="8890" b="7620"/>
            <wp:docPr id="527344730" name="Imagem 7" descr="Interface gráfica do usuário, Aplicativo, Tabela, Exce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344730" name="Imagem 7" descr="Interface gráfica do usuário, Aplicativo, Tabela, Excel&#10;&#10;O conteúdo gerado por IA pode estar incorret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64682" cy="3929955"/>
                    </a:xfrm>
                    <a:prstGeom prst="rect">
                      <a:avLst/>
                    </a:prstGeom>
                    <a:noFill/>
                  </pic:spPr>
                </pic:pic>
              </a:graphicData>
            </a:graphic>
          </wp:inline>
        </w:drawing>
      </w:r>
    </w:p>
    <w:p w14:paraId="529E8B3D" w14:textId="77777777" w:rsidR="003B3246" w:rsidRPr="00A02BCA" w:rsidRDefault="003B3246" w:rsidP="003B3246">
      <w:pPr>
        <w:pBdr>
          <w:top w:val="nil"/>
          <w:left w:val="nil"/>
          <w:bottom w:val="nil"/>
          <w:right w:val="nil"/>
          <w:between w:val="nil"/>
        </w:pBdr>
        <w:spacing w:line="240" w:lineRule="auto"/>
        <w:ind w:right="281" w:firstLine="0"/>
        <w:rPr>
          <w:rFonts w:eastAsia="Arial" w:cs="Arial"/>
          <w:color w:val="000000"/>
          <w:sz w:val="16"/>
          <w:szCs w:val="16"/>
          <w:lang w:val="pt-BR"/>
        </w:rPr>
      </w:pPr>
      <w:r w:rsidRPr="00A02BCA">
        <w:rPr>
          <w:rFonts w:eastAsia="Arial" w:cs="Arial"/>
          <w:color w:val="000000"/>
          <w:sz w:val="16"/>
          <w:szCs w:val="16"/>
          <w:lang w:val="pt-BR"/>
        </w:rPr>
        <w:t>Nota: Em 2017 a metodologia destes dados foi adequada com a realizada pelo DAEE, havendo, entre outras mudanças, a padronização das finalidades de uso: abastecimento público, rural, industriais e soluções alternativas e outros usos, e a utilização dos usos insignificantes. Só foram padronizados nesta metodologia os dados a partir de 2013. Dados anteriores a este ano devem apresentar diferenças</w:t>
      </w:r>
    </w:p>
    <w:p w14:paraId="27508A0A" w14:textId="77777777" w:rsidR="003B3246" w:rsidRPr="00A02BCA" w:rsidRDefault="003B3246" w:rsidP="003B3246">
      <w:pPr>
        <w:spacing w:line="276" w:lineRule="auto"/>
        <w:rPr>
          <w:rFonts w:asciiTheme="minorHAnsi" w:hAnsiTheme="minorHAnsi" w:cstheme="minorHAnsi"/>
          <w:lang w:val="pt-BR"/>
        </w:rPr>
      </w:pPr>
    </w:p>
    <w:p w14:paraId="57CC642B" w14:textId="77777777" w:rsidR="003B3246" w:rsidRPr="00A02BCA" w:rsidRDefault="003B3246" w:rsidP="003B3246">
      <w:pPr>
        <w:spacing w:line="276" w:lineRule="auto"/>
        <w:rPr>
          <w:rFonts w:asciiTheme="minorHAnsi" w:hAnsiTheme="minorHAnsi" w:cstheme="minorHAnsi"/>
          <w:lang w:val="pt-BR"/>
        </w:rPr>
      </w:pPr>
      <w:r w:rsidRPr="00A02BCA">
        <w:rPr>
          <w:rFonts w:asciiTheme="minorHAnsi" w:hAnsiTheme="minorHAnsi" w:cstheme="minorHAnsi"/>
          <w:noProof/>
          <w:lang w:val="pt-BR"/>
        </w:rPr>
        <w:drawing>
          <wp:anchor distT="0" distB="0" distL="114300" distR="114300" simplePos="0" relativeHeight="251661315" behindDoc="0" locked="0" layoutInCell="1" hidden="0" allowOverlap="1" wp14:anchorId="761999D1" wp14:editId="6850DF4F">
            <wp:simplePos x="0" y="0"/>
            <wp:positionH relativeFrom="column">
              <wp:posOffset>3185795</wp:posOffset>
            </wp:positionH>
            <wp:positionV relativeFrom="paragraph">
              <wp:posOffset>188595</wp:posOffset>
            </wp:positionV>
            <wp:extent cx="2543175" cy="704850"/>
            <wp:effectExtent l="0" t="0" r="9525" b="0"/>
            <wp:wrapSquare wrapText="bothSides" distT="0" distB="0" distL="114300" distR="114300"/>
            <wp:docPr id="541" name="image154.png" descr="Texto&#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541" name="image154.png" descr="Texto&#10;&#10;O conteúdo gerado por IA pode estar incorreto."/>
                    <pic:cNvPicPr preferRelativeResize="0"/>
                  </pic:nvPicPr>
                  <pic:blipFill>
                    <a:blip r:embed="rId28"/>
                    <a:srcRect/>
                    <a:stretch>
                      <a:fillRect/>
                    </a:stretch>
                  </pic:blipFill>
                  <pic:spPr>
                    <a:xfrm>
                      <a:off x="0" y="0"/>
                      <a:ext cx="2543175" cy="704850"/>
                    </a:xfrm>
                    <a:prstGeom prst="rect">
                      <a:avLst/>
                    </a:prstGeom>
                    <a:ln/>
                  </pic:spPr>
                </pic:pic>
              </a:graphicData>
            </a:graphic>
            <wp14:sizeRelH relativeFrom="margin">
              <wp14:pctWidth>0</wp14:pctWidth>
            </wp14:sizeRelH>
            <wp14:sizeRelV relativeFrom="margin">
              <wp14:pctHeight>0</wp14:pctHeight>
            </wp14:sizeRelV>
          </wp:anchor>
        </w:drawing>
      </w:r>
      <w:r w:rsidRPr="00A02BCA">
        <w:rPr>
          <w:rFonts w:cs="Arial"/>
          <w:lang w:val="pt-BR"/>
        </w:rPr>
        <w:t>Legendas:</w:t>
      </w:r>
    </w:p>
    <w:p w14:paraId="572BAAD9" w14:textId="77777777" w:rsidR="003B3246" w:rsidRPr="00A02BCA" w:rsidRDefault="003B3246" w:rsidP="003B3246">
      <w:pPr>
        <w:spacing w:line="276" w:lineRule="auto"/>
        <w:rPr>
          <w:rFonts w:asciiTheme="minorHAnsi" w:hAnsiTheme="minorHAnsi" w:cstheme="minorHAnsi"/>
          <w:lang w:val="pt-BR"/>
        </w:rPr>
      </w:pPr>
      <w:r w:rsidRPr="00A02BCA">
        <w:rPr>
          <w:rFonts w:asciiTheme="minorHAnsi" w:hAnsiTheme="minorHAnsi" w:cstheme="minorHAnsi"/>
          <w:noProof/>
          <w:lang w:val="pt-BR"/>
        </w:rPr>
        <w:drawing>
          <wp:anchor distT="0" distB="0" distL="114300" distR="114300" simplePos="0" relativeHeight="251662339" behindDoc="0" locked="0" layoutInCell="1" hidden="0" allowOverlap="1" wp14:anchorId="56D2BE62" wp14:editId="0193D556">
            <wp:simplePos x="0" y="0"/>
            <wp:positionH relativeFrom="column">
              <wp:posOffset>175895</wp:posOffset>
            </wp:positionH>
            <wp:positionV relativeFrom="paragraph">
              <wp:posOffset>12700</wp:posOffset>
            </wp:positionV>
            <wp:extent cx="2847975" cy="695325"/>
            <wp:effectExtent l="0" t="0" r="9525" b="9525"/>
            <wp:wrapSquare wrapText="bothSides" distT="0" distB="0" distL="114300" distR="114300"/>
            <wp:docPr id="552" name="image152.png" descr="Texto&#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552" name="image152.png" descr="Texto&#10;&#10;O conteúdo gerado por IA pode estar incorreto."/>
                    <pic:cNvPicPr preferRelativeResize="0"/>
                  </pic:nvPicPr>
                  <pic:blipFill>
                    <a:blip r:embed="rId29"/>
                    <a:srcRect/>
                    <a:stretch>
                      <a:fillRect/>
                    </a:stretch>
                  </pic:blipFill>
                  <pic:spPr>
                    <a:xfrm>
                      <a:off x="0" y="0"/>
                      <a:ext cx="2847975" cy="695325"/>
                    </a:xfrm>
                    <a:prstGeom prst="rect">
                      <a:avLst/>
                    </a:prstGeom>
                    <a:ln/>
                  </pic:spPr>
                </pic:pic>
              </a:graphicData>
            </a:graphic>
            <wp14:sizeRelH relativeFrom="margin">
              <wp14:pctWidth>0</wp14:pctWidth>
            </wp14:sizeRelH>
            <wp14:sizeRelV relativeFrom="margin">
              <wp14:pctHeight>0</wp14:pctHeight>
            </wp14:sizeRelV>
          </wp:anchor>
        </w:drawing>
      </w:r>
      <w:r w:rsidRPr="00A02BCA">
        <w:rPr>
          <w:rFonts w:asciiTheme="minorHAnsi" w:hAnsiTheme="minorHAnsi" w:cstheme="minorHAnsi"/>
          <w:lang w:val="pt-BR"/>
        </w:rPr>
        <w:t xml:space="preserve">      </w:t>
      </w:r>
    </w:p>
    <w:p w14:paraId="41462FE2" w14:textId="77777777" w:rsidR="003B3246" w:rsidRPr="00A02BCA" w:rsidRDefault="003B3246" w:rsidP="003B3246">
      <w:pPr>
        <w:spacing w:line="276" w:lineRule="auto"/>
        <w:rPr>
          <w:rFonts w:asciiTheme="minorHAnsi" w:hAnsiTheme="minorHAnsi" w:cstheme="minorHAnsi"/>
          <w:lang w:val="pt-BR"/>
        </w:rPr>
      </w:pPr>
    </w:p>
    <w:p w14:paraId="3CA7BDE7" w14:textId="77777777" w:rsidR="003B3246" w:rsidRPr="00A02BCA" w:rsidRDefault="003B3246" w:rsidP="003B3246">
      <w:pPr>
        <w:spacing w:line="276" w:lineRule="auto"/>
        <w:rPr>
          <w:rFonts w:asciiTheme="minorHAnsi" w:hAnsiTheme="minorHAnsi" w:cstheme="minorHAnsi"/>
          <w:lang w:val="pt-BR"/>
        </w:rPr>
      </w:pPr>
    </w:p>
    <w:p w14:paraId="0A2D27BB" w14:textId="77777777" w:rsidR="003B3246" w:rsidRPr="00A02BCA" w:rsidRDefault="003B3246" w:rsidP="003B3246">
      <w:pPr>
        <w:spacing w:line="276" w:lineRule="auto"/>
        <w:rPr>
          <w:rFonts w:asciiTheme="minorHAnsi" w:hAnsiTheme="minorHAnsi" w:cstheme="minorHAnsi"/>
          <w:lang w:val="pt-BR"/>
        </w:rPr>
      </w:pPr>
    </w:p>
    <w:p w14:paraId="0159D820" w14:textId="77777777" w:rsidR="003B3246" w:rsidRPr="00A02BCA" w:rsidRDefault="003B3246" w:rsidP="003B3246">
      <w:pPr>
        <w:spacing w:line="276" w:lineRule="auto"/>
        <w:rPr>
          <w:rFonts w:asciiTheme="minorHAnsi" w:hAnsiTheme="minorHAnsi" w:cstheme="minorHAnsi"/>
          <w:lang w:val="pt-BR"/>
        </w:rPr>
      </w:pPr>
      <w:r w:rsidRPr="00A02BCA">
        <w:rPr>
          <w:rFonts w:asciiTheme="minorHAnsi" w:hAnsiTheme="minorHAnsi" w:cstheme="minorHAnsi"/>
          <w:lang w:val="pt-BR"/>
        </w:rPr>
        <w:t xml:space="preserve">      </w:t>
      </w:r>
    </w:p>
    <w:p w14:paraId="6EC4F706" w14:textId="77777777" w:rsidR="003B3246" w:rsidRPr="00A02BCA" w:rsidRDefault="003B3246" w:rsidP="003B3246">
      <w:pPr>
        <w:spacing w:line="276" w:lineRule="auto"/>
        <w:rPr>
          <w:rFonts w:asciiTheme="minorHAnsi" w:hAnsiTheme="minorHAnsi" w:cstheme="minorHAnsi"/>
          <w:lang w:val="pt-BR"/>
        </w:rPr>
      </w:pPr>
      <w:r w:rsidRPr="00A02BCA">
        <w:rPr>
          <w:rFonts w:asciiTheme="minorHAnsi" w:hAnsiTheme="minorHAnsi" w:cstheme="minorHAnsi"/>
          <w:noProof/>
          <w:lang w:val="pt-BR"/>
        </w:rPr>
        <w:drawing>
          <wp:anchor distT="0" distB="0" distL="114300" distR="114300" simplePos="0" relativeHeight="251663363" behindDoc="0" locked="0" layoutInCell="1" hidden="0" allowOverlap="1" wp14:anchorId="124524C8" wp14:editId="1F6BEC7B">
            <wp:simplePos x="0" y="0"/>
            <wp:positionH relativeFrom="column">
              <wp:posOffset>175895</wp:posOffset>
            </wp:positionH>
            <wp:positionV relativeFrom="paragraph">
              <wp:posOffset>81280</wp:posOffset>
            </wp:positionV>
            <wp:extent cx="2752725" cy="838200"/>
            <wp:effectExtent l="0" t="0" r="9525" b="0"/>
            <wp:wrapSquare wrapText="bothSides" distT="0" distB="0" distL="114300" distR="114300"/>
            <wp:docPr id="567" name="image166.png" descr="Texto&#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567" name="image166.png" descr="Texto&#10;&#10;O conteúdo gerado por IA pode estar incorreto."/>
                    <pic:cNvPicPr preferRelativeResize="0"/>
                  </pic:nvPicPr>
                  <pic:blipFill>
                    <a:blip r:embed="rId30"/>
                    <a:srcRect/>
                    <a:stretch>
                      <a:fillRect/>
                    </a:stretch>
                  </pic:blipFill>
                  <pic:spPr>
                    <a:xfrm>
                      <a:off x="0" y="0"/>
                      <a:ext cx="2752725" cy="838200"/>
                    </a:xfrm>
                    <a:prstGeom prst="rect">
                      <a:avLst/>
                    </a:prstGeom>
                    <a:ln/>
                  </pic:spPr>
                </pic:pic>
              </a:graphicData>
            </a:graphic>
            <wp14:sizeRelH relativeFrom="margin">
              <wp14:pctWidth>0</wp14:pctWidth>
            </wp14:sizeRelH>
            <wp14:sizeRelV relativeFrom="margin">
              <wp14:pctHeight>0</wp14:pctHeight>
            </wp14:sizeRelV>
          </wp:anchor>
        </w:drawing>
      </w:r>
    </w:p>
    <w:p w14:paraId="15459240" w14:textId="77777777" w:rsidR="003B3246" w:rsidRPr="00A02BCA" w:rsidRDefault="003B3246" w:rsidP="003B3246">
      <w:pPr>
        <w:spacing w:line="276" w:lineRule="auto"/>
        <w:rPr>
          <w:rFonts w:asciiTheme="minorHAnsi" w:hAnsiTheme="minorHAnsi" w:cstheme="minorHAnsi"/>
          <w:lang w:val="pt-BR"/>
        </w:rPr>
      </w:pPr>
    </w:p>
    <w:p w14:paraId="29086403" w14:textId="77777777" w:rsidR="003B3246" w:rsidRPr="00A02BCA" w:rsidRDefault="003B3246" w:rsidP="003B3246">
      <w:pPr>
        <w:spacing w:line="276" w:lineRule="auto"/>
        <w:rPr>
          <w:rFonts w:asciiTheme="minorHAnsi" w:hAnsiTheme="minorHAnsi" w:cstheme="minorHAnsi"/>
          <w:lang w:val="pt-BR"/>
        </w:rPr>
      </w:pPr>
    </w:p>
    <w:p w14:paraId="41F19ADC" w14:textId="77777777" w:rsidR="003B3246" w:rsidRPr="00A02BCA" w:rsidRDefault="003B3246" w:rsidP="003B3246">
      <w:pPr>
        <w:spacing w:before="240"/>
        <w:rPr>
          <w:rFonts w:cs="Arial"/>
          <w:color w:val="365F91"/>
          <w:lang w:val="pt-BR"/>
        </w:rPr>
      </w:pPr>
    </w:p>
    <w:p w14:paraId="1628E869" w14:textId="77777777" w:rsidR="00F37550" w:rsidRPr="00A02BCA" w:rsidRDefault="00F37550" w:rsidP="003B3246">
      <w:pPr>
        <w:spacing w:before="240"/>
        <w:rPr>
          <w:b/>
          <w:lang w:val="pt-BR"/>
        </w:rPr>
      </w:pPr>
    </w:p>
    <w:p w14:paraId="53A61C99" w14:textId="30383A3A" w:rsidR="003B3246" w:rsidRPr="00E51BC5" w:rsidRDefault="00BE6089" w:rsidP="00E51BC5">
      <w:pPr>
        <w:pStyle w:val="Legenda"/>
        <w:shd w:val="clear" w:color="auto" w:fill="DDD9C3" w:themeFill="background2" w:themeFillShade="E6"/>
        <w:jc w:val="center"/>
        <w:rPr>
          <w:rStyle w:val="nfase"/>
          <w:b/>
          <w:color w:val="auto"/>
          <w:szCs w:val="20"/>
          <w:lang w:val="pt-BR"/>
        </w:rPr>
      </w:pPr>
      <w:bookmarkStart w:id="89" w:name="_Toc215591996"/>
      <w:bookmarkStart w:id="90" w:name="_Toc215592850"/>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12</w:t>
      </w:r>
      <w:r w:rsidRPr="00E51BC5">
        <w:rPr>
          <w:sz w:val="20"/>
          <w:szCs w:val="20"/>
        </w:rPr>
        <w:fldChar w:fldCharType="end"/>
      </w:r>
      <w:r w:rsidR="003B3246" w:rsidRPr="00E51BC5">
        <w:rPr>
          <w:rStyle w:val="nfase"/>
          <w:color w:val="auto"/>
          <w:szCs w:val="20"/>
          <w:lang w:val="pt-BR"/>
        </w:rPr>
        <w:t xml:space="preserve">: </w:t>
      </w:r>
      <w:r w:rsidR="003B3246" w:rsidRPr="00E51BC5">
        <w:rPr>
          <w:rStyle w:val="nfase"/>
          <w:b/>
          <w:bCs/>
          <w:color w:val="auto"/>
          <w:szCs w:val="20"/>
          <w:lang w:val="pt-BR"/>
        </w:rPr>
        <w:t>Mapa do balanço hídrico – vazão de consumo Q95% - 2024</w:t>
      </w:r>
      <w:bookmarkEnd w:id="89"/>
      <w:bookmarkEnd w:id="90"/>
    </w:p>
    <w:p w14:paraId="3773B591" w14:textId="77777777" w:rsidR="00F37550" w:rsidRDefault="00F37550" w:rsidP="003B3246">
      <w:pPr>
        <w:rPr>
          <w:b/>
          <w:lang w:val="pt-BR"/>
        </w:rPr>
      </w:pPr>
    </w:p>
    <w:p w14:paraId="26A3EFD4" w14:textId="3F76464C" w:rsidR="003B3246" w:rsidRPr="00A02BCA" w:rsidRDefault="003B3246" w:rsidP="003B3246">
      <w:pPr>
        <w:rPr>
          <w:b/>
          <w:highlight w:val="green"/>
          <w:lang w:val="pt-BR"/>
        </w:rPr>
      </w:pPr>
      <w:r w:rsidRPr="00A02BCA">
        <w:rPr>
          <w:b/>
          <w:noProof/>
          <w:lang w:val="pt-BR"/>
        </w:rPr>
        <w:lastRenderedPageBreak/>
        <w:drawing>
          <wp:inline distT="0" distB="0" distL="0" distR="0" wp14:anchorId="0EF1EA49" wp14:editId="71B5ADC9">
            <wp:extent cx="5533162" cy="3916907"/>
            <wp:effectExtent l="0" t="0" r="0" b="7620"/>
            <wp:docPr id="73840706" name="Imagem 1"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40706" name="Imagem 1" descr="Mapa&#10;&#10;O conteúdo gerado por IA pode estar incorreto."/>
                    <pic:cNvPicPr/>
                  </pic:nvPicPr>
                  <pic:blipFill>
                    <a:blip r:embed="rId31"/>
                    <a:stretch>
                      <a:fillRect/>
                    </a:stretch>
                  </pic:blipFill>
                  <pic:spPr>
                    <a:xfrm>
                      <a:off x="0" y="0"/>
                      <a:ext cx="5547758" cy="3927240"/>
                    </a:xfrm>
                    <a:prstGeom prst="rect">
                      <a:avLst/>
                    </a:prstGeom>
                  </pic:spPr>
                </pic:pic>
              </a:graphicData>
            </a:graphic>
          </wp:inline>
        </w:drawing>
      </w:r>
    </w:p>
    <w:p w14:paraId="7A344E1C" w14:textId="77777777" w:rsidR="003B3246" w:rsidRPr="00A02BCA" w:rsidRDefault="003B3246" w:rsidP="003B3246">
      <w:pPr>
        <w:rPr>
          <w:b/>
          <w:sz w:val="16"/>
          <w:szCs w:val="16"/>
          <w:lang w:val="pt-BR"/>
        </w:rPr>
      </w:pPr>
      <w:r w:rsidRPr="00A02BCA">
        <w:rPr>
          <w:b/>
          <w:sz w:val="16"/>
          <w:szCs w:val="16"/>
          <w:lang w:val="pt-BR"/>
        </w:rPr>
        <w:t xml:space="preserve">Identificação: </w:t>
      </w:r>
    </w:p>
    <w:p w14:paraId="43A58DEB" w14:textId="77777777" w:rsidR="003B3246" w:rsidRPr="00A02BCA" w:rsidRDefault="003B3246" w:rsidP="003B3246">
      <w:pPr>
        <w:rPr>
          <w:bCs/>
          <w:sz w:val="16"/>
          <w:szCs w:val="16"/>
          <w:lang w:val="pt-BR"/>
        </w:rPr>
      </w:pPr>
      <w:r w:rsidRPr="00A02BCA">
        <w:rPr>
          <w:bCs/>
          <w:sz w:val="16"/>
          <w:szCs w:val="16"/>
          <w:lang w:val="pt-BR"/>
        </w:rPr>
        <w:t>11.1(Rio Itarirí); 11.2 (Alto Juquiá); 11.3 (Baixo Ribeira); 11.4 (Juréia); 11.5 (Rio Ribeira de Iguape) e 11.6 (Vertente Marítima).</w:t>
      </w:r>
    </w:p>
    <w:p w14:paraId="4142530D" w14:textId="77777777" w:rsidR="003B3246" w:rsidRPr="00A02BCA" w:rsidRDefault="003B3246" w:rsidP="003B3246">
      <w:pPr>
        <w:rPr>
          <w:b/>
          <w:sz w:val="18"/>
          <w:szCs w:val="18"/>
          <w:lang w:val="pt-BR"/>
        </w:rPr>
      </w:pPr>
    </w:p>
    <w:p w14:paraId="44697E5F" w14:textId="473A13D1" w:rsidR="003B3246" w:rsidRPr="00E51BC5" w:rsidRDefault="00BE6089" w:rsidP="00E51BC5">
      <w:pPr>
        <w:pStyle w:val="Legenda"/>
        <w:shd w:val="clear" w:color="auto" w:fill="DDD9C3" w:themeFill="background2" w:themeFillShade="E6"/>
        <w:jc w:val="center"/>
        <w:rPr>
          <w:rStyle w:val="nfase"/>
          <w:b/>
          <w:color w:val="auto"/>
          <w:szCs w:val="20"/>
          <w:lang w:val="pt-BR"/>
        </w:rPr>
      </w:pPr>
      <w:bookmarkStart w:id="91" w:name="_Toc215591997"/>
      <w:bookmarkStart w:id="92" w:name="_Toc215592851"/>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13</w:t>
      </w:r>
      <w:r w:rsidRPr="00E51BC5">
        <w:rPr>
          <w:sz w:val="20"/>
          <w:szCs w:val="20"/>
        </w:rPr>
        <w:fldChar w:fldCharType="end"/>
      </w:r>
      <w:r w:rsidR="003B3246" w:rsidRPr="00E51BC5">
        <w:rPr>
          <w:rStyle w:val="nfase"/>
          <w:color w:val="auto"/>
          <w:szCs w:val="20"/>
          <w:lang w:val="pt-BR"/>
        </w:rPr>
        <w:t xml:space="preserve">: </w:t>
      </w:r>
      <w:r w:rsidR="003B3246" w:rsidRPr="00E51BC5">
        <w:rPr>
          <w:rStyle w:val="nfase"/>
          <w:b/>
          <w:bCs/>
          <w:color w:val="auto"/>
          <w:szCs w:val="20"/>
          <w:lang w:val="pt-BR"/>
        </w:rPr>
        <w:t>Mapa dos pontos de captação outorgadas em rios da União</w:t>
      </w:r>
      <w:bookmarkEnd w:id="91"/>
      <w:bookmarkEnd w:id="92"/>
    </w:p>
    <w:p w14:paraId="0139C91F" w14:textId="77777777" w:rsidR="00F37550" w:rsidRDefault="00F37550" w:rsidP="003B3246">
      <w:pPr>
        <w:rPr>
          <w:b/>
          <w:lang w:val="pt-BR"/>
        </w:rPr>
      </w:pPr>
    </w:p>
    <w:p w14:paraId="1E21D695" w14:textId="5F0295CD" w:rsidR="003B3246" w:rsidRPr="00A02BCA" w:rsidRDefault="003B3246" w:rsidP="003B3246">
      <w:pPr>
        <w:rPr>
          <w:b/>
          <w:highlight w:val="green"/>
          <w:lang w:val="pt-BR"/>
        </w:rPr>
      </w:pPr>
      <w:r w:rsidRPr="00A02BCA">
        <w:rPr>
          <w:b/>
          <w:noProof/>
          <w:lang w:val="pt-BR"/>
        </w:rPr>
        <w:drawing>
          <wp:inline distT="0" distB="0" distL="0" distR="0" wp14:anchorId="61D8F75C" wp14:editId="5B9665E7">
            <wp:extent cx="5500048" cy="3877485"/>
            <wp:effectExtent l="0" t="0" r="5715" b="8890"/>
            <wp:docPr id="380980037" name="Imagem 1"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980037" name="Imagem 1" descr="Mapa&#10;&#10;O conteúdo gerado por IA pode estar incorreto."/>
                    <pic:cNvPicPr/>
                  </pic:nvPicPr>
                  <pic:blipFill>
                    <a:blip r:embed="rId32"/>
                    <a:stretch>
                      <a:fillRect/>
                    </a:stretch>
                  </pic:blipFill>
                  <pic:spPr>
                    <a:xfrm>
                      <a:off x="0" y="0"/>
                      <a:ext cx="5527435" cy="3896792"/>
                    </a:xfrm>
                    <a:prstGeom prst="rect">
                      <a:avLst/>
                    </a:prstGeom>
                  </pic:spPr>
                </pic:pic>
              </a:graphicData>
            </a:graphic>
          </wp:inline>
        </w:drawing>
      </w:r>
    </w:p>
    <w:p w14:paraId="1331E454" w14:textId="77777777" w:rsidR="003B3246" w:rsidRPr="00A02BCA" w:rsidRDefault="003B3246" w:rsidP="003B3246">
      <w:pPr>
        <w:rPr>
          <w:b/>
          <w:highlight w:val="green"/>
          <w:lang w:val="pt-BR"/>
        </w:rPr>
      </w:pPr>
    </w:p>
    <w:p w14:paraId="7C1127F4" w14:textId="55D205A1" w:rsidR="003B3246" w:rsidRPr="00E51BC5" w:rsidRDefault="00BE6089" w:rsidP="00E51BC5">
      <w:pPr>
        <w:pStyle w:val="Legenda"/>
        <w:shd w:val="clear" w:color="auto" w:fill="DDD9C3" w:themeFill="background2" w:themeFillShade="E6"/>
        <w:jc w:val="center"/>
        <w:rPr>
          <w:rStyle w:val="nfase"/>
          <w:b/>
          <w:bCs/>
          <w:color w:val="auto"/>
          <w:szCs w:val="20"/>
          <w:lang w:val="pt-BR"/>
        </w:rPr>
      </w:pPr>
      <w:bookmarkStart w:id="93" w:name="_Toc215591998"/>
      <w:bookmarkStart w:id="94" w:name="_Toc215592852"/>
      <w:proofErr w:type="spellStart"/>
      <w:r w:rsidRPr="00E51BC5">
        <w:rPr>
          <w:sz w:val="20"/>
          <w:szCs w:val="20"/>
        </w:rPr>
        <w:lastRenderedPageBreak/>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14</w:t>
      </w:r>
      <w:r w:rsidRPr="00E51BC5">
        <w:rPr>
          <w:sz w:val="20"/>
          <w:szCs w:val="20"/>
        </w:rPr>
        <w:fldChar w:fldCharType="end"/>
      </w:r>
      <w:r w:rsidR="003B3246" w:rsidRPr="00E51BC5">
        <w:rPr>
          <w:rStyle w:val="nfase"/>
          <w:color w:val="auto"/>
          <w:szCs w:val="20"/>
          <w:lang w:val="pt-BR"/>
        </w:rPr>
        <w:t>: Va</w:t>
      </w:r>
      <w:r w:rsidR="003B3246" w:rsidRPr="00E51BC5">
        <w:rPr>
          <w:rStyle w:val="nfase"/>
          <w:b/>
          <w:bCs/>
          <w:color w:val="auto"/>
          <w:szCs w:val="20"/>
          <w:lang w:val="pt-BR"/>
        </w:rPr>
        <w:t>zão outorgada de água em rios de domínio da União: m3/s</w:t>
      </w:r>
      <w:bookmarkEnd w:id="93"/>
      <w:bookmarkEnd w:id="94"/>
    </w:p>
    <w:p w14:paraId="4F09E9C0" w14:textId="77777777" w:rsidR="00BE6089" w:rsidRPr="00BE6089" w:rsidRDefault="00BE6089" w:rsidP="00BE6089">
      <w:pPr>
        <w:rPr>
          <w:lang w:val="pt-BR"/>
        </w:rPr>
      </w:pPr>
    </w:p>
    <w:p w14:paraId="3936B9BF" w14:textId="77777777" w:rsidR="003B3246" w:rsidRPr="00A02BCA" w:rsidRDefault="003B3246" w:rsidP="003B3246">
      <w:pPr>
        <w:jc w:val="center"/>
        <w:rPr>
          <w:b/>
          <w:highlight w:val="green"/>
          <w:lang w:val="pt-BR"/>
        </w:rPr>
      </w:pPr>
      <w:r w:rsidRPr="00A02BCA">
        <w:rPr>
          <w:noProof/>
          <w:lang w:val="pt-BR"/>
        </w:rPr>
        <w:drawing>
          <wp:inline distT="0" distB="0" distL="0" distR="0" wp14:anchorId="33D034D2" wp14:editId="55873753">
            <wp:extent cx="4271750" cy="2156347"/>
            <wp:effectExtent l="0" t="0" r="14605" b="15875"/>
            <wp:docPr id="667776707" name="Gráfico 1">
              <a:extLst xmlns:a="http://schemas.openxmlformats.org/drawingml/2006/main">
                <a:ext uri="{FF2B5EF4-FFF2-40B4-BE49-F238E27FC236}">
                  <a16:creationId xmlns:a16="http://schemas.microsoft.com/office/drawing/2014/main"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380A2D7" w14:textId="77777777" w:rsidR="003B3246" w:rsidRPr="00A02BCA" w:rsidRDefault="003B3246" w:rsidP="003B3246">
      <w:pPr>
        <w:rPr>
          <w:b/>
          <w:highlight w:val="green"/>
          <w:lang w:val="pt-BR"/>
        </w:rPr>
      </w:pPr>
    </w:p>
    <w:p w14:paraId="78F3CC66" w14:textId="77777777" w:rsidR="003B3246" w:rsidRPr="00A02BCA" w:rsidRDefault="003B3246" w:rsidP="003B3246">
      <w:pPr>
        <w:rPr>
          <w:b/>
          <w:highlight w:val="green"/>
          <w:lang w:val="pt-BR"/>
        </w:rPr>
      </w:pPr>
    </w:p>
    <w:p w14:paraId="3BF54B08" w14:textId="77777777" w:rsidR="003B3246" w:rsidRPr="00A02BCA" w:rsidRDefault="003B3246" w:rsidP="003B3246">
      <w:pPr>
        <w:rPr>
          <w:b/>
          <w:lang w:val="pt-BR"/>
        </w:rPr>
      </w:pPr>
      <w:r w:rsidRPr="00A02BCA">
        <w:rPr>
          <w:b/>
          <w:lang w:val="pt-BR"/>
        </w:rPr>
        <w:t>SÍNTESE DA SITUAÇÃO</w:t>
      </w:r>
    </w:p>
    <w:p w14:paraId="4C4C53FD" w14:textId="77777777" w:rsidR="003B3246" w:rsidRPr="00A02BCA" w:rsidRDefault="003B3246" w:rsidP="003B3246">
      <w:pPr>
        <w:rPr>
          <w:b/>
          <w:bCs/>
          <w:lang w:val="pt-BR"/>
        </w:rPr>
      </w:pPr>
    </w:p>
    <w:p w14:paraId="273EE1D6" w14:textId="77777777" w:rsidR="003B3246" w:rsidRPr="00A02BCA" w:rsidRDefault="003B3246" w:rsidP="003B3246">
      <w:pPr>
        <w:rPr>
          <w:b/>
          <w:bCs/>
          <w:lang w:val="pt-BR"/>
        </w:rPr>
      </w:pPr>
      <w:r w:rsidRPr="00A02BCA">
        <w:rPr>
          <w:b/>
          <w:bCs/>
          <w:lang w:val="pt-BR"/>
        </w:rPr>
        <w:t>Disponibilidade de recursos hídricos:</w:t>
      </w:r>
    </w:p>
    <w:p w14:paraId="326A88D0" w14:textId="77777777" w:rsidR="003B3246" w:rsidRPr="00A02BCA" w:rsidRDefault="003B3246" w:rsidP="003B3246">
      <w:pPr>
        <w:rPr>
          <w:lang w:val="pt-BR"/>
        </w:rPr>
      </w:pPr>
      <w:r w:rsidRPr="00A02BCA">
        <w:rPr>
          <w:lang w:val="pt-BR"/>
        </w:rPr>
        <w:t xml:space="preserve">A disponibilidade </w:t>
      </w:r>
      <w:r w:rsidRPr="00A02BCA">
        <w:rPr>
          <w:i/>
          <w:lang w:val="pt-BR"/>
        </w:rPr>
        <w:t>per capita</w:t>
      </w:r>
      <w:r w:rsidRPr="00A02BCA">
        <w:rPr>
          <w:lang w:val="pt-BR"/>
        </w:rPr>
        <w:t xml:space="preserve"> da UGRHI 11 é classificada como boa, considerando os parâmetros do Quadro de legendas acima, que classifica como abundante uma região com disponibilidade per capita acima de 2.500 m³/</w:t>
      </w:r>
      <w:proofErr w:type="spellStart"/>
      <w:r w:rsidRPr="00A02BCA">
        <w:rPr>
          <w:lang w:val="pt-BR"/>
        </w:rPr>
        <w:t>hab</w:t>
      </w:r>
      <w:proofErr w:type="spellEnd"/>
      <w:r w:rsidRPr="00A02BCA">
        <w:rPr>
          <w:lang w:val="pt-BR"/>
        </w:rPr>
        <w:t xml:space="preserve">/ano, isto se deve à baixa densidade demográfica, </w:t>
      </w:r>
      <w:r w:rsidRPr="00A02BCA">
        <w:rPr>
          <w:rFonts w:cs="Arial"/>
          <w:lang w:val="pt-BR"/>
        </w:rPr>
        <w:t>ausência de grandes polos industriais,</w:t>
      </w:r>
      <w:r w:rsidRPr="00A02BCA">
        <w:rPr>
          <w:lang w:val="pt-BR"/>
        </w:rPr>
        <w:t xml:space="preserve"> alta cobertura (78% da área total da UGRHI 11 em 2020, segundo dados do Instituto Florestal) de vegetação nativa e de Unidades de Conservação, que contribui para a estabilidade dos regimes hidrológicos e proteção dos mananciais, boa distribuição pluviométrica anual, com médias superiores a 1.500 mm, e desenvolvimento industrial restrito, o baixo crescimento populacional (368.598 habitantes em 2016 para 377.256 habitantes em 2024) e o pequeno aumento na demanda traduz as pequenas alterações na série histórica analisada, contabilizando as demandas, tanto dos recursos hídricos de domínio estadual quanto os da União, estas monitoradas e contabilizadas pela Agência Nacional de Águas e Saneamento Básico – ANA.</w:t>
      </w:r>
    </w:p>
    <w:p w14:paraId="3C0F64A3" w14:textId="77777777" w:rsidR="003B3246" w:rsidRPr="00A02BCA" w:rsidRDefault="003B3246" w:rsidP="003B3246">
      <w:pPr>
        <w:spacing w:before="240"/>
        <w:rPr>
          <w:lang w:val="pt-BR"/>
        </w:rPr>
      </w:pPr>
      <w:r w:rsidRPr="00A02BCA">
        <w:rPr>
          <w:lang w:val="pt-BR"/>
        </w:rPr>
        <w:t xml:space="preserve">A UGRHI 11 apresenta situação privilegiada no que diz respeito à disponibilidade de água, porém, </w:t>
      </w:r>
      <w:r w:rsidRPr="00A02BCA">
        <w:rPr>
          <w:rFonts w:cs="Arial"/>
          <w:lang w:val="pt-BR"/>
        </w:rPr>
        <w:t>a</w:t>
      </w:r>
      <w:r w:rsidRPr="00A02BCA">
        <w:rPr>
          <w:lang w:val="pt-BR"/>
        </w:rPr>
        <w:t xml:space="preserve"> sua distribuição não é uniforme em todo o território, apresentando carências pontuais em função do posicionamento geográfico, ou seja, as regiões das cabeceiras dos rios, próximas ao divisor de águas, além das que sofrem com os impactos do desmatamento. </w:t>
      </w:r>
    </w:p>
    <w:p w14:paraId="35948939" w14:textId="77777777" w:rsidR="003B3246" w:rsidRPr="00A02BCA" w:rsidRDefault="003B3246" w:rsidP="003B3246">
      <w:pPr>
        <w:spacing w:before="240"/>
        <w:rPr>
          <w:lang w:val="pt-BR"/>
        </w:rPr>
      </w:pPr>
      <w:r w:rsidRPr="00A02BCA">
        <w:rPr>
          <w:lang w:val="pt-BR"/>
        </w:rPr>
        <w:t xml:space="preserve">Numa visão do contexto da bacia hidrográfica, a disponibilidade hídrica se mantém em nível abundante na UGRHI 11, não se observando impactos significativos de redução de vazão no Rio Ribeira de Iguape, seu principal curso d’água. Porém, embora esteja numa classificação global considerada satisfatória, nota-se uma alteração de patamar para a vazão outorgada superficial em relação à vazão mínima (Q7,10), que pode ser atribuído à interferência devida à transposição de </w:t>
      </w:r>
      <w:r w:rsidRPr="00A02BCA">
        <w:rPr>
          <w:lang w:val="pt-BR"/>
        </w:rPr>
        <w:lastRenderedPageBreak/>
        <w:t xml:space="preserve">águas para a Bacia do Alto Tietê, principalmente na região próxima à captação na Bacia do Alto Juquiá. </w:t>
      </w:r>
    </w:p>
    <w:p w14:paraId="1E61188A" w14:textId="77777777" w:rsidR="003B3246" w:rsidRPr="00A02BCA" w:rsidRDefault="003B3246" w:rsidP="003B3246">
      <w:pPr>
        <w:spacing w:before="240"/>
        <w:ind w:firstLine="708"/>
        <w:rPr>
          <w:shd w:val="clear" w:color="auto" w:fill="FFD966"/>
          <w:lang w:val="pt-BR"/>
        </w:rPr>
      </w:pPr>
      <w:r w:rsidRPr="00A02BCA">
        <w:rPr>
          <w:lang w:val="pt-BR"/>
        </w:rPr>
        <w:t xml:space="preserve">Os indicadores que monitoram a disponibilidade hídrica adotam como parâmetro as vazões em determinado ponto específico do Rio Ribeira de Iguape, considerando que a maioria da drenagem da região converge para esse curso d’água principal. Todavia, existem cursos d’água que drenam diretamente ao mar, denominados rios da vertente litorânea, e são importantes para o abastecimento público e privado, como é o caso do Rio Itapitangui, que abastece o município de Cananéia. </w:t>
      </w:r>
      <w:r w:rsidRPr="00A02BCA">
        <w:rPr>
          <w:shd w:val="clear" w:color="auto" w:fill="FFD966"/>
          <w:lang w:val="pt-BR"/>
        </w:rPr>
        <w:t xml:space="preserve"> </w:t>
      </w:r>
    </w:p>
    <w:p w14:paraId="0DF72EE4" w14:textId="77777777" w:rsidR="003B3246" w:rsidRPr="00A02BCA" w:rsidRDefault="003B3246" w:rsidP="003B3246">
      <w:pPr>
        <w:spacing w:before="240"/>
        <w:rPr>
          <w:lang w:val="pt-BR"/>
        </w:rPr>
      </w:pPr>
      <w:r w:rsidRPr="00A02BCA">
        <w:rPr>
          <w:lang w:val="pt-BR"/>
        </w:rPr>
        <w:t xml:space="preserve">Em razão da forma como é calculado o indicador, a bacia hidrográfica como um todo não apresenta problemas de disponibilidade hídrica, entretanto, estreitando a análise por sub-bacias, alguns problemas localizados se evidenciam, como os especificados a seguir: </w:t>
      </w:r>
    </w:p>
    <w:p w14:paraId="5ECEA29D" w14:textId="77777777" w:rsidR="003B3246" w:rsidRPr="00A02BCA" w:rsidRDefault="003B3246" w:rsidP="003B3246">
      <w:pPr>
        <w:spacing w:before="240"/>
        <w:rPr>
          <w:lang w:val="pt-BR"/>
        </w:rPr>
      </w:pPr>
      <w:r w:rsidRPr="00A02BCA">
        <w:rPr>
          <w:lang w:val="pt-BR"/>
        </w:rPr>
        <w:t>1- Sub-bacia do Rio Juquiá e São Lourenço – por estar localizada muito próximo à região metropolitana da Grande São Paulo está sob constante pressão de urbanização e, devido a isso, além do Sistema Produtor São Lourenço, de transposição de águas, já implantado, existe a possibilidade de que novos projetos com o mesmo intento venham a ser propostos, e com isso pode ser considerada uma área com problemas iminentes de disponibilidade, com potencial elevado de conflito do uso da água em curto prazo.</w:t>
      </w:r>
    </w:p>
    <w:p w14:paraId="38414D4F" w14:textId="77777777" w:rsidR="003B3246" w:rsidRPr="00A02BCA" w:rsidRDefault="003B3246" w:rsidP="003B3246">
      <w:pPr>
        <w:spacing w:before="240"/>
        <w:rPr>
          <w:lang w:val="pt-BR"/>
        </w:rPr>
      </w:pPr>
      <w:r w:rsidRPr="00A02BCA">
        <w:rPr>
          <w:lang w:val="pt-BR"/>
        </w:rPr>
        <w:t>2- Sub-bacias nos Municípios de Itariri, Pedro de Toledo e Iguape - nas áreas rurais desses municípios existe uma crescente utilização de águas de nascentes, captadas por usuários particulares, principalmente para abastecimento de chácaras. Ocorre que, em períodos de estiagem prolongada, os cursos d’água superficiais apresentam drástica redução de vazão, tornando-se incapazes de suprir a demanda de todos os moradores, e a ocorrência de adversidades decorrentes.</w:t>
      </w:r>
    </w:p>
    <w:p w14:paraId="3C3F953C" w14:textId="77777777" w:rsidR="003B3246" w:rsidRPr="00A02BCA" w:rsidRDefault="003B3246" w:rsidP="003B3246">
      <w:pPr>
        <w:spacing w:before="240"/>
        <w:rPr>
          <w:lang w:val="pt-BR"/>
        </w:rPr>
      </w:pPr>
      <w:r w:rsidRPr="00A02BCA">
        <w:rPr>
          <w:lang w:val="pt-BR"/>
        </w:rPr>
        <w:t xml:space="preserve">3- Sub-bacia do Rio Palmital – a cidade de Apiaí, sede do Município de mesmo nome, é a principal área urbana da região do Alto Vale, e seu desenvolvimento necessita cada vez mais de volumes expressivos de água, porém, o principal curso d’água próximo à cidade se aproxima de seu limite de disponibilidade nos períodos de estiagem, tornando-se um possível limitador ao desenvolvimento urbano, havendo necessidade de estudos que viabilizem novas fontes de abastecimento. </w:t>
      </w:r>
    </w:p>
    <w:p w14:paraId="6E4CE7D9" w14:textId="77777777" w:rsidR="003B3246" w:rsidRPr="00A02BCA" w:rsidRDefault="003B3246" w:rsidP="003B3246">
      <w:pPr>
        <w:spacing w:before="240"/>
        <w:rPr>
          <w:lang w:val="pt-BR"/>
        </w:rPr>
      </w:pPr>
      <w:r w:rsidRPr="00A02BCA">
        <w:rPr>
          <w:lang w:val="pt-BR"/>
        </w:rPr>
        <w:t xml:space="preserve">4- Sub-bacia do Rio Itapitangui – o Município de Cananéia é abastecido atualmente pelo Rio Itapitangui que, em condições de normalidade não apresenta problemas. No entanto, durante o verão, quando a população do município aumenta exponencialmente e por consequência também eleva significativamente o consumo de água, observa-se dificuldades de manter a regularidade do abastecimento. Considerando que o desenvolvimento da cidade é algo inevitável, sugere-se a </w:t>
      </w:r>
      <w:r w:rsidRPr="00A02BCA">
        <w:rPr>
          <w:lang w:val="pt-BR"/>
        </w:rPr>
        <w:lastRenderedPageBreak/>
        <w:t>elaboração de estudos visando melhorias no sistema de reservação, bem como, o levantamento de outras possíveis fontes alternativas de abastecimento público.</w:t>
      </w:r>
    </w:p>
    <w:p w14:paraId="176773DC" w14:textId="77777777" w:rsidR="003B3246" w:rsidRPr="00A02BCA" w:rsidRDefault="003B3246" w:rsidP="003B3246">
      <w:pPr>
        <w:spacing w:before="240"/>
        <w:rPr>
          <w:lang w:val="pt-BR"/>
        </w:rPr>
      </w:pPr>
      <w:r w:rsidRPr="00A02BCA">
        <w:rPr>
          <w:lang w:val="pt-BR"/>
        </w:rPr>
        <w:t>5- Sub-bacia do Rio Jacupiranguinha – o Município de Cajati, é o principal polo industrial da região, em função da atividade minerária existente na cidade. Quase todas as grandes empresas e a concessionária de abastecimento fazem uso das águas do Rio Jacupiranguinha, sendo que essas captações se concentram num trecho pequeno dentro da área urbana do Município. Essas extrações de água de forma concentrada podem causar o fenômeno de leito seco nos períodos de estiagem prolongada, podendo criar conflitos de uso da água e limitar o desenvolvimento do Município. Além disso, existe também a preocupação constante com a qualidade das águas desse rio, devido ao seu percurso estar situada entre as pistas norte e sul da Rodovia Regis Bittencourt (BR-116), com sérios riscos de contaminação por acidentes com cargas perigosas, que ocorrem com elevada frequência.</w:t>
      </w:r>
    </w:p>
    <w:p w14:paraId="76D4747E" w14:textId="77777777" w:rsidR="003B3246" w:rsidRPr="00A02BCA" w:rsidRDefault="003B3246" w:rsidP="003B3246">
      <w:pPr>
        <w:spacing w:before="240"/>
        <w:rPr>
          <w:lang w:val="pt-BR"/>
        </w:rPr>
      </w:pPr>
      <w:r w:rsidRPr="00A02BCA">
        <w:rPr>
          <w:lang w:val="pt-BR"/>
        </w:rPr>
        <w:t xml:space="preserve">6- Sub-bacias dos Municípios de Barra do Turvo, Barra do Chapéu, Itapirapuã Paulista e Ribeira - nas áreas rurais desses Municípios, principalmente em pequenos núcleos populacionais, onde existem iniciativas de abastecimento coletivo, observou-se a busca por captações de águas subterrâneas, em razão de dificuldade em se encontrar cursos d’água superficiais com disponibilidade hídrica regular e garantia de qualidade. Essa realidade local deve-se ao fator geográfico, onde os cursos d’água são pequenos, com reduzidas bacias de contribuição pela proximidade com os divisores de água, bem como, pelo desmatamento ocorrido no passado para plantio de pastagens e áreas de reflorestamentos de pinus e eucalipto.  </w:t>
      </w:r>
    </w:p>
    <w:p w14:paraId="4F86011B" w14:textId="77777777" w:rsidR="003B3246" w:rsidRPr="00A02BCA" w:rsidRDefault="003B3246" w:rsidP="003B3246">
      <w:pPr>
        <w:spacing w:before="240"/>
        <w:rPr>
          <w:lang w:val="pt-BR"/>
        </w:rPr>
      </w:pPr>
      <w:r w:rsidRPr="00A02BCA">
        <w:rPr>
          <w:lang w:val="pt-BR"/>
        </w:rPr>
        <w:t>7- Área rural dos Municípios de Registro e Pariquera-Açu – Nessa região de planícies baixas, onde não existe oferta de águas potáveis oriundas de nascentes ou cursos d’água superficiais, principalmente nas pequenas propriedades rurais de famílias humildes, os abastecimentos dependem de poços rasos tipo cacimba, porém, esporadicamente, nos anos em que ocorrem períodos de estiagem prolongada, acontece um drástico rebaixamento do lençol freático, a demanda é suprida pela concessionária de abastecimento com fornecimento de água por meio de caminhões pipa.</w:t>
      </w:r>
    </w:p>
    <w:p w14:paraId="62E5420C" w14:textId="77777777" w:rsidR="003B3246" w:rsidRPr="00A02BCA" w:rsidRDefault="003B3246" w:rsidP="003B3246">
      <w:pPr>
        <w:spacing w:before="240"/>
        <w:rPr>
          <w:lang w:val="pt-BR"/>
        </w:rPr>
      </w:pPr>
      <w:r w:rsidRPr="00A02BCA">
        <w:rPr>
          <w:b/>
          <w:lang w:val="pt-BR"/>
        </w:rPr>
        <w:t>SISTEMA PRODUTOR SÃO LOURENÇO – (SPSL)</w:t>
      </w:r>
    </w:p>
    <w:p w14:paraId="1023AD04" w14:textId="77777777" w:rsidR="003B3246" w:rsidRPr="00A02BCA" w:rsidRDefault="003B3246" w:rsidP="003B3246">
      <w:pPr>
        <w:spacing w:before="240"/>
        <w:rPr>
          <w:lang w:val="pt-BR"/>
        </w:rPr>
      </w:pPr>
      <w:r w:rsidRPr="00A02BCA">
        <w:rPr>
          <w:lang w:val="pt-BR"/>
        </w:rPr>
        <w:t xml:space="preserve">O “Sistema Produtor São Lourenço – (SPSL)”, de responsabilidade da Companhia de Saneamento Básico do Estado de São Paulo (SABESP), é o empreendimento implantado para a captação de água na Bacia do Alto Juquiá, no reservatório da Usina Hidrelétrica Cachoeira do França localizado no </w:t>
      </w:r>
      <w:proofErr w:type="spellStart"/>
      <w:r w:rsidRPr="00A02BCA">
        <w:rPr>
          <w:lang w:val="pt-BR"/>
        </w:rPr>
        <w:t>municipio</w:t>
      </w:r>
      <w:proofErr w:type="spellEnd"/>
      <w:r w:rsidRPr="00A02BCA">
        <w:rPr>
          <w:lang w:val="pt-BR"/>
        </w:rPr>
        <w:t xml:space="preserve"> de Ibiúna/SP.</w:t>
      </w:r>
    </w:p>
    <w:p w14:paraId="43B12016" w14:textId="77777777" w:rsidR="003B3246" w:rsidRPr="00A02BCA" w:rsidRDefault="003B3246" w:rsidP="003B3246">
      <w:pPr>
        <w:spacing w:before="240"/>
        <w:rPr>
          <w:lang w:val="pt-BR"/>
        </w:rPr>
      </w:pPr>
      <w:r w:rsidRPr="00A02BCA">
        <w:rPr>
          <w:lang w:val="pt-BR"/>
        </w:rPr>
        <w:t>O SPSL consiste em um conjunto de instalações para captação de uma vazão média anual de 4,7 m</w:t>
      </w:r>
      <w:r w:rsidRPr="00A02BCA">
        <w:rPr>
          <w:vertAlign w:val="superscript"/>
          <w:lang w:val="pt-BR"/>
        </w:rPr>
        <w:t>3</w:t>
      </w:r>
      <w:r w:rsidRPr="00A02BCA">
        <w:rPr>
          <w:lang w:val="pt-BR"/>
        </w:rPr>
        <w:t xml:space="preserve">/s (pode chegar a 6,4 m3/s) de água no Reservatório Cachoeira do França (na bacia do Alto </w:t>
      </w:r>
      <w:r w:rsidRPr="00A02BCA">
        <w:rPr>
          <w:lang w:val="pt-BR"/>
        </w:rPr>
        <w:lastRenderedPageBreak/>
        <w:t>Juquiá), e posterior recalque, adução de água bruta, tratamento e adução de água tratada para reforço e regularização do abastecimento público de água de cerca de 1,5 milhões de pessoas na zona oeste da Região Metropolitana de São Paulo (RMSP), mediante interligação ao Sistema Integrado Metropolitano (SIM), que é uma rede interligada de sistemas produtores (como Cantareira, Alto Tietê, Guarapiranga, etc.), permitindo flexibilidade operacional e resiliência hídrica.</w:t>
      </w:r>
    </w:p>
    <w:p w14:paraId="7D28B737" w14:textId="77777777" w:rsidR="003B3246" w:rsidRPr="00A02BCA" w:rsidRDefault="003B3246" w:rsidP="003B3246">
      <w:pPr>
        <w:spacing w:before="240"/>
        <w:rPr>
          <w:lang w:val="pt-BR"/>
        </w:rPr>
      </w:pPr>
      <w:r w:rsidRPr="00A02BCA">
        <w:rPr>
          <w:lang w:val="pt-BR"/>
        </w:rPr>
        <w:t>A captação efetiva de água no reservatório Cachoeira do França começou em 8 de janeiro de 2018, conforme dados de vazão registrados no Portal dos Mananciais da SABESP.</w:t>
      </w:r>
    </w:p>
    <w:p w14:paraId="1E09C746" w14:textId="54A0627A" w:rsidR="003B3246" w:rsidRPr="00A02BCA" w:rsidRDefault="003B3246" w:rsidP="003B3246">
      <w:pPr>
        <w:spacing w:before="240"/>
        <w:rPr>
          <w:lang w:val="pt-BR"/>
        </w:rPr>
      </w:pPr>
      <w:r w:rsidRPr="00A02BCA">
        <w:rPr>
          <w:lang w:val="pt-BR"/>
        </w:rPr>
        <w:t xml:space="preserve">Conforme se pode depreender do gráfico de monitoramento abaixo, realizado a partir de </w:t>
      </w:r>
      <w:r w:rsidR="00FB3373" w:rsidRPr="00A02BCA">
        <w:rPr>
          <w:lang w:val="pt-BR"/>
        </w:rPr>
        <w:t>janeiro</w:t>
      </w:r>
      <w:r w:rsidRPr="00A02BCA">
        <w:rPr>
          <w:lang w:val="pt-BR"/>
        </w:rPr>
        <w:t xml:space="preserve"> de 2018 (fonte SABESP), a vazão natural do curso que abastece o reservatório Cachoeira do França, formado pelo Ribeirão das Vargens, Ribeirão das Laranjeiras e Rio Juquiá, apresentou uma média aproximada de 15m</w:t>
      </w:r>
      <w:r w:rsidRPr="00A02BCA">
        <w:rPr>
          <w:vertAlign w:val="superscript"/>
          <w:lang w:val="pt-BR"/>
        </w:rPr>
        <w:t>3</w:t>
      </w:r>
      <w:r w:rsidRPr="00A02BCA">
        <w:rPr>
          <w:lang w:val="pt-BR"/>
        </w:rPr>
        <w:t>/s, a vazão de captação oscilou entre 2,5 a 5,5m</w:t>
      </w:r>
      <w:r w:rsidRPr="00A02BCA">
        <w:rPr>
          <w:vertAlign w:val="superscript"/>
          <w:lang w:val="pt-BR"/>
        </w:rPr>
        <w:t>3</w:t>
      </w:r>
      <w:r w:rsidRPr="00A02BCA">
        <w:rPr>
          <w:lang w:val="pt-BR"/>
        </w:rPr>
        <w:t>/s.</w:t>
      </w:r>
    </w:p>
    <w:p w14:paraId="782E7981" w14:textId="77777777" w:rsidR="003B3246" w:rsidRPr="00A02BCA" w:rsidRDefault="003B3246" w:rsidP="003B3246">
      <w:pPr>
        <w:pBdr>
          <w:top w:val="nil"/>
          <w:left w:val="nil"/>
          <w:bottom w:val="nil"/>
          <w:right w:val="nil"/>
          <w:between w:val="nil"/>
        </w:pBdr>
        <w:spacing w:line="240" w:lineRule="auto"/>
        <w:ind w:right="281" w:firstLine="357"/>
        <w:rPr>
          <w:rFonts w:eastAsia="Arial" w:cs="Arial"/>
          <w:color w:val="000000"/>
          <w:sz w:val="16"/>
          <w:szCs w:val="16"/>
          <w:lang w:val="pt-BR"/>
        </w:rPr>
      </w:pPr>
    </w:p>
    <w:p w14:paraId="29F84918" w14:textId="77777777" w:rsidR="003B3246" w:rsidRPr="00A02BCA" w:rsidRDefault="003B3246" w:rsidP="003B3246">
      <w:pPr>
        <w:pBdr>
          <w:top w:val="nil"/>
          <w:left w:val="nil"/>
          <w:bottom w:val="nil"/>
          <w:right w:val="nil"/>
          <w:between w:val="nil"/>
        </w:pBdr>
        <w:spacing w:line="240" w:lineRule="auto"/>
        <w:ind w:right="281" w:firstLine="0"/>
        <w:rPr>
          <w:rFonts w:eastAsia="Arial" w:cs="Arial"/>
          <w:color w:val="000000"/>
          <w:sz w:val="16"/>
          <w:szCs w:val="16"/>
          <w:lang w:val="pt-BR"/>
        </w:rPr>
      </w:pPr>
      <w:r w:rsidRPr="00A02BCA">
        <w:rPr>
          <w:rFonts w:eastAsia="Arial" w:cs="Arial"/>
          <w:noProof/>
          <w:color w:val="000000"/>
          <w:sz w:val="16"/>
          <w:szCs w:val="16"/>
          <w:lang w:val="pt-BR"/>
        </w:rPr>
        <w:drawing>
          <wp:inline distT="0" distB="0" distL="0" distR="0" wp14:anchorId="3F625F97" wp14:editId="3BFA0809">
            <wp:extent cx="6119495" cy="2948305"/>
            <wp:effectExtent l="0" t="0" r="0" b="4445"/>
            <wp:docPr id="423532471" name="Imagem 1" descr="Gráfico, Histo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32471" name="Imagem 1" descr="Gráfico, Histograma&#10;&#10;O conteúdo gerado por IA pode estar incorreto."/>
                    <pic:cNvPicPr/>
                  </pic:nvPicPr>
                  <pic:blipFill>
                    <a:blip r:embed="rId34"/>
                    <a:stretch>
                      <a:fillRect/>
                    </a:stretch>
                  </pic:blipFill>
                  <pic:spPr>
                    <a:xfrm>
                      <a:off x="0" y="0"/>
                      <a:ext cx="6119495" cy="2948305"/>
                    </a:xfrm>
                    <a:prstGeom prst="rect">
                      <a:avLst/>
                    </a:prstGeom>
                  </pic:spPr>
                </pic:pic>
              </a:graphicData>
            </a:graphic>
          </wp:inline>
        </w:drawing>
      </w:r>
    </w:p>
    <w:p w14:paraId="3518E1AE" w14:textId="77777777" w:rsidR="003B3246" w:rsidRPr="00A02BCA" w:rsidRDefault="003B3246" w:rsidP="003B3246">
      <w:pPr>
        <w:pBdr>
          <w:top w:val="nil"/>
          <w:left w:val="nil"/>
          <w:bottom w:val="nil"/>
          <w:right w:val="nil"/>
          <w:between w:val="nil"/>
        </w:pBdr>
        <w:spacing w:line="240" w:lineRule="auto"/>
        <w:ind w:right="281" w:firstLine="357"/>
        <w:rPr>
          <w:rFonts w:eastAsia="Arial" w:cs="Arial"/>
          <w:color w:val="000000"/>
          <w:sz w:val="16"/>
          <w:szCs w:val="16"/>
          <w:lang w:val="pt-BR"/>
        </w:rPr>
      </w:pPr>
      <w:r w:rsidRPr="00A02BCA">
        <w:rPr>
          <w:rFonts w:eastAsia="Arial" w:cs="Arial"/>
          <w:color w:val="000000"/>
          <w:sz w:val="16"/>
          <w:szCs w:val="16"/>
          <w:lang w:val="pt-BR"/>
        </w:rPr>
        <w:t>Fonte: Portal de Mananciais da SABESP.</w:t>
      </w:r>
    </w:p>
    <w:p w14:paraId="1696A063" w14:textId="77777777" w:rsidR="003B3246" w:rsidRPr="00A02BCA" w:rsidRDefault="003B3246" w:rsidP="003B3246">
      <w:pPr>
        <w:pBdr>
          <w:top w:val="nil"/>
          <w:left w:val="nil"/>
          <w:bottom w:val="nil"/>
          <w:right w:val="nil"/>
          <w:between w:val="nil"/>
        </w:pBdr>
        <w:spacing w:line="240" w:lineRule="auto"/>
        <w:ind w:right="281" w:firstLine="357"/>
        <w:rPr>
          <w:rFonts w:eastAsia="Arial" w:cs="Arial"/>
          <w:color w:val="000000"/>
          <w:sz w:val="16"/>
          <w:szCs w:val="16"/>
          <w:lang w:val="pt-BR"/>
        </w:rPr>
      </w:pPr>
    </w:p>
    <w:p w14:paraId="2B93B714" w14:textId="77777777" w:rsidR="003B3246" w:rsidRPr="00A02BCA" w:rsidRDefault="003B3246" w:rsidP="003B3246">
      <w:pPr>
        <w:spacing w:before="240"/>
        <w:rPr>
          <w:lang w:val="pt-BR"/>
        </w:rPr>
      </w:pPr>
      <w:r w:rsidRPr="00A02BCA">
        <w:rPr>
          <w:lang w:val="pt-BR"/>
        </w:rPr>
        <w:t>O acréscimo de demanda ocasionado pela captação do Sistema Produtor São Loureço refletiu no gráfico abaixo (Vazão outorgada de água superficial de 2017 para 2018) que constou do Relatório de Situação de 2020, ano-base 2019, e foi majoritariamente para fins de abastecimento público.</w:t>
      </w:r>
    </w:p>
    <w:p w14:paraId="5CE34E2F" w14:textId="77777777" w:rsidR="003B3246" w:rsidRPr="00A02BCA" w:rsidRDefault="003B3246" w:rsidP="003B3246">
      <w:pPr>
        <w:spacing w:before="240"/>
        <w:ind w:left="-426" w:firstLine="0"/>
        <w:rPr>
          <w:lang w:val="pt-BR"/>
        </w:rPr>
      </w:pPr>
      <w:r w:rsidRPr="00A02BCA">
        <w:rPr>
          <w:noProof/>
          <w:lang w:val="pt-BR"/>
        </w:rPr>
        <w:lastRenderedPageBreak/>
        <w:drawing>
          <wp:inline distT="0" distB="0" distL="0" distR="0" wp14:anchorId="0213157E" wp14:editId="312C3C8B">
            <wp:extent cx="6558468" cy="2390775"/>
            <wp:effectExtent l="0" t="0" r="0" b="0"/>
            <wp:docPr id="493834536"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60844" cy="2391641"/>
                    </a:xfrm>
                    <a:prstGeom prst="rect">
                      <a:avLst/>
                    </a:prstGeom>
                    <a:noFill/>
                    <a:ln>
                      <a:noFill/>
                    </a:ln>
                  </pic:spPr>
                </pic:pic>
              </a:graphicData>
            </a:graphic>
          </wp:inline>
        </w:drawing>
      </w:r>
    </w:p>
    <w:p w14:paraId="173B4BB3" w14:textId="77777777" w:rsidR="003B3246" w:rsidRPr="00A02BCA" w:rsidRDefault="003B3246" w:rsidP="003B3246">
      <w:pPr>
        <w:spacing w:before="240"/>
        <w:rPr>
          <w:lang w:val="pt-BR"/>
        </w:rPr>
      </w:pPr>
      <w:r w:rsidRPr="00A02BCA">
        <w:rPr>
          <w:lang w:val="pt-BR"/>
        </w:rPr>
        <w:t>Porém, analisando o indicador “Disponibilidade per capita - Vazão média em relação à população total (m3/</w:t>
      </w:r>
      <w:proofErr w:type="spellStart"/>
      <w:r w:rsidRPr="00A02BCA">
        <w:rPr>
          <w:lang w:val="pt-BR"/>
        </w:rPr>
        <w:t>hab.ano</w:t>
      </w:r>
      <w:proofErr w:type="spellEnd"/>
      <w:r w:rsidRPr="00A02BCA">
        <w:rPr>
          <w:lang w:val="pt-BR"/>
        </w:rPr>
        <w:t>)”, que se refere ao contexto geral da UGRHI  11, verifica-se que a captação do Sistema Produtor São Lourenço com reversão de água para a Bacia do Alto Tietê é insignificante, tanto que, embora tenha havido redução gradativa anual desse indicador a partir do início da reversão (2018), houve aumento em 2023, superando o valor de antes da operação (2017), como demonstra os valores do Quadro abaixo:</w:t>
      </w:r>
    </w:p>
    <w:tbl>
      <w:tblPr>
        <w:tblStyle w:val="Tabelacomgrade"/>
        <w:tblW w:w="0" w:type="auto"/>
        <w:tblInd w:w="-5" w:type="dxa"/>
        <w:tblLayout w:type="fixed"/>
        <w:tblLook w:val="04A0" w:firstRow="1" w:lastRow="0" w:firstColumn="1" w:lastColumn="0" w:noHBand="0" w:noVBand="1"/>
      </w:tblPr>
      <w:tblGrid>
        <w:gridCol w:w="2863"/>
        <w:gridCol w:w="964"/>
        <w:gridCol w:w="964"/>
        <w:gridCol w:w="964"/>
        <w:gridCol w:w="964"/>
        <w:gridCol w:w="964"/>
        <w:gridCol w:w="964"/>
        <w:gridCol w:w="964"/>
      </w:tblGrid>
      <w:tr w:rsidR="003B3246" w:rsidRPr="00A02BCA" w14:paraId="6CD31AFF" w14:textId="77777777" w:rsidTr="0022586D">
        <w:trPr>
          <w:trHeight w:val="267"/>
        </w:trPr>
        <w:tc>
          <w:tcPr>
            <w:tcW w:w="2863" w:type="dxa"/>
            <w:shd w:val="clear" w:color="auto" w:fill="EAF1DD" w:themeFill="accent3" w:themeFillTint="33"/>
            <w:vAlign w:val="center"/>
          </w:tcPr>
          <w:p w14:paraId="58D3D7B6" w14:textId="77777777" w:rsidR="003B3246" w:rsidRPr="00A02BCA" w:rsidRDefault="003B3246" w:rsidP="0022586D">
            <w:pPr>
              <w:spacing w:line="240" w:lineRule="auto"/>
              <w:ind w:firstLine="0"/>
              <w:jc w:val="left"/>
              <w:rPr>
                <w:b/>
                <w:bCs/>
                <w:sz w:val="20"/>
                <w:szCs w:val="20"/>
                <w:lang w:val="pt-BR"/>
              </w:rPr>
            </w:pPr>
            <w:r w:rsidRPr="00A02BCA">
              <w:rPr>
                <w:b/>
                <w:bCs/>
                <w:sz w:val="20"/>
                <w:szCs w:val="20"/>
                <w:lang w:val="pt-BR"/>
              </w:rPr>
              <w:t>Parâmetros</w:t>
            </w:r>
          </w:p>
        </w:tc>
        <w:tc>
          <w:tcPr>
            <w:tcW w:w="964" w:type="dxa"/>
            <w:shd w:val="clear" w:color="auto" w:fill="EAF1DD" w:themeFill="accent3" w:themeFillTint="33"/>
            <w:vAlign w:val="center"/>
          </w:tcPr>
          <w:p w14:paraId="5207381C" w14:textId="77777777" w:rsidR="003B3246" w:rsidRPr="00A02BCA" w:rsidRDefault="003B3246" w:rsidP="0022586D">
            <w:pPr>
              <w:spacing w:line="240" w:lineRule="auto"/>
              <w:ind w:firstLine="0"/>
              <w:jc w:val="center"/>
              <w:rPr>
                <w:b/>
                <w:bCs/>
                <w:sz w:val="20"/>
                <w:szCs w:val="20"/>
                <w:lang w:val="pt-BR"/>
              </w:rPr>
            </w:pPr>
            <w:r w:rsidRPr="00A02BCA">
              <w:rPr>
                <w:b/>
                <w:bCs/>
                <w:sz w:val="20"/>
                <w:szCs w:val="20"/>
                <w:lang w:val="pt-BR"/>
              </w:rPr>
              <w:t>2017</w:t>
            </w:r>
          </w:p>
        </w:tc>
        <w:tc>
          <w:tcPr>
            <w:tcW w:w="964" w:type="dxa"/>
            <w:shd w:val="clear" w:color="auto" w:fill="EAF1DD" w:themeFill="accent3" w:themeFillTint="33"/>
            <w:vAlign w:val="center"/>
          </w:tcPr>
          <w:p w14:paraId="7A005F96" w14:textId="77777777" w:rsidR="003B3246" w:rsidRPr="00A02BCA" w:rsidRDefault="003B3246" w:rsidP="0022586D">
            <w:pPr>
              <w:spacing w:line="240" w:lineRule="auto"/>
              <w:ind w:firstLine="0"/>
              <w:jc w:val="center"/>
              <w:rPr>
                <w:b/>
                <w:bCs/>
                <w:sz w:val="20"/>
                <w:szCs w:val="20"/>
                <w:lang w:val="pt-BR"/>
              </w:rPr>
            </w:pPr>
            <w:r w:rsidRPr="00A02BCA">
              <w:rPr>
                <w:b/>
                <w:bCs/>
                <w:sz w:val="20"/>
                <w:szCs w:val="20"/>
                <w:lang w:val="pt-BR"/>
              </w:rPr>
              <w:t>2018</w:t>
            </w:r>
          </w:p>
        </w:tc>
        <w:tc>
          <w:tcPr>
            <w:tcW w:w="964" w:type="dxa"/>
            <w:shd w:val="clear" w:color="auto" w:fill="EAF1DD" w:themeFill="accent3" w:themeFillTint="33"/>
            <w:vAlign w:val="center"/>
          </w:tcPr>
          <w:p w14:paraId="7B600063" w14:textId="77777777" w:rsidR="003B3246" w:rsidRPr="00A02BCA" w:rsidRDefault="003B3246" w:rsidP="0022586D">
            <w:pPr>
              <w:spacing w:line="240" w:lineRule="auto"/>
              <w:ind w:firstLine="0"/>
              <w:jc w:val="center"/>
              <w:rPr>
                <w:b/>
                <w:bCs/>
                <w:sz w:val="20"/>
                <w:szCs w:val="20"/>
                <w:lang w:val="pt-BR"/>
              </w:rPr>
            </w:pPr>
            <w:r w:rsidRPr="00A02BCA">
              <w:rPr>
                <w:b/>
                <w:bCs/>
                <w:sz w:val="20"/>
                <w:szCs w:val="20"/>
                <w:lang w:val="pt-BR"/>
              </w:rPr>
              <w:t>2019</w:t>
            </w:r>
          </w:p>
        </w:tc>
        <w:tc>
          <w:tcPr>
            <w:tcW w:w="964" w:type="dxa"/>
            <w:shd w:val="clear" w:color="auto" w:fill="EAF1DD" w:themeFill="accent3" w:themeFillTint="33"/>
            <w:vAlign w:val="center"/>
          </w:tcPr>
          <w:p w14:paraId="2CFBE2C2" w14:textId="77777777" w:rsidR="003B3246" w:rsidRPr="00A02BCA" w:rsidRDefault="003B3246" w:rsidP="0022586D">
            <w:pPr>
              <w:spacing w:line="240" w:lineRule="auto"/>
              <w:ind w:firstLine="0"/>
              <w:jc w:val="center"/>
              <w:rPr>
                <w:b/>
                <w:bCs/>
                <w:sz w:val="20"/>
                <w:szCs w:val="20"/>
                <w:lang w:val="pt-BR"/>
              </w:rPr>
            </w:pPr>
            <w:r w:rsidRPr="00A02BCA">
              <w:rPr>
                <w:b/>
                <w:bCs/>
                <w:sz w:val="20"/>
                <w:szCs w:val="20"/>
                <w:lang w:val="pt-BR"/>
              </w:rPr>
              <w:t>2020</w:t>
            </w:r>
          </w:p>
        </w:tc>
        <w:tc>
          <w:tcPr>
            <w:tcW w:w="964" w:type="dxa"/>
            <w:shd w:val="clear" w:color="auto" w:fill="EAF1DD" w:themeFill="accent3" w:themeFillTint="33"/>
            <w:vAlign w:val="center"/>
          </w:tcPr>
          <w:p w14:paraId="5636EBA4" w14:textId="77777777" w:rsidR="003B3246" w:rsidRPr="00A02BCA" w:rsidRDefault="003B3246" w:rsidP="0022586D">
            <w:pPr>
              <w:spacing w:line="240" w:lineRule="auto"/>
              <w:ind w:firstLine="0"/>
              <w:jc w:val="center"/>
              <w:rPr>
                <w:b/>
                <w:bCs/>
                <w:sz w:val="20"/>
                <w:szCs w:val="20"/>
                <w:lang w:val="pt-BR"/>
              </w:rPr>
            </w:pPr>
            <w:r w:rsidRPr="00A02BCA">
              <w:rPr>
                <w:b/>
                <w:bCs/>
                <w:sz w:val="20"/>
                <w:szCs w:val="20"/>
                <w:lang w:val="pt-BR"/>
              </w:rPr>
              <w:t>2021</w:t>
            </w:r>
          </w:p>
        </w:tc>
        <w:tc>
          <w:tcPr>
            <w:tcW w:w="964" w:type="dxa"/>
            <w:shd w:val="clear" w:color="auto" w:fill="EAF1DD" w:themeFill="accent3" w:themeFillTint="33"/>
            <w:vAlign w:val="center"/>
          </w:tcPr>
          <w:p w14:paraId="13FAD124" w14:textId="77777777" w:rsidR="003B3246" w:rsidRPr="00A02BCA" w:rsidRDefault="003B3246" w:rsidP="0022586D">
            <w:pPr>
              <w:spacing w:line="240" w:lineRule="auto"/>
              <w:ind w:firstLine="0"/>
              <w:jc w:val="center"/>
              <w:rPr>
                <w:b/>
                <w:bCs/>
                <w:sz w:val="20"/>
                <w:szCs w:val="20"/>
                <w:lang w:val="pt-BR"/>
              </w:rPr>
            </w:pPr>
            <w:r w:rsidRPr="00A02BCA">
              <w:rPr>
                <w:b/>
                <w:bCs/>
                <w:sz w:val="20"/>
                <w:szCs w:val="20"/>
                <w:lang w:val="pt-BR"/>
              </w:rPr>
              <w:t>2022</w:t>
            </w:r>
          </w:p>
        </w:tc>
        <w:tc>
          <w:tcPr>
            <w:tcW w:w="964" w:type="dxa"/>
            <w:shd w:val="clear" w:color="auto" w:fill="EAF1DD" w:themeFill="accent3" w:themeFillTint="33"/>
            <w:vAlign w:val="center"/>
          </w:tcPr>
          <w:p w14:paraId="18360E66" w14:textId="77777777" w:rsidR="003B3246" w:rsidRPr="00A02BCA" w:rsidRDefault="003B3246" w:rsidP="0022586D">
            <w:pPr>
              <w:spacing w:line="240" w:lineRule="auto"/>
              <w:ind w:firstLine="0"/>
              <w:jc w:val="center"/>
              <w:rPr>
                <w:b/>
                <w:bCs/>
                <w:sz w:val="20"/>
                <w:szCs w:val="20"/>
                <w:lang w:val="pt-BR"/>
              </w:rPr>
            </w:pPr>
            <w:r w:rsidRPr="00A02BCA">
              <w:rPr>
                <w:b/>
                <w:bCs/>
                <w:sz w:val="20"/>
                <w:szCs w:val="20"/>
                <w:lang w:val="pt-BR"/>
              </w:rPr>
              <w:t>2023</w:t>
            </w:r>
          </w:p>
        </w:tc>
      </w:tr>
      <w:tr w:rsidR="003B3246" w:rsidRPr="00A02BCA" w14:paraId="45727E9E" w14:textId="77777777" w:rsidTr="0022586D">
        <w:tc>
          <w:tcPr>
            <w:tcW w:w="2863" w:type="dxa"/>
            <w:shd w:val="clear" w:color="auto" w:fill="EAF1DD" w:themeFill="accent3" w:themeFillTint="33"/>
          </w:tcPr>
          <w:p w14:paraId="79BF8E76" w14:textId="77777777" w:rsidR="003B3246" w:rsidRPr="00A02BCA" w:rsidRDefault="003B3246" w:rsidP="0022586D">
            <w:pPr>
              <w:spacing w:line="240" w:lineRule="auto"/>
              <w:ind w:firstLine="0"/>
              <w:rPr>
                <w:sz w:val="18"/>
                <w:szCs w:val="18"/>
                <w:lang w:val="pt-BR"/>
              </w:rPr>
            </w:pPr>
            <w:r w:rsidRPr="00A02BCA">
              <w:rPr>
                <w:sz w:val="18"/>
                <w:szCs w:val="18"/>
                <w:lang w:val="pt-BR"/>
              </w:rPr>
              <w:t>Disponibilidade per capita - Vazão média em relação à população total (m3/</w:t>
            </w:r>
            <w:proofErr w:type="spellStart"/>
            <w:r w:rsidRPr="00A02BCA">
              <w:rPr>
                <w:sz w:val="18"/>
                <w:szCs w:val="18"/>
                <w:lang w:val="pt-BR"/>
              </w:rPr>
              <w:t>hab.ano</w:t>
            </w:r>
            <w:proofErr w:type="spellEnd"/>
            <w:r w:rsidRPr="00A02BCA">
              <w:rPr>
                <w:sz w:val="18"/>
                <w:szCs w:val="18"/>
                <w:lang w:val="pt-BR"/>
              </w:rPr>
              <w:t>)</w:t>
            </w:r>
          </w:p>
        </w:tc>
        <w:tc>
          <w:tcPr>
            <w:tcW w:w="964" w:type="dxa"/>
            <w:vAlign w:val="center"/>
          </w:tcPr>
          <w:p w14:paraId="44C93F60" w14:textId="77777777" w:rsidR="003B3246" w:rsidRPr="00A02BCA" w:rsidRDefault="003B3246" w:rsidP="0022586D">
            <w:pPr>
              <w:spacing w:line="240" w:lineRule="auto"/>
              <w:ind w:right="-140" w:hanging="106"/>
              <w:jc w:val="center"/>
              <w:rPr>
                <w:sz w:val="18"/>
                <w:szCs w:val="18"/>
                <w:lang w:val="pt-BR"/>
              </w:rPr>
            </w:pPr>
            <w:r w:rsidRPr="00A02BCA">
              <w:rPr>
                <w:sz w:val="18"/>
                <w:szCs w:val="18"/>
                <w:lang w:val="pt-BR"/>
              </w:rPr>
              <w:t>44.863,42</w:t>
            </w:r>
          </w:p>
        </w:tc>
        <w:tc>
          <w:tcPr>
            <w:tcW w:w="964" w:type="dxa"/>
            <w:vAlign w:val="center"/>
          </w:tcPr>
          <w:p w14:paraId="77911F1D" w14:textId="77777777" w:rsidR="003B3246" w:rsidRPr="00A02BCA" w:rsidRDefault="003B3246" w:rsidP="0022586D">
            <w:pPr>
              <w:spacing w:line="240" w:lineRule="auto"/>
              <w:ind w:right="-134" w:hanging="103"/>
              <w:jc w:val="center"/>
              <w:rPr>
                <w:sz w:val="18"/>
                <w:szCs w:val="18"/>
                <w:lang w:val="pt-BR"/>
              </w:rPr>
            </w:pPr>
            <w:r w:rsidRPr="00A02BCA">
              <w:rPr>
                <w:sz w:val="18"/>
                <w:szCs w:val="18"/>
                <w:lang w:val="pt-BR"/>
              </w:rPr>
              <w:t>44.723,47</w:t>
            </w:r>
          </w:p>
        </w:tc>
        <w:tc>
          <w:tcPr>
            <w:tcW w:w="964" w:type="dxa"/>
            <w:vAlign w:val="center"/>
          </w:tcPr>
          <w:p w14:paraId="15638231" w14:textId="77777777" w:rsidR="003B3246" w:rsidRPr="00A02BCA" w:rsidRDefault="003B3246" w:rsidP="0022586D">
            <w:pPr>
              <w:spacing w:line="240" w:lineRule="auto"/>
              <w:ind w:right="-137" w:hanging="109"/>
              <w:jc w:val="center"/>
              <w:rPr>
                <w:sz w:val="18"/>
                <w:szCs w:val="18"/>
                <w:lang w:val="pt-BR"/>
              </w:rPr>
            </w:pPr>
            <w:r w:rsidRPr="00A02BCA">
              <w:rPr>
                <w:sz w:val="18"/>
                <w:szCs w:val="18"/>
                <w:lang w:val="pt-BR"/>
              </w:rPr>
              <w:t>44.583,92</w:t>
            </w:r>
          </w:p>
        </w:tc>
        <w:tc>
          <w:tcPr>
            <w:tcW w:w="964" w:type="dxa"/>
            <w:vAlign w:val="center"/>
          </w:tcPr>
          <w:p w14:paraId="25863F95" w14:textId="77777777" w:rsidR="003B3246" w:rsidRPr="00A02BCA" w:rsidRDefault="003B3246" w:rsidP="0022586D">
            <w:pPr>
              <w:spacing w:line="240" w:lineRule="auto"/>
              <w:ind w:right="-139" w:hanging="106"/>
              <w:jc w:val="center"/>
              <w:rPr>
                <w:sz w:val="18"/>
                <w:szCs w:val="18"/>
                <w:lang w:val="pt-BR"/>
              </w:rPr>
            </w:pPr>
            <w:r w:rsidRPr="00A02BCA">
              <w:rPr>
                <w:sz w:val="18"/>
                <w:szCs w:val="18"/>
                <w:lang w:val="pt-BR"/>
              </w:rPr>
              <w:t>44.443,44</w:t>
            </w:r>
          </w:p>
        </w:tc>
        <w:tc>
          <w:tcPr>
            <w:tcW w:w="964" w:type="dxa"/>
            <w:vAlign w:val="center"/>
          </w:tcPr>
          <w:p w14:paraId="2A42104C" w14:textId="77777777" w:rsidR="003B3246" w:rsidRPr="00A02BCA" w:rsidRDefault="003B3246" w:rsidP="0022586D">
            <w:pPr>
              <w:spacing w:line="240" w:lineRule="auto"/>
              <w:ind w:right="-158" w:hanging="221"/>
              <w:jc w:val="center"/>
              <w:rPr>
                <w:sz w:val="18"/>
                <w:szCs w:val="18"/>
                <w:lang w:val="pt-BR"/>
              </w:rPr>
            </w:pPr>
            <w:r w:rsidRPr="00A02BCA">
              <w:rPr>
                <w:sz w:val="18"/>
                <w:szCs w:val="18"/>
                <w:lang w:val="pt-BR"/>
              </w:rPr>
              <w:t>44.279,72</w:t>
            </w:r>
          </w:p>
        </w:tc>
        <w:tc>
          <w:tcPr>
            <w:tcW w:w="964" w:type="dxa"/>
            <w:vAlign w:val="center"/>
          </w:tcPr>
          <w:p w14:paraId="4377ECEE" w14:textId="77777777" w:rsidR="003B3246" w:rsidRPr="00A02BCA" w:rsidRDefault="003B3246" w:rsidP="0022586D">
            <w:pPr>
              <w:spacing w:line="240" w:lineRule="auto"/>
              <w:ind w:right="-139" w:hanging="107"/>
              <w:jc w:val="center"/>
              <w:rPr>
                <w:sz w:val="18"/>
                <w:szCs w:val="18"/>
                <w:lang w:val="pt-BR"/>
              </w:rPr>
            </w:pPr>
            <w:r w:rsidRPr="00A02BCA">
              <w:rPr>
                <w:sz w:val="18"/>
                <w:szCs w:val="18"/>
                <w:lang w:val="pt-BR"/>
              </w:rPr>
              <w:t>44.115,56</w:t>
            </w:r>
          </w:p>
        </w:tc>
        <w:tc>
          <w:tcPr>
            <w:tcW w:w="964" w:type="dxa"/>
            <w:vAlign w:val="center"/>
          </w:tcPr>
          <w:p w14:paraId="6AC93E93" w14:textId="77777777" w:rsidR="003B3246" w:rsidRPr="00A02BCA" w:rsidRDefault="003B3246" w:rsidP="0022586D">
            <w:pPr>
              <w:spacing w:line="240" w:lineRule="auto"/>
              <w:ind w:right="-116" w:hanging="70"/>
              <w:jc w:val="center"/>
              <w:rPr>
                <w:sz w:val="18"/>
                <w:szCs w:val="18"/>
                <w:lang w:val="pt-BR"/>
              </w:rPr>
            </w:pPr>
            <w:r w:rsidRPr="00A02BCA">
              <w:rPr>
                <w:sz w:val="18"/>
                <w:szCs w:val="18"/>
                <w:lang w:val="pt-BR"/>
              </w:rPr>
              <w:t>44.917,85</w:t>
            </w:r>
          </w:p>
        </w:tc>
      </w:tr>
    </w:tbl>
    <w:p w14:paraId="54705EEB" w14:textId="77777777" w:rsidR="003B3246" w:rsidRPr="00A02BCA" w:rsidRDefault="003B3246" w:rsidP="003B3246">
      <w:pPr>
        <w:spacing w:before="240"/>
        <w:rPr>
          <w:lang w:val="pt-BR"/>
        </w:rPr>
      </w:pPr>
      <w:r w:rsidRPr="00A02BCA">
        <w:rPr>
          <w:lang w:val="pt-BR"/>
        </w:rPr>
        <w:t xml:space="preserve">Todavia, observa-se a redução gradativa ao longo dos anos do indicador (Disponibilidade per capita - Vazão média em relação à população total). Nos anos de 2015 e 2016, na ocasião da elaboração do relatório de situação que integrou o Plano de Bacia 2016-2027, houve apontamento quanto à possibilidade de aumento da demanda na região montante da UGRHI 11, situada no território paranaense, que não faz parte do escopo deste Relatório de Situação. Portanto, as informações sobre as causas dessa possível interferência continuam necessárias. </w:t>
      </w:r>
    </w:p>
    <w:p w14:paraId="75F6504F" w14:textId="77777777" w:rsidR="003B3246" w:rsidRPr="00A02BCA" w:rsidRDefault="003B3246" w:rsidP="003B3246">
      <w:pPr>
        <w:spacing w:before="240"/>
        <w:ind w:firstLine="709"/>
        <w:rPr>
          <w:b/>
          <w:bCs/>
          <w:lang w:val="pt-BR"/>
        </w:rPr>
      </w:pPr>
    </w:p>
    <w:p w14:paraId="0573D8F8" w14:textId="77777777" w:rsidR="003B3246" w:rsidRPr="00A02BCA" w:rsidRDefault="003B3246" w:rsidP="003B3246">
      <w:pPr>
        <w:spacing w:before="240"/>
        <w:ind w:firstLine="709"/>
        <w:rPr>
          <w:b/>
          <w:bCs/>
          <w:lang w:val="pt-BR"/>
        </w:rPr>
      </w:pPr>
      <w:r w:rsidRPr="00A02BCA">
        <w:rPr>
          <w:b/>
          <w:bCs/>
          <w:lang w:val="pt-BR"/>
        </w:rPr>
        <w:t>Demanda x Disponibilidade</w:t>
      </w:r>
    </w:p>
    <w:p w14:paraId="485755B8" w14:textId="77777777" w:rsidR="003B3246" w:rsidRPr="00A02BCA" w:rsidRDefault="003B3246" w:rsidP="003B3246">
      <w:pPr>
        <w:spacing w:before="240"/>
        <w:ind w:firstLine="709"/>
        <w:rPr>
          <w:lang w:val="pt-BR"/>
        </w:rPr>
      </w:pPr>
      <w:r w:rsidRPr="00A02BCA">
        <w:rPr>
          <w:lang w:val="pt-BR"/>
        </w:rPr>
        <w:t>De acordo com os indicadores apurados, verifica-se que a disponibilidade hídrica per capita da UGRHI 11 se mantém elevada, embora apresentando um decréscimo gradual e constante ao longo dos anos em decorrência das regularizações de empreendimentos novos e antigos. Além disso, com a instituição da Cobrança pelo Uso da Água, algumas empresas buscam alternativas técnicas para diminuir seu consumo, e isto pode refletir futuramente nesses números atuais.</w:t>
      </w:r>
    </w:p>
    <w:p w14:paraId="59805373" w14:textId="77777777" w:rsidR="003B3246" w:rsidRPr="00A02BCA" w:rsidRDefault="003B3246" w:rsidP="003B3246">
      <w:pPr>
        <w:spacing w:before="240"/>
        <w:ind w:firstLine="709"/>
        <w:rPr>
          <w:lang w:val="pt-BR"/>
        </w:rPr>
      </w:pPr>
      <w:r w:rsidRPr="00A02BCA">
        <w:rPr>
          <w:lang w:val="pt-BR"/>
        </w:rPr>
        <w:t xml:space="preserve">Apesar da boa disponibilidade média de água, a sua distribuição na UGRHI é heterogênea, apresentando pontos que requerem atenção pela sua criticidade, como nos municípios de Apiaí, Cajati, Iguape e Itariri, com falta de água superficial, e nas proximidades das áreas limítrofes dos </w:t>
      </w:r>
      <w:r w:rsidRPr="00A02BCA">
        <w:rPr>
          <w:lang w:val="pt-BR"/>
        </w:rPr>
        <w:lastRenderedPageBreak/>
        <w:t xml:space="preserve">municípios de Registro, Pariquera-Açu e Iguape, que apresentam carência de água subterrânea, com disponibilidade per capita menor que a média da UGRHI. Esta variação de disponibilidade no território ocorre em função do posicionamento geográfico de alguns municípios, ou seja, as regiões próximas ao divisor de águas, além das áreas com desenvolvimento industrial e áreas que sofrem com os impactos do desmatamento. </w:t>
      </w:r>
    </w:p>
    <w:p w14:paraId="2B0E5A4A" w14:textId="77777777" w:rsidR="003B3246" w:rsidRPr="00A02BCA" w:rsidRDefault="003B3246" w:rsidP="003B3246">
      <w:pPr>
        <w:rPr>
          <w:b/>
          <w:lang w:val="pt-BR"/>
        </w:rPr>
      </w:pPr>
      <w:r w:rsidRPr="00A02BCA">
        <w:rPr>
          <w:lang w:val="pt-BR"/>
        </w:rPr>
        <w:t>A variação de vazão outorgada acentuada observada entre 2017 e 2018 se deve à operação do Sistema Produtor São Lourenço, revertendo a água da Bacia do Juquiá para a do Alto Tietê para suplementação do Sistema de abastecimento da RMSP.</w:t>
      </w:r>
    </w:p>
    <w:p w14:paraId="60AA97DB" w14:textId="77777777" w:rsidR="003B3246" w:rsidRPr="00A02BCA" w:rsidRDefault="003B3246" w:rsidP="003B3246">
      <w:pPr>
        <w:rPr>
          <w:b/>
          <w:highlight w:val="green"/>
          <w:lang w:val="pt-BR"/>
        </w:rPr>
      </w:pPr>
    </w:p>
    <w:p w14:paraId="0B9097A2" w14:textId="77777777" w:rsidR="003B3246" w:rsidRPr="00A02BCA" w:rsidRDefault="003B3246" w:rsidP="003B3246">
      <w:pPr>
        <w:rPr>
          <w:b/>
          <w:lang w:val="pt-BR"/>
        </w:rPr>
      </w:pPr>
      <w:r w:rsidRPr="00A02BCA">
        <w:rPr>
          <w:b/>
          <w:lang w:val="pt-BR"/>
        </w:rPr>
        <w:t>ORIENTAÇÕES PARA A GESTÃO</w:t>
      </w:r>
    </w:p>
    <w:p w14:paraId="4515EAFB" w14:textId="77777777" w:rsidR="003B3246" w:rsidRPr="00A02BCA" w:rsidRDefault="003B3246" w:rsidP="003B3246">
      <w:pPr>
        <w:pBdr>
          <w:top w:val="nil"/>
          <w:left w:val="nil"/>
          <w:bottom w:val="nil"/>
          <w:right w:val="nil"/>
          <w:between w:val="nil"/>
        </w:pBdr>
        <w:spacing w:before="240"/>
        <w:rPr>
          <w:lang w:val="pt-BR"/>
        </w:rPr>
      </w:pPr>
      <w:r w:rsidRPr="00A02BCA">
        <w:rPr>
          <w:lang w:val="pt-BR"/>
        </w:rPr>
        <w:t xml:space="preserve">A região tem potencial para uso sustentável dos recursos hídricos, e o cenário atual permite foco em preservação ambiental, educação hídrica e planejamento para usos futuros, tais como expansão agrícola ou turística. Entretanto, existem preocupações, como a pressão periférica, principalmente dos grandes centros urbanos como as macrometrópoles de São Paulo, Sorocaba e Curitiba, que requer a busca permanente por ferramentas que visem a proteção dos recursos hídricos da bacia hidrográfica, apoiando ações que coíbam desmatamentos, monitorem os pontos potenciais de contaminação e poluição e promovam a recuperação de áreas degradadas. </w:t>
      </w:r>
    </w:p>
    <w:p w14:paraId="74E483CF" w14:textId="77777777" w:rsidR="003B3246" w:rsidRPr="00A02BCA" w:rsidRDefault="003B3246" w:rsidP="003B3246">
      <w:pPr>
        <w:pBdr>
          <w:top w:val="nil"/>
          <w:left w:val="nil"/>
          <w:bottom w:val="nil"/>
          <w:right w:val="nil"/>
          <w:between w:val="nil"/>
        </w:pBdr>
        <w:spacing w:before="240"/>
        <w:rPr>
          <w:lang w:val="pt-BR"/>
        </w:rPr>
      </w:pPr>
      <w:r w:rsidRPr="00A02BCA">
        <w:rPr>
          <w:lang w:val="pt-BR"/>
        </w:rPr>
        <w:t>No contexto de suas possibilidades e atribuições, o Comitê RB aprovou em dezembro de 2019 o Plano de Desenvolvimento e Proteção Ambiental – PDPA e a minuta da Lei Específica para a região da APRM do Alto Juquiá e São Lourenço. Os documentos passaram pela avaliação das Câmaras Técnicas do Conselho Estadual de Recursos Hídricos – CRH, do Conselho Estadual do Meio Ambiente – Consema, e a minuta do anteprojeto de lei foi aprovada pelo Conselho de Desenvolvimento da Região Metropolitana de São Paulo-CDRMSP na reunião do dia 25 de setembro de 2023.</w:t>
      </w:r>
    </w:p>
    <w:p w14:paraId="7DA19A3A" w14:textId="77777777" w:rsidR="003B3246" w:rsidRPr="00A02BCA" w:rsidRDefault="003B3246" w:rsidP="003B3246">
      <w:pPr>
        <w:rPr>
          <w:lang w:val="pt-BR"/>
        </w:rPr>
      </w:pPr>
      <w:r w:rsidRPr="00A02BCA">
        <w:rPr>
          <w:lang w:val="pt-BR"/>
        </w:rPr>
        <w:t>Em dezembro de 2024, o CRH aprovou a minuta do anteprojeto de lei que cria oficialmente essa APRM, reconhecendo o caráter estratégico da região para a segurança hídrica, considerando a importância da sub-bacia hidrográfica para o abastecimento público. Agora, o Senhor Governador deve encaminhar o anteprojeto para apreciação da Assembleia Legislativa de São Paulo, onde será debatido e votado. Importante salientar que a Lei Específica da APRM do Alto Juquiá e São Lourenço tem potencial para transformar profundamente a região, tanto do ponto de vista ambiental (proteção dos mananciais, controle da ocupação do solo e recuperação de áreas degradadas) quanto socioeconômico (desenvolvimento sustentável, valorização cultural e territorial e participação social).</w:t>
      </w:r>
    </w:p>
    <w:p w14:paraId="3BA690FE" w14:textId="27EEB7AA" w:rsidR="003B3246" w:rsidRPr="00A02BCA" w:rsidRDefault="003B3246" w:rsidP="003B3246">
      <w:pPr>
        <w:pBdr>
          <w:top w:val="nil"/>
          <w:left w:val="nil"/>
          <w:bottom w:val="nil"/>
          <w:right w:val="nil"/>
          <w:between w:val="nil"/>
        </w:pBdr>
        <w:spacing w:before="240"/>
        <w:rPr>
          <w:lang w:val="pt-BR"/>
        </w:rPr>
      </w:pPr>
      <w:r w:rsidRPr="00A02BCA">
        <w:rPr>
          <w:lang w:val="pt-BR"/>
        </w:rPr>
        <w:t xml:space="preserve">Particularmente com relação à captação de água do Sistema Produtor São Lourenço, responsável pela variação acentuada da vazão outorgada entre 2017 e 2018, deveria ser considerado no cálculo de disponibilidade hídrica a população abastecida com as águas da </w:t>
      </w:r>
      <w:r w:rsidRPr="00A02BCA">
        <w:rPr>
          <w:lang w:val="pt-BR"/>
        </w:rPr>
        <w:lastRenderedPageBreak/>
        <w:t>transposição do rio juquiá para a RMSP, para que o Comitê RB tenha acesso as informações da quantidade de usuários abastecidos, e a natureza da cobrança subdividida em residencial, comercial e industrial.</w:t>
      </w:r>
      <w:r w:rsidR="00FB2318">
        <w:rPr>
          <w:lang w:val="pt-BR"/>
        </w:rPr>
        <w:t xml:space="preserve"> </w:t>
      </w:r>
    </w:p>
    <w:p w14:paraId="001525BC" w14:textId="77777777" w:rsidR="003B3246" w:rsidRPr="00A02BCA" w:rsidRDefault="003B3246" w:rsidP="003B3246">
      <w:pPr>
        <w:pBdr>
          <w:top w:val="nil"/>
          <w:left w:val="nil"/>
          <w:bottom w:val="nil"/>
          <w:right w:val="nil"/>
          <w:between w:val="nil"/>
        </w:pBdr>
        <w:spacing w:before="240"/>
        <w:rPr>
          <w:lang w:val="pt-BR"/>
        </w:rPr>
      </w:pPr>
      <w:r w:rsidRPr="00A02BCA">
        <w:rPr>
          <w:lang w:val="pt-BR"/>
        </w:rPr>
        <w:t xml:space="preserve">Além disso, o Comitê deve estreitar relações com o Estado do Paraná, promovendo um intercâmbio com troca de informações e a sua integração, visando estar atento ao que ocorre no Estado vizinho, uma vez que o Rio Ribeira de Iguape e alguns dos seus afluentes são oriundos de terras paranaenses, e os usos e interferências realizados nesses cursos d’água afetam direta e indiretamente na qualidade e disponibilidade hídrica da UGRHI 11, situada a jusante. </w:t>
      </w:r>
    </w:p>
    <w:p w14:paraId="46555F62" w14:textId="77777777" w:rsidR="003B3246" w:rsidRPr="00A02BCA" w:rsidRDefault="003B3246" w:rsidP="003B3246">
      <w:pPr>
        <w:pBdr>
          <w:top w:val="nil"/>
          <w:left w:val="nil"/>
          <w:bottom w:val="nil"/>
          <w:right w:val="nil"/>
          <w:between w:val="nil"/>
        </w:pBdr>
        <w:spacing w:before="240"/>
        <w:rPr>
          <w:lang w:val="pt-BR"/>
        </w:rPr>
      </w:pPr>
      <w:r w:rsidRPr="00A02BCA">
        <w:rPr>
          <w:lang w:val="pt-BR"/>
        </w:rPr>
        <w:t>No passado, algumas ações nesse sentido foram iniciadas com os responsáveis pela gestão dos recursos hídricos do Paraná, viabilizadas por meio de projetos financiados com recursos do FEHIDRO, tais como “Articulação Institucional SP/PR para Gerenciamento dos Recursos Hídricos do CBH-RB” (Contrato FEHIDRO 023/2009), “Sistema de Informação, Relatório de Situação UGRHI 11 e da Bacia do Ribeira SP-PR” (Contrato FEHIDRO 024/2012), mas os resultados deixaram muito a desejar, o que sugere a necessidade de ação política mais efetiva de articulação com a Agência Nacional de Águas e Saneamento Básico – ANA e a Secretaria de Meio Ambiente, Infraestrutura e Logística – SEMIL/SP para a criação do Comitê Federal do Ribeira de Iguape.</w:t>
      </w:r>
    </w:p>
    <w:p w14:paraId="54391462" w14:textId="77777777" w:rsidR="003B3246" w:rsidRPr="00A02BCA" w:rsidRDefault="003B3246" w:rsidP="003B3246">
      <w:pPr>
        <w:pBdr>
          <w:top w:val="nil"/>
          <w:left w:val="nil"/>
          <w:bottom w:val="nil"/>
          <w:right w:val="nil"/>
          <w:between w:val="nil"/>
        </w:pBdr>
        <w:spacing w:before="240"/>
        <w:rPr>
          <w:lang w:val="pt-BR"/>
        </w:rPr>
      </w:pPr>
      <w:r w:rsidRPr="00A02BCA">
        <w:rPr>
          <w:lang w:val="pt-BR"/>
        </w:rPr>
        <w:t>Com relação aos sistemas de monitoramento hídrico na Bacia Hidrográfica, o Comitê tem em seu plano de ação projetos que visam assegurar investimento nas ações de monitoramento hidrológico, dado o entendimento de que o sistema de monitoramento de qualidade e quantidade de água na bacia está deficitário e necessita de um estudo técnico para direcionar o montante necessário para que seja possível equalizar as informações, com base nas especificidades e considerando as microbacias.</w:t>
      </w:r>
    </w:p>
    <w:p w14:paraId="2CCFDCA7" w14:textId="77777777" w:rsidR="003B3246" w:rsidRPr="00A02BCA" w:rsidRDefault="003B3246" w:rsidP="003B3246">
      <w:pPr>
        <w:pBdr>
          <w:top w:val="nil"/>
          <w:left w:val="nil"/>
          <w:bottom w:val="nil"/>
          <w:right w:val="nil"/>
          <w:between w:val="nil"/>
        </w:pBdr>
        <w:spacing w:before="240"/>
        <w:rPr>
          <w:lang w:val="pt-BR"/>
        </w:rPr>
      </w:pPr>
      <w:r w:rsidRPr="00A02BCA">
        <w:rPr>
          <w:lang w:val="pt-BR"/>
        </w:rPr>
        <w:t xml:space="preserve">Considerando a privilegiada condição de disponibilidade em relação à demanda, a despeito da existência de problemas pontuais, é de suma importância manter o objetivo de garantir a qualidade e quantidade dos recursos hídricos para usos múltiplos. Para tanto, são indispensáveis as ações visando a universalização do saneamento básico (coleta e tratamento de esgotos), a recuperação de áreas degradadas (reflorestamento de matas ciliares e controle de erosão), o monitoramento hidrológico contínuo, inclusive com ampliação da rede de coleta de dados, a regulação de usos com exigência de planos de manejo e recuperação ambiental, e participação social, por meio de promoção de educação ambiental, capacitação e comunicação, este para garantir a necessária transparência das iniciativas. Todas as ações enumeradas fazem parte do Plano de Ação da UGRHI 11.  </w:t>
      </w:r>
    </w:p>
    <w:p w14:paraId="3D50BF78" w14:textId="77777777" w:rsidR="003B3246" w:rsidRPr="00A02BCA" w:rsidRDefault="003B3246" w:rsidP="003B3246">
      <w:pPr>
        <w:spacing w:before="240"/>
        <w:rPr>
          <w:rFonts w:cs="Arial"/>
          <w:color w:val="365F91"/>
          <w:sz w:val="24"/>
          <w:szCs w:val="24"/>
          <w:lang w:val="pt-BR"/>
        </w:rPr>
      </w:pPr>
      <w:r w:rsidRPr="00A02BCA">
        <w:rPr>
          <w:lang w:val="pt-BR"/>
        </w:rPr>
        <w:t xml:space="preserve">As questões relacionadas à priorização do uso dos recursos hídricos e de sua cobrança na bacia deverão merecer especial atenção no processo de revisão do Plano da Bacia, com base no Projeto </w:t>
      </w:r>
      <w:r w:rsidRPr="00A02BCA">
        <w:rPr>
          <w:lang w:val="pt-BR"/>
        </w:rPr>
        <w:lastRenderedPageBreak/>
        <w:t>de Apoio para o Fortalecimento da Capacidade de Prevenção e Gestão de Crises Hídricas no Estado de São Paulo.</w:t>
      </w:r>
    </w:p>
    <w:p w14:paraId="4C631FF8" w14:textId="77777777" w:rsidR="003B3246" w:rsidRPr="00E51BC5" w:rsidRDefault="003B3246" w:rsidP="00E51BC5">
      <w:pPr>
        <w:spacing w:before="240"/>
        <w:ind w:firstLine="0"/>
        <w:rPr>
          <w:rFonts w:cs="Arial"/>
          <w:b/>
          <w:bCs/>
          <w:color w:val="365F91"/>
          <w:sz w:val="24"/>
          <w:szCs w:val="24"/>
          <w:lang w:val="pt-BR"/>
        </w:rPr>
      </w:pPr>
      <w:r w:rsidRPr="00E51BC5">
        <w:rPr>
          <w:rFonts w:cs="Arial"/>
          <w:b/>
          <w:bCs/>
          <w:color w:val="365F91"/>
          <w:sz w:val="24"/>
          <w:szCs w:val="24"/>
          <w:lang w:val="pt-BR"/>
        </w:rPr>
        <w:t xml:space="preserve">Quadro </w:t>
      </w:r>
      <w:r w:rsidRPr="00E51BC5">
        <w:rPr>
          <w:rFonts w:cs="Arial"/>
          <w:b/>
          <w:bCs/>
          <w:color w:val="365F91"/>
          <w:sz w:val="24"/>
          <w:szCs w:val="24"/>
          <w:lang w:val="pt-BR"/>
        </w:rPr>
        <w:fldChar w:fldCharType="begin"/>
      </w:r>
      <w:r w:rsidRPr="00E51BC5">
        <w:rPr>
          <w:rFonts w:cs="Arial"/>
          <w:b/>
          <w:bCs/>
          <w:color w:val="365F91"/>
          <w:sz w:val="24"/>
          <w:szCs w:val="24"/>
          <w:lang w:val="pt-BR"/>
        </w:rPr>
        <w:instrText xml:space="preserve"> SEQ Quadro \* ARABIC </w:instrText>
      </w:r>
      <w:r w:rsidRPr="00E51BC5">
        <w:rPr>
          <w:rFonts w:cs="Arial"/>
          <w:b/>
          <w:bCs/>
          <w:color w:val="365F91"/>
          <w:sz w:val="24"/>
          <w:szCs w:val="24"/>
          <w:lang w:val="pt-BR"/>
        </w:rPr>
        <w:fldChar w:fldCharType="separate"/>
      </w:r>
      <w:r w:rsidRPr="00E51BC5">
        <w:rPr>
          <w:rFonts w:cs="Arial"/>
          <w:b/>
          <w:bCs/>
          <w:color w:val="365F91"/>
          <w:sz w:val="24"/>
          <w:szCs w:val="24"/>
          <w:lang w:val="pt-BR"/>
        </w:rPr>
        <w:t>4</w:t>
      </w:r>
      <w:r w:rsidRPr="00E51BC5">
        <w:rPr>
          <w:rFonts w:cs="Arial"/>
          <w:b/>
          <w:bCs/>
          <w:color w:val="365F91"/>
          <w:sz w:val="24"/>
          <w:szCs w:val="24"/>
          <w:lang w:val="pt-BR"/>
        </w:rPr>
        <w:fldChar w:fldCharType="end"/>
      </w:r>
      <w:r w:rsidRPr="00E51BC5">
        <w:rPr>
          <w:rFonts w:cs="Arial"/>
          <w:b/>
          <w:bCs/>
          <w:color w:val="365F91"/>
          <w:sz w:val="24"/>
          <w:szCs w:val="24"/>
          <w:lang w:val="pt-BR"/>
        </w:rPr>
        <w:t xml:space="preserve"> - Quadro Síntese da Situação dos Recursos Hídricos – Saneamento</w:t>
      </w:r>
    </w:p>
    <w:p w14:paraId="11CE46DC" w14:textId="77777777" w:rsidR="003B3246" w:rsidRPr="00A02BCA" w:rsidRDefault="003B3246" w:rsidP="003B3246">
      <w:pPr>
        <w:spacing w:before="240"/>
        <w:ind w:left="-709" w:firstLine="851"/>
        <w:rPr>
          <w:rFonts w:cs="Arial"/>
          <w:color w:val="365F91"/>
          <w:sz w:val="24"/>
          <w:szCs w:val="24"/>
          <w:lang w:val="pt-BR"/>
        </w:rPr>
      </w:pPr>
      <w:r w:rsidRPr="00A02BCA">
        <w:rPr>
          <w:rFonts w:cs="Arial"/>
          <w:noProof/>
          <w:color w:val="365F91"/>
          <w:sz w:val="24"/>
          <w:szCs w:val="24"/>
          <w:lang w:val="pt-BR"/>
        </w:rPr>
        <w:drawing>
          <wp:inline distT="0" distB="0" distL="0" distR="0" wp14:anchorId="091B7C11" wp14:editId="7E733AF0">
            <wp:extent cx="6127259" cy="638069"/>
            <wp:effectExtent l="0" t="0" r="0" b="0"/>
            <wp:docPr id="1823633438" name="Imagem 1" descr="Tabe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633438" name="Imagem 1" descr="Tabela&#10;&#10;O conteúdo gerado por IA pode estar incorreto."/>
                    <pic:cNvPicPr/>
                  </pic:nvPicPr>
                  <pic:blipFill rotWithShape="1">
                    <a:blip r:embed="rId36"/>
                    <a:srcRect b="52663"/>
                    <a:stretch>
                      <a:fillRect/>
                    </a:stretch>
                  </pic:blipFill>
                  <pic:spPr bwMode="auto">
                    <a:xfrm>
                      <a:off x="0" y="0"/>
                      <a:ext cx="6243107" cy="650133"/>
                    </a:xfrm>
                    <a:prstGeom prst="rect">
                      <a:avLst/>
                    </a:prstGeom>
                    <a:ln>
                      <a:noFill/>
                    </a:ln>
                    <a:extLst>
                      <a:ext uri="{53640926-AAD7-44D8-BBD7-CCE9431645EC}">
                        <a14:shadowObscured xmlns:a14="http://schemas.microsoft.com/office/drawing/2010/main"/>
                      </a:ext>
                    </a:extLst>
                  </pic:spPr>
                </pic:pic>
              </a:graphicData>
            </a:graphic>
          </wp:inline>
        </w:drawing>
      </w:r>
    </w:p>
    <w:p w14:paraId="318130A0" w14:textId="77777777" w:rsidR="003B3246" w:rsidRDefault="003B3246" w:rsidP="003B3246">
      <w:pPr>
        <w:spacing w:before="240"/>
        <w:ind w:left="-709" w:firstLine="0"/>
        <w:rPr>
          <w:rFonts w:cs="Arial"/>
          <w:color w:val="365F91"/>
          <w:sz w:val="24"/>
          <w:szCs w:val="24"/>
          <w:lang w:val="pt-BR"/>
        </w:rPr>
      </w:pPr>
    </w:p>
    <w:p w14:paraId="443347A3" w14:textId="4DF874B8" w:rsidR="003B3246" w:rsidRPr="00E51BC5" w:rsidRDefault="00BE6089" w:rsidP="00E51BC5">
      <w:pPr>
        <w:pStyle w:val="Legenda"/>
        <w:shd w:val="clear" w:color="auto" w:fill="DDD9C3" w:themeFill="background2" w:themeFillShade="E6"/>
        <w:jc w:val="center"/>
        <w:rPr>
          <w:rStyle w:val="nfase"/>
          <w:color w:val="auto"/>
          <w:szCs w:val="20"/>
          <w:lang w:val="pt-BR"/>
        </w:rPr>
      </w:pPr>
      <w:bookmarkStart w:id="95" w:name="_Toc215591999"/>
      <w:bookmarkStart w:id="96" w:name="_Toc215592853"/>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15</w:t>
      </w:r>
      <w:r w:rsidRPr="00E51BC5">
        <w:rPr>
          <w:sz w:val="20"/>
          <w:szCs w:val="20"/>
        </w:rPr>
        <w:fldChar w:fldCharType="end"/>
      </w:r>
      <w:r w:rsidR="003B3246" w:rsidRPr="00E51BC5">
        <w:rPr>
          <w:rStyle w:val="nfase"/>
          <w:color w:val="auto"/>
          <w:szCs w:val="20"/>
          <w:lang w:val="pt-BR"/>
        </w:rPr>
        <w:t xml:space="preserve">: </w:t>
      </w:r>
      <w:r w:rsidR="003B3246" w:rsidRPr="00E51BC5">
        <w:rPr>
          <w:rStyle w:val="nfase"/>
          <w:b/>
          <w:bCs/>
          <w:color w:val="auto"/>
          <w:szCs w:val="20"/>
          <w:lang w:val="pt-BR"/>
        </w:rPr>
        <w:t>Mapa do índice de atendimento urbano de água (%)</w:t>
      </w:r>
      <w:bookmarkEnd w:id="95"/>
      <w:bookmarkEnd w:id="96"/>
    </w:p>
    <w:p w14:paraId="7E500610" w14:textId="77777777" w:rsidR="003B3246" w:rsidRPr="00A02BCA" w:rsidRDefault="003B3246" w:rsidP="003B3246">
      <w:pPr>
        <w:spacing w:before="240"/>
        <w:ind w:left="-709" w:firstLine="709"/>
        <w:rPr>
          <w:rFonts w:cs="Arial"/>
          <w:color w:val="365F91"/>
          <w:sz w:val="24"/>
          <w:szCs w:val="24"/>
          <w:lang w:val="pt-BR"/>
        </w:rPr>
      </w:pPr>
      <w:r w:rsidRPr="00A02BCA">
        <w:rPr>
          <w:rFonts w:cs="Arial"/>
          <w:noProof/>
          <w:color w:val="365F91"/>
          <w:sz w:val="24"/>
          <w:szCs w:val="24"/>
          <w:lang w:val="pt-BR"/>
        </w:rPr>
        <w:drawing>
          <wp:inline distT="0" distB="0" distL="0" distR="0" wp14:anchorId="25A9142E" wp14:editId="62780073">
            <wp:extent cx="6119495" cy="4327525"/>
            <wp:effectExtent l="0" t="0" r="0" b="0"/>
            <wp:docPr id="440203445" name="Imagem 1"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03445" name="Imagem 1" descr="Mapa&#10;&#10;O conteúdo gerado por IA pode estar incorreto."/>
                    <pic:cNvPicPr/>
                  </pic:nvPicPr>
                  <pic:blipFill>
                    <a:blip r:embed="rId37"/>
                    <a:stretch>
                      <a:fillRect/>
                    </a:stretch>
                  </pic:blipFill>
                  <pic:spPr>
                    <a:xfrm>
                      <a:off x="0" y="0"/>
                      <a:ext cx="6119495" cy="4327525"/>
                    </a:xfrm>
                    <a:prstGeom prst="rect">
                      <a:avLst/>
                    </a:prstGeom>
                  </pic:spPr>
                </pic:pic>
              </a:graphicData>
            </a:graphic>
          </wp:inline>
        </w:drawing>
      </w:r>
    </w:p>
    <w:p w14:paraId="5F058973" w14:textId="77777777" w:rsidR="003B3246" w:rsidRDefault="003B3246" w:rsidP="003B3246">
      <w:pPr>
        <w:spacing w:before="240"/>
        <w:ind w:left="-709" w:firstLine="709"/>
        <w:rPr>
          <w:rFonts w:cs="Arial"/>
          <w:color w:val="365F91"/>
          <w:sz w:val="24"/>
          <w:szCs w:val="24"/>
          <w:lang w:val="pt-BR"/>
        </w:rPr>
      </w:pPr>
    </w:p>
    <w:p w14:paraId="5679C6CD" w14:textId="77777777" w:rsidR="00BE6089" w:rsidRDefault="00BE6089" w:rsidP="003B3246">
      <w:pPr>
        <w:spacing w:before="240"/>
        <w:ind w:left="-709" w:firstLine="709"/>
        <w:rPr>
          <w:rFonts w:cs="Arial"/>
          <w:color w:val="365F91"/>
          <w:sz w:val="24"/>
          <w:szCs w:val="24"/>
          <w:lang w:val="pt-BR"/>
        </w:rPr>
      </w:pPr>
    </w:p>
    <w:p w14:paraId="7B65AC12" w14:textId="77777777" w:rsidR="00BE6089" w:rsidRDefault="00BE6089" w:rsidP="003B3246">
      <w:pPr>
        <w:spacing w:before="240"/>
        <w:ind w:left="-709" w:firstLine="709"/>
        <w:rPr>
          <w:rFonts w:cs="Arial"/>
          <w:color w:val="365F91"/>
          <w:sz w:val="24"/>
          <w:szCs w:val="24"/>
          <w:lang w:val="pt-BR"/>
        </w:rPr>
      </w:pPr>
    </w:p>
    <w:p w14:paraId="0C3E3395" w14:textId="77777777" w:rsidR="00BE6089" w:rsidRDefault="00BE6089" w:rsidP="003B3246">
      <w:pPr>
        <w:spacing w:before="240"/>
        <w:ind w:left="-709" w:firstLine="709"/>
        <w:rPr>
          <w:rFonts w:cs="Arial"/>
          <w:color w:val="365F91"/>
          <w:sz w:val="24"/>
          <w:szCs w:val="24"/>
          <w:lang w:val="pt-BR"/>
        </w:rPr>
      </w:pPr>
    </w:p>
    <w:p w14:paraId="409DF3E2" w14:textId="77777777" w:rsidR="00BE6089" w:rsidRPr="00A02BCA" w:rsidRDefault="00BE6089" w:rsidP="003B3246">
      <w:pPr>
        <w:spacing w:before="240"/>
        <w:ind w:left="-709" w:firstLine="709"/>
        <w:rPr>
          <w:rFonts w:cs="Arial"/>
          <w:color w:val="365F91"/>
          <w:sz w:val="24"/>
          <w:szCs w:val="24"/>
          <w:lang w:val="pt-BR"/>
        </w:rPr>
      </w:pPr>
    </w:p>
    <w:p w14:paraId="55B6252C" w14:textId="42FE94D8" w:rsidR="003B3246" w:rsidRPr="00E51BC5" w:rsidRDefault="00BE6089" w:rsidP="00E51BC5">
      <w:pPr>
        <w:pStyle w:val="Legenda"/>
        <w:shd w:val="clear" w:color="auto" w:fill="DDD9C3" w:themeFill="background2" w:themeFillShade="E6"/>
        <w:jc w:val="center"/>
        <w:rPr>
          <w:rStyle w:val="nfase"/>
          <w:color w:val="auto"/>
          <w:szCs w:val="20"/>
          <w:lang w:val="pt-BR"/>
        </w:rPr>
      </w:pPr>
      <w:bookmarkStart w:id="97" w:name="_Toc215592000"/>
      <w:bookmarkStart w:id="98" w:name="_Toc215592854"/>
      <w:proofErr w:type="spellStart"/>
      <w:r w:rsidRPr="00E51BC5">
        <w:rPr>
          <w:sz w:val="20"/>
          <w:szCs w:val="20"/>
        </w:rPr>
        <w:lastRenderedPageBreak/>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16</w:t>
      </w:r>
      <w:r w:rsidRPr="00E51BC5">
        <w:rPr>
          <w:sz w:val="20"/>
          <w:szCs w:val="20"/>
        </w:rPr>
        <w:fldChar w:fldCharType="end"/>
      </w:r>
      <w:r w:rsidR="003B3246" w:rsidRPr="00E51BC5">
        <w:rPr>
          <w:rStyle w:val="nfase"/>
          <w:color w:val="auto"/>
          <w:szCs w:val="20"/>
          <w:lang w:val="pt-BR"/>
        </w:rPr>
        <w:t xml:space="preserve">: </w:t>
      </w:r>
      <w:r w:rsidR="003B3246" w:rsidRPr="00E51BC5">
        <w:rPr>
          <w:rStyle w:val="nfase"/>
          <w:b/>
          <w:bCs/>
          <w:color w:val="auto"/>
          <w:szCs w:val="20"/>
          <w:lang w:val="pt-BR"/>
        </w:rPr>
        <w:t>Índice de atendimento urbano de água (%)</w:t>
      </w:r>
      <w:bookmarkEnd w:id="97"/>
      <w:bookmarkEnd w:id="98"/>
    </w:p>
    <w:p w14:paraId="47BCE705" w14:textId="77777777" w:rsidR="003B3246" w:rsidRPr="00A02BCA" w:rsidRDefault="003B3246" w:rsidP="003B3246">
      <w:pPr>
        <w:spacing w:before="240"/>
        <w:ind w:left="-709" w:firstLine="709"/>
        <w:jc w:val="center"/>
        <w:rPr>
          <w:rFonts w:cs="Arial"/>
          <w:color w:val="365F91"/>
          <w:sz w:val="24"/>
          <w:szCs w:val="24"/>
          <w:lang w:val="pt-BR"/>
        </w:rPr>
      </w:pPr>
      <w:r w:rsidRPr="00A02BCA">
        <w:rPr>
          <w:noProof/>
          <w:lang w:val="pt-BR"/>
        </w:rPr>
        <w:drawing>
          <wp:inline distT="0" distB="0" distL="0" distR="0" wp14:anchorId="30B63084" wp14:editId="587011A4">
            <wp:extent cx="4579408" cy="2743201"/>
            <wp:effectExtent l="0" t="0" r="12065" b="0"/>
            <wp:docPr id="1356988324" name="Gráfico 1">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A02BCA">
        <w:rPr>
          <w:rFonts w:cs="Arial"/>
          <w:color w:val="365F91"/>
          <w:sz w:val="24"/>
          <w:szCs w:val="24"/>
          <w:lang w:val="pt-BR"/>
        </w:rPr>
        <w:t xml:space="preserve"> </w:t>
      </w:r>
    </w:p>
    <w:p w14:paraId="166C956C" w14:textId="77777777" w:rsidR="003B3246" w:rsidRPr="00A02BCA" w:rsidRDefault="003B3246" w:rsidP="003B3246">
      <w:pPr>
        <w:spacing w:before="240"/>
        <w:ind w:left="-709" w:firstLine="0"/>
        <w:rPr>
          <w:rFonts w:cs="Arial"/>
          <w:color w:val="365F91"/>
          <w:sz w:val="24"/>
          <w:szCs w:val="24"/>
          <w:lang w:val="pt-BR"/>
        </w:rPr>
      </w:pPr>
    </w:p>
    <w:p w14:paraId="2FDB7EA0" w14:textId="2F42B562" w:rsidR="003B3246" w:rsidRPr="00E51BC5" w:rsidRDefault="00BE6089" w:rsidP="00E51BC5">
      <w:pPr>
        <w:pStyle w:val="Legenda"/>
        <w:shd w:val="clear" w:color="auto" w:fill="DDD9C3" w:themeFill="background2" w:themeFillShade="E6"/>
        <w:jc w:val="center"/>
        <w:rPr>
          <w:rStyle w:val="nfase"/>
          <w:color w:val="auto"/>
          <w:szCs w:val="20"/>
          <w:lang w:val="pt-BR"/>
        </w:rPr>
      </w:pPr>
      <w:bookmarkStart w:id="99" w:name="_Toc115339858"/>
      <w:bookmarkStart w:id="100" w:name="_Toc184642178"/>
      <w:bookmarkStart w:id="101" w:name="_Toc215592001"/>
      <w:bookmarkStart w:id="102" w:name="_Toc215592855"/>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17</w:t>
      </w:r>
      <w:r w:rsidRPr="00E51BC5">
        <w:rPr>
          <w:sz w:val="20"/>
          <w:szCs w:val="20"/>
        </w:rPr>
        <w:fldChar w:fldCharType="end"/>
      </w:r>
      <w:r w:rsidR="003B3246" w:rsidRPr="00E51BC5">
        <w:rPr>
          <w:rStyle w:val="nfase"/>
          <w:color w:val="auto"/>
          <w:szCs w:val="20"/>
          <w:lang w:val="pt-BR"/>
        </w:rPr>
        <w:t xml:space="preserve">: </w:t>
      </w:r>
      <w:r w:rsidR="003B3246" w:rsidRPr="00E51BC5">
        <w:rPr>
          <w:rStyle w:val="nfase"/>
          <w:b/>
          <w:bCs/>
          <w:color w:val="auto"/>
          <w:szCs w:val="20"/>
          <w:lang w:val="pt-BR"/>
        </w:rPr>
        <w:t>Mapa do índice de perdas do sistema de distribuição de água (%)</w:t>
      </w:r>
      <w:bookmarkEnd w:id="99"/>
      <w:bookmarkEnd w:id="100"/>
      <w:r w:rsidR="003B3246" w:rsidRPr="00E51BC5">
        <w:rPr>
          <w:rStyle w:val="nfase"/>
          <w:b/>
          <w:bCs/>
          <w:color w:val="auto"/>
          <w:szCs w:val="20"/>
          <w:lang w:val="pt-BR"/>
        </w:rPr>
        <w:t xml:space="preserve"> - 2023</w:t>
      </w:r>
      <w:bookmarkEnd w:id="101"/>
      <w:bookmarkEnd w:id="102"/>
    </w:p>
    <w:p w14:paraId="1295891C" w14:textId="77777777" w:rsidR="003B3246" w:rsidRPr="00A02BCA" w:rsidRDefault="003B3246" w:rsidP="003B3246">
      <w:pPr>
        <w:spacing w:before="240"/>
        <w:ind w:left="-567" w:firstLine="567"/>
        <w:rPr>
          <w:rFonts w:cs="Arial"/>
          <w:color w:val="365F91"/>
          <w:sz w:val="24"/>
          <w:szCs w:val="24"/>
          <w:lang w:val="pt-BR"/>
        </w:rPr>
      </w:pPr>
      <w:r w:rsidRPr="00A02BCA">
        <w:rPr>
          <w:rFonts w:cs="Arial"/>
          <w:noProof/>
          <w:color w:val="365F91"/>
          <w:sz w:val="24"/>
          <w:szCs w:val="24"/>
          <w:lang w:val="pt-BR"/>
        </w:rPr>
        <w:drawing>
          <wp:inline distT="0" distB="0" distL="0" distR="0" wp14:anchorId="5E61AAAD" wp14:editId="0A5BF2EB">
            <wp:extent cx="6035040" cy="4266861"/>
            <wp:effectExtent l="0" t="0" r="3810" b="635"/>
            <wp:docPr id="1139623433" name="Imagem 12"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623433" name="Imagem 12" descr="Mapa&#10;&#10;O conteúdo gerado por IA pode estar incorreto."/>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057376" cy="4282653"/>
                    </a:xfrm>
                    <a:prstGeom prst="rect">
                      <a:avLst/>
                    </a:prstGeom>
                  </pic:spPr>
                </pic:pic>
              </a:graphicData>
            </a:graphic>
          </wp:inline>
        </w:drawing>
      </w:r>
    </w:p>
    <w:p w14:paraId="0DB9A781" w14:textId="77777777" w:rsidR="003B3246" w:rsidRDefault="003B3246" w:rsidP="003B3246">
      <w:pPr>
        <w:spacing w:before="240"/>
        <w:ind w:left="-567" w:firstLine="283"/>
        <w:rPr>
          <w:rFonts w:cs="Arial"/>
          <w:color w:val="365F91"/>
          <w:sz w:val="24"/>
          <w:szCs w:val="24"/>
          <w:lang w:val="pt-BR"/>
        </w:rPr>
      </w:pPr>
    </w:p>
    <w:p w14:paraId="5770E3D9" w14:textId="77777777" w:rsidR="00BE6089" w:rsidRPr="00A02BCA" w:rsidRDefault="00BE6089" w:rsidP="003B3246">
      <w:pPr>
        <w:spacing w:before="240"/>
        <w:ind w:left="-567" w:firstLine="283"/>
        <w:rPr>
          <w:rFonts w:cs="Arial"/>
          <w:color w:val="365F91"/>
          <w:sz w:val="24"/>
          <w:szCs w:val="24"/>
          <w:lang w:val="pt-BR"/>
        </w:rPr>
      </w:pPr>
    </w:p>
    <w:p w14:paraId="265BB969" w14:textId="38F4136C" w:rsidR="003B3246" w:rsidRPr="00E51BC5" w:rsidRDefault="00BE6089" w:rsidP="00E51BC5">
      <w:pPr>
        <w:pStyle w:val="Legenda"/>
        <w:shd w:val="clear" w:color="auto" w:fill="DDD9C3" w:themeFill="background2" w:themeFillShade="E6"/>
        <w:jc w:val="center"/>
        <w:rPr>
          <w:b w:val="0"/>
          <w:bCs w:val="0"/>
          <w:iCs/>
          <w:sz w:val="20"/>
          <w:szCs w:val="20"/>
          <w:lang w:val="pt-BR"/>
        </w:rPr>
      </w:pPr>
      <w:bookmarkStart w:id="103" w:name="_Toc115339857"/>
      <w:bookmarkStart w:id="104" w:name="_Toc184642177"/>
      <w:bookmarkStart w:id="105" w:name="_Toc215592002"/>
      <w:bookmarkStart w:id="106" w:name="_Toc215592856"/>
      <w:proofErr w:type="spellStart"/>
      <w:r w:rsidRPr="00E51BC5">
        <w:rPr>
          <w:sz w:val="20"/>
          <w:szCs w:val="20"/>
        </w:rPr>
        <w:lastRenderedPageBreak/>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18</w:t>
      </w:r>
      <w:r w:rsidRPr="00E51BC5">
        <w:rPr>
          <w:sz w:val="20"/>
          <w:szCs w:val="20"/>
        </w:rPr>
        <w:fldChar w:fldCharType="end"/>
      </w:r>
      <w:r w:rsidR="003B3246" w:rsidRPr="00E51BC5">
        <w:rPr>
          <w:rStyle w:val="nfase"/>
          <w:color w:val="auto"/>
          <w:szCs w:val="20"/>
          <w:lang w:val="pt-BR"/>
        </w:rPr>
        <w:t xml:space="preserve">: </w:t>
      </w:r>
      <w:r w:rsidR="003B3246" w:rsidRPr="00E51BC5">
        <w:rPr>
          <w:rStyle w:val="nfase"/>
          <w:b/>
          <w:bCs/>
          <w:color w:val="auto"/>
          <w:szCs w:val="20"/>
          <w:lang w:val="pt-BR"/>
        </w:rPr>
        <w:t>Índice de perdas do sistema de distribuição de água: %.</w:t>
      </w:r>
      <w:bookmarkEnd w:id="103"/>
      <w:bookmarkEnd w:id="104"/>
      <w:bookmarkEnd w:id="105"/>
      <w:bookmarkEnd w:id="106"/>
    </w:p>
    <w:p w14:paraId="27E4B7CE" w14:textId="77777777" w:rsidR="003B3246" w:rsidRPr="00A02BCA" w:rsidRDefault="003B3246" w:rsidP="003B3246">
      <w:pPr>
        <w:spacing w:before="240"/>
        <w:jc w:val="center"/>
        <w:rPr>
          <w:rFonts w:cs="Arial"/>
          <w:color w:val="365F91"/>
          <w:sz w:val="24"/>
          <w:szCs w:val="24"/>
          <w:lang w:val="pt-BR"/>
        </w:rPr>
      </w:pPr>
      <w:r w:rsidRPr="00A02BCA">
        <w:rPr>
          <w:rFonts w:cs="Arial"/>
          <w:noProof/>
          <w:color w:val="365F91"/>
          <w:sz w:val="24"/>
          <w:szCs w:val="24"/>
          <w:lang w:val="pt-BR"/>
        </w:rPr>
        <w:drawing>
          <wp:inline distT="0" distB="0" distL="0" distR="0" wp14:anchorId="45FC8C29" wp14:editId="0482E440">
            <wp:extent cx="4783540" cy="2748584"/>
            <wp:effectExtent l="0" t="0" r="0" b="0"/>
            <wp:docPr id="1015957034" name="Imagem 26" descr="Gráfico, Gráfico de bar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957034" name="Imagem 26" descr="Gráfico, Gráfico de barras&#10;&#10;O conteúdo gerado por IA pode estar incorreto."/>
                    <pic:cNvPicPr/>
                  </pic:nvPicPr>
                  <pic:blipFill>
                    <a:blip r:embed="rId40">
                      <a:extLst>
                        <a:ext uri="{28A0092B-C50C-407E-A947-70E740481C1C}">
                          <a14:useLocalDpi xmlns:a14="http://schemas.microsoft.com/office/drawing/2010/main" val="0"/>
                        </a:ext>
                      </a:extLst>
                    </a:blip>
                    <a:stretch>
                      <a:fillRect/>
                    </a:stretch>
                  </pic:blipFill>
                  <pic:spPr>
                    <a:xfrm>
                      <a:off x="0" y="0"/>
                      <a:ext cx="4801071" cy="2758657"/>
                    </a:xfrm>
                    <a:prstGeom prst="rect">
                      <a:avLst/>
                    </a:prstGeom>
                  </pic:spPr>
                </pic:pic>
              </a:graphicData>
            </a:graphic>
          </wp:inline>
        </w:drawing>
      </w:r>
    </w:p>
    <w:p w14:paraId="0C6C1854" w14:textId="77777777" w:rsidR="003B3246" w:rsidRPr="00A02BCA" w:rsidRDefault="003B3246" w:rsidP="003B3246">
      <w:pPr>
        <w:pBdr>
          <w:top w:val="nil"/>
          <w:left w:val="nil"/>
          <w:bottom w:val="nil"/>
          <w:right w:val="nil"/>
          <w:between w:val="nil"/>
        </w:pBdr>
        <w:ind w:firstLine="0"/>
        <w:jc w:val="center"/>
        <w:rPr>
          <w:rStyle w:val="Forte"/>
          <w:lang w:val="pt-BR"/>
        </w:rPr>
      </w:pPr>
      <w:r w:rsidRPr="00A02BCA">
        <w:rPr>
          <w:rStyle w:val="Forte"/>
          <w:lang w:val="pt-BR"/>
        </w:rPr>
        <w:t xml:space="preserve">Fonte: SINISA - </w:t>
      </w:r>
      <w:r w:rsidRPr="00A02BCA">
        <w:rPr>
          <w:b/>
          <w:bCs/>
          <w:sz w:val="18"/>
          <w:lang w:val="pt-BR"/>
        </w:rPr>
        <w:t>Sistema Nacional de Informações em Saneamento Básico</w:t>
      </w:r>
      <w:r w:rsidRPr="00A02BCA">
        <w:rPr>
          <w:rStyle w:val="Forte"/>
          <w:lang w:val="pt-BR"/>
        </w:rPr>
        <w:t>, via CRHi/SIMA, elaborado por LocalSIG.</w:t>
      </w:r>
    </w:p>
    <w:p w14:paraId="29EE14BA" w14:textId="77777777" w:rsidR="003B3246" w:rsidRPr="00A02BCA" w:rsidRDefault="003B3246" w:rsidP="003B3246">
      <w:pPr>
        <w:pBdr>
          <w:top w:val="nil"/>
          <w:left w:val="nil"/>
          <w:bottom w:val="nil"/>
          <w:right w:val="nil"/>
          <w:between w:val="nil"/>
        </w:pBdr>
        <w:spacing w:before="240"/>
        <w:rPr>
          <w:lang w:val="pt-BR"/>
        </w:rPr>
      </w:pPr>
      <w:r w:rsidRPr="00A02BCA">
        <w:rPr>
          <w:lang w:val="pt-BR"/>
        </w:rPr>
        <w:t>O Sistema Nacional de Informações sobre Saneamento – SNIS, até 2023, não fazia distinção explícita entre perdas reais e aparentes nos seus indicadores agregados, assim, não se pode afirmar que os valores divulgados se caracterizam como desperdício de água, necessariamente. As reais são físicas, caracterizadas por desperdício efetivo de água, por vazamentos em tubulações, conexões, reservatórios, entre outros, e as perdas aparentes são volumes consumidos, mas não registrados, causados por erros de medição, ligações clandestinas, fraudes ou falhas cadastrais, que não representam perda física, mas geram prejuízo econômico e impactam negativamente no planejamento do sistema. A partir de 2024, o sistema foi substituído pelo SINISA (Sistema Nacional de Informações em Saneamento Básico), que dá continuidade ao legado do SNIS, atendendo ao disposto na Lei de Saneamento Básico (Lei nº 11.445/2007), atualizada pelo Novo Marco Regulatório do Saneamento (Lei nº 14.026/2020). Ainda não há confirmação de que o SINISA passou a separar as perdas nos relatórios, mas há expectativa de avanços nesse sentido, especialmente com o uso de tecnologias mais precisas.</w:t>
      </w:r>
    </w:p>
    <w:p w14:paraId="2D9DDE9E" w14:textId="77777777" w:rsidR="003B3246" w:rsidRPr="00A02BCA" w:rsidRDefault="003B3246" w:rsidP="003B3246">
      <w:pPr>
        <w:rPr>
          <w:b/>
          <w:bCs/>
          <w:highlight w:val="darkCyan"/>
          <w:lang w:val="pt-BR"/>
        </w:rPr>
      </w:pPr>
    </w:p>
    <w:p w14:paraId="1C720BF9" w14:textId="77777777" w:rsidR="003B3246" w:rsidRPr="00A02BCA" w:rsidRDefault="003B3246" w:rsidP="003B3246">
      <w:pPr>
        <w:pBdr>
          <w:top w:val="nil"/>
          <w:left w:val="nil"/>
          <w:bottom w:val="nil"/>
          <w:right w:val="nil"/>
          <w:between w:val="nil"/>
        </w:pBdr>
        <w:rPr>
          <w:b/>
          <w:color w:val="000000"/>
          <w:lang w:val="pt-BR"/>
        </w:rPr>
      </w:pPr>
      <w:r w:rsidRPr="00A02BCA">
        <w:rPr>
          <w:b/>
          <w:color w:val="000000"/>
          <w:lang w:val="pt-BR"/>
        </w:rPr>
        <w:t>SÍNTESE DA SITUAÇÃO:</w:t>
      </w:r>
    </w:p>
    <w:p w14:paraId="5E420840" w14:textId="77777777" w:rsidR="003B3246" w:rsidRPr="00A02BCA" w:rsidRDefault="003B3246" w:rsidP="003B3246">
      <w:pPr>
        <w:spacing w:before="240"/>
        <w:ind w:firstLine="708"/>
        <w:rPr>
          <w:lang w:val="pt-BR"/>
        </w:rPr>
      </w:pPr>
      <w:r w:rsidRPr="00A02BCA">
        <w:rPr>
          <w:lang w:val="pt-BR"/>
        </w:rPr>
        <w:t xml:space="preserve">Como os índices de abastecimento são relativos à área urbana, o monitoramento dos indicadores de perdas do sistema de distribuição refere-se também à área urbana do município. O índice de perdas é um dos principais indicadores de eficiência da operação dos sistemas de abastecimento de água. Segundo a concessionária SABESP, a medição das perdas de água corresponde à diferença entre o volume total de água produzido nas estações de tratamento e à soma dos volumes medidos nos hidrômetros instalados nos imóveis dos clientes, e as perdas podem ser físicas ou reais. </w:t>
      </w:r>
    </w:p>
    <w:p w14:paraId="26437351" w14:textId="77777777" w:rsidR="003B3246" w:rsidRPr="00A02BCA" w:rsidRDefault="003B3246" w:rsidP="003B3246">
      <w:pPr>
        <w:spacing w:before="240"/>
        <w:ind w:firstLine="708"/>
        <w:rPr>
          <w:lang w:val="pt-BR"/>
        </w:rPr>
      </w:pPr>
      <w:r w:rsidRPr="00A02BCA">
        <w:rPr>
          <w:lang w:val="pt-BR"/>
        </w:rPr>
        <w:lastRenderedPageBreak/>
        <w:t xml:space="preserve">Os índices disponibilizados estão desatualizados (são de até 2023). De acordo com as informações acima, 9 municípios apresentavam índice bom e 14 regular em 2022 e 2023. A falta de dados de 2024 não permite melhor avaliação. </w:t>
      </w:r>
    </w:p>
    <w:p w14:paraId="04ABABC4" w14:textId="77777777" w:rsidR="003B3246" w:rsidRPr="00A02BCA" w:rsidRDefault="003B3246" w:rsidP="003B3246">
      <w:pPr>
        <w:rPr>
          <w:highlight w:val="darkCyan"/>
          <w:lang w:val="pt-BR"/>
        </w:rPr>
      </w:pPr>
    </w:p>
    <w:p w14:paraId="48E940AA" w14:textId="77777777" w:rsidR="003B3246" w:rsidRPr="00A02BCA" w:rsidRDefault="003B3246" w:rsidP="003B3246">
      <w:pPr>
        <w:rPr>
          <w:b/>
          <w:lang w:val="pt-BR"/>
        </w:rPr>
      </w:pPr>
      <w:r w:rsidRPr="00A02BCA">
        <w:rPr>
          <w:b/>
          <w:lang w:val="pt-BR"/>
        </w:rPr>
        <w:t>ORIENTAÇÕES PARA GESTÃO:</w:t>
      </w:r>
    </w:p>
    <w:p w14:paraId="37629805" w14:textId="77777777" w:rsidR="003B3246" w:rsidRPr="00A02BCA" w:rsidRDefault="003B3246" w:rsidP="003B3246">
      <w:pPr>
        <w:spacing w:before="240"/>
        <w:ind w:firstLine="708"/>
        <w:rPr>
          <w:lang w:val="pt-BR"/>
        </w:rPr>
      </w:pPr>
      <w:r w:rsidRPr="00A02BCA">
        <w:rPr>
          <w:lang w:val="pt-BR"/>
        </w:rPr>
        <w:t>O combate a perdas demanda um esforço permanente, pois tendem a aumentar, se nada for feito, naturalmente com o tempo devido ao envelhecimento dos componentes da rede de abastecimento (tubulações, conexões, hidrômetros), além de outros fatores, como obras que possam afetar a estrutura da rede, ligações clandestinas, enfim, que exige vigilância, monitoramento e investimento de recursos que, no caso da UGRHI 11, competem à empresa concessionária.</w:t>
      </w:r>
    </w:p>
    <w:p w14:paraId="5C6EBE9F" w14:textId="77777777" w:rsidR="003B3246" w:rsidRPr="00A02BCA" w:rsidRDefault="003B3246" w:rsidP="003B3246">
      <w:pPr>
        <w:rPr>
          <w:lang w:val="pt-BR"/>
        </w:rPr>
      </w:pPr>
      <w:r w:rsidRPr="00A02BCA">
        <w:rPr>
          <w:lang w:val="pt-BR"/>
        </w:rPr>
        <w:t>Para a melhoria do Sistema de gestão, pretende-se recomendar no processo de elaboração do Plano da Bacia a adoção de indicadores de gestão como do Observatório das Águas, por exemplo, que é uma rede colaborativa que atua para fortalecer a governança da água no Brasil, promovendo segurança hídrica por meio da articulação entre sociedade civil, setor público, setor privado e usuários.</w:t>
      </w:r>
    </w:p>
    <w:p w14:paraId="1F93CC8E" w14:textId="77777777" w:rsidR="003B3246" w:rsidRPr="00A02BCA" w:rsidRDefault="003B3246" w:rsidP="003B3246">
      <w:pPr>
        <w:rPr>
          <w:b/>
          <w:bCs/>
          <w:highlight w:val="cyan"/>
          <w:lang w:val="pt-BR"/>
        </w:rPr>
      </w:pPr>
    </w:p>
    <w:p w14:paraId="1FE30062" w14:textId="77777777" w:rsidR="003B3246" w:rsidRPr="00E51BC5" w:rsidRDefault="003B3246" w:rsidP="003B3246">
      <w:pPr>
        <w:spacing w:before="240"/>
        <w:ind w:firstLine="0"/>
        <w:rPr>
          <w:rFonts w:cs="Arial"/>
          <w:b/>
          <w:bCs/>
          <w:color w:val="365F91"/>
          <w:sz w:val="24"/>
          <w:szCs w:val="24"/>
          <w:lang w:val="pt-BR"/>
        </w:rPr>
      </w:pPr>
      <w:r w:rsidRPr="00E51BC5">
        <w:rPr>
          <w:rFonts w:cs="Arial"/>
          <w:b/>
          <w:bCs/>
          <w:color w:val="365F91"/>
          <w:sz w:val="24"/>
          <w:szCs w:val="24"/>
          <w:lang w:val="pt-BR"/>
        </w:rPr>
        <w:t>Quadro 4 – (Continuação) Quadro Síntese da Situação dos Recursos Hídricos – Saneamento</w:t>
      </w:r>
    </w:p>
    <w:p w14:paraId="62926121" w14:textId="77777777" w:rsidR="003B3246" w:rsidRPr="00A02BCA" w:rsidRDefault="003B3246" w:rsidP="003B3246">
      <w:pPr>
        <w:spacing w:before="240"/>
        <w:ind w:firstLine="0"/>
        <w:rPr>
          <w:rFonts w:cs="Arial"/>
          <w:color w:val="365F91"/>
          <w:lang w:val="pt-BR"/>
        </w:rPr>
      </w:pPr>
      <w:r w:rsidRPr="00A02BCA">
        <w:rPr>
          <w:noProof/>
          <w:lang w:val="pt-BR"/>
        </w:rPr>
        <w:drawing>
          <wp:inline distT="0" distB="0" distL="0" distR="0" wp14:anchorId="1C5AFC21" wp14:editId="698734C2">
            <wp:extent cx="6119495" cy="1293495"/>
            <wp:effectExtent l="0" t="0" r="0" b="1905"/>
            <wp:docPr id="1136587522"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19495" cy="1293495"/>
                    </a:xfrm>
                    <a:prstGeom prst="rect">
                      <a:avLst/>
                    </a:prstGeom>
                    <a:noFill/>
                    <a:ln>
                      <a:noFill/>
                    </a:ln>
                  </pic:spPr>
                </pic:pic>
              </a:graphicData>
            </a:graphic>
          </wp:inline>
        </w:drawing>
      </w:r>
    </w:p>
    <w:p w14:paraId="6AAF5A6B" w14:textId="695C72F0" w:rsidR="003B3246" w:rsidRPr="00E51BC5" w:rsidRDefault="00BE6089" w:rsidP="00E51BC5">
      <w:pPr>
        <w:pStyle w:val="Legenda"/>
        <w:shd w:val="clear" w:color="auto" w:fill="DDD9C3" w:themeFill="background2" w:themeFillShade="E6"/>
        <w:jc w:val="center"/>
        <w:rPr>
          <w:rStyle w:val="nfase"/>
          <w:color w:val="auto"/>
          <w:szCs w:val="20"/>
          <w:lang w:val="pt-BR"/>
        </w:rPr>
      </w:pPr>
      <w:bookmarkStart w:id="107" w:name="_Toc215592003"/>
      <w:bookmarkStart w:id="108" w:name="_Toc215592857"/>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19</w:t>
      </w:r>
      <w:r w:rsidRPr="00E51BC5">
        <w:rPr>
          <w:sz w:val="20"/>
          <w:szCs w:val="20"/>
        </w:rPr>
        <w:fldChar w:fldCharType="end"/>
      </w:r>
      <w:r w:rsidR="003B3246" w:rsidRPr="00E51BC5">
        <w:rPr>
          <w:rStyle w:val="nfase"/>
          <w:color w:val="auto"/>
          <w:szCs w:val="20"/>
          <w:lang w:val="pt-BR"/>
        </w:rPr>
        <w:t xml:space="preserve">: </w:t>
      </w:r>
      <w:r w:rsidR="003B3246" w:rsidRPr="00E51BC5">
        <w:rPr>
          <w:rStyle w:val="nfase"/>
          <w:b/>
          <w:bCs/>
          <w:color w:val="auto"/>
          <w:szCs w:val="20"/>
          <w:lang w:val="pt-BR"/>
        </w:rPr>
        <w:t>Mapa do indicador de Cargas orgânicas poluidoras domésticas geradas e remanescentes</w:t>
      </w:r>
      <w:bookmarkEnd w:id="107"/>
      <w:bookmarkEnd w:id="108"/>
    </w:p>
    <w:p w14:paraId="642CA5B8" w14:textId="77777777" w:rsidR="003B3246" w:rsidRPr="00A02BCA" w:rsidRDefault="003B3246" w:rsidP="003B3246">
      <w:pPr>
        <w:tabs>
          <w:tab w:val="left" w:pos="709"/>
        </w:tabs>
        <w:spacing w:before="240"/>
        <w:ind w:firstLine="993"/>
        <w:rPr>
          <w:rFonts w:cs="Arial"/>
          <w:color w:val="365F91"/>
          <w:lang w:val="pt-BR"/>
        </w:rPr>
      </w:pPr>
      <w:r w:rsidRPr="00A02BCA">
        <w:rPr>
          <w:noProof/>
          <w:lang w:val="pt-BR"/>
        </w:rPr>
        <w:drawing>
          <wp:inline distT="0" distB="0" distL="0" distR="0" wp14:anchorId="02FFEE37" wp14:editId="2F62717F">
            <wp:extent cx="4606120" cy="2149522"/>
            <wp:effectExtent l="0" t="0" r="4445" b="3175"/>
            <wp:docPr id="1" name="Gráfico 1">
              <a:extLst xmlns:a="http://schemas.openxmlformats.org/drawingml/2006/main">
                <a:ext uri="{FF2B5EF4-FFF2-40B4-BE49-F238E27FC236}">
                  <a16:creationId xmlns:a16="http://schemas.microsoft.com/office/drawing/2014/main" id="{00000000-0008-0000-0600-000002000000}"/>
                </a:ext>
                <a:ext uri="{147F2762-F138-4A5C-976F-8EAC2B608ADB}">
                  <a16:predDERef xmlns:a16="http://schemas.microsoft.com/office/drawing/2014/main" pred="{00000000-0008-0000-06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0D992F4" w14:textId="5901FE6C" w:rsidR="003B3246" w:rsidRPr="00E51BC5" w:rsidRDefault="00BE6089" w:rsidP="00E51BC5">
      <w:pPr>
        <w:pStyle w:val="Legenda"/>
        <w:shd w:val="clear" w:color="auto" w:fill="DDD9C3" w:themeFill="background2" w:themeFillShade="E6"/>
        <w:jc w:val="center"/>
        <w:rPr>
          <w:rStyle w:val="nfase"/>
          <w:color w:val="auto"/>
          <w:szCs w:val="20"/>
          <w:lang w:val="pt-BR"/>
        </w:rPr>
      </w:pPr>
      <w:bookmarkStart w:id="109" w:name="_Toc115339862"/>
      <w:bookmarkStart w:id="110" w:name="_Toc184642182"/>
      <w:bookmarkStart w:id="111" w:name="_Toc215592004"/>
      <w:bookmarkStart w:id="112" w:name="_Toc215592858"/>
      <w:proofErr w:type="spellStart"/>
      <w:r w:rsidRPr="00E51BC5">
        <w:rPr>
          <w:sz w:val="20"/>
          <w:szCs w:val="20"/>
        </w:rPr>
        <w:lastRenderedPageBreak/>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20</w:t>
      </w:r>
      <w:r w:rsidRPr="00E51BC5">
        <w:rPr>
          <w:sz w:val="20"/>
          <w:szCs w:val="20"/>
        </w:rPr>
        <w:fldChar w:fldCharType="end"/>
      </w:r>
      <w:r w:rsidR="003B3246" w:rsidRPr="00E51BC5">
        <w:rPr>
          <w:rStyle w:val="nfase"/>
          <w:color w:val="auto"/>
          <w:szCs w:val="20"/>
          <w:lang w:val="pt-BR"/>
        </w:rPr>
        <w:t xml:space="preserve">: </w:t>
      </w:r>
      <w:r w:rsidR="003B3246" w:rsidRPr="00E51BC5">
        <w:rPr>
          <w:rStyle w:val="nfase"/>
          <w:b/>
          <w:bCs/>
          <w:color w:val="auto"/>
          <w:szCs w:val="20"/>
          <w:lang w:val="pt-BR"/>
        </w:rPr>
        <w:t>Mapa do indicador de coleta e tratabilidade de esgoto da população urbana do município-</w:t>
      </w:r>
      <w:proofErr w:type="spellStart"/>
      <w:r w:rsidR="003B3246" w:rsidRPr="00E51BC5">
        <w:rPr>
          <w:rStyle w:val="nfase"/>
          <w:b/>
          <w:bCs/>
          <w:color w:val="auto"/>
          <w:szCs w:val="20"/>
          <w:lang w:val="pt-BR"/>
        </w:rPr>
        <w:t>ICTEM</w:t>
      </w:r>
      <w:proofErr w:type="spellEnd"/>
      <w:r w:rsidR="003B3246" w:rsidRPr="00E51BC5">
        <w:rPr>
          <w:rStyle w:val="nfase"/>
          <w:b/>
          <w:bCs/>
          <w:color w:val="auto"/>
          <w:szCs w:val="20"/>
          <w:lang w:val="pt-BR"/>
        </w:rPr>
        <w:t xml:space="preserve"> - 2024.</w:t>
      </w:r>
      <w:bookmarkEnd w:id="109"/>
      <w:bookmarkEnd w:id="110"/>
      <w:bookmarkEnd w:id="111"/>
      <w:bookmarkEnd w:id="112"/>
    </w:p>
    <w:p w14:paraId="25E7712F" w14:textId="77777777" w:rsidR="003B3246" w:rsidRPr="00A02BCA" w:rsidRDefault="003B3246" w:rsidP="003B3246">
      <w:pPr>
        <w:spacing w:before="240"/>
        <w:ind w:left="-426" w:firstLine="568"/>
        <w:rPr>
          <w:rFonts w:cs="Arial"/>
          <w:color w:val="365F91"/>
          <w:sz w:val="24"/>
          <w:szCs w:val="24"/>
          <w:lang w:val="pt-BR"/>
        </w:rPr>
      </w:pPr>
      <w:r w:rsidRPr="00A02BCA">
        <w:rPr>
          <w:rFonts w:cs="Arial"/>
          <w:noProof/>
          <w:color w:val="365F91"/>
          <w:sz w:val="24"/>
          <w:szCs w:val="24"/>
          <w:lang w:val="pt-BR"/>
        </w:rPr>
        <w:drawing>
          <wp:inline distT="0" distB="0" distL="0" distR="0" wp14:anchorId="6EA8F3D9" wp14:editId="2C7B0FEE">
            <wp:extent cx="5852183" cy="4137579"/>
            <wp:effectExtent l="0" t="0" r="0" b="0"/>
            <wp:docPr id="74264723" name="Imagem 13"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64723" name="Imagem 13" descr="Mapa&#10;&#10;O conteúdo gerado por IA pode estar incorreto."/>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84226" cy="4160234"/>
                    </a:xfrm>
                    <a:prstGeom prst="rect">
                      <a:avLst/>
                    </a:prstGeom>
                  </pic:spPr>
                </pic:pic>
              </a:graphicData>
            </a:graphic>
          </wp:inline>
        </w:drawing>
      </w:r>
    </w:p>
    <w:p w14:paraId="3AEDEA0C" w14:textId="77777777" w:rsidR="003B3246" w:rsidRPr="00A02BCA" w:rsidRDefault="003B3246" w:rsidP="003B3246">
      <w:pPr>
        <w:spacing w:before="240"/>
        <w:ind w:left="-426" w:firstLine="0"/>
        <w:rPr>
          <w:rFonts w:cs="Arial"/>
          <w:color w:val="365F91"/>
          <w:sz w:val="24"/>
          <w:szCs w:val="24"/>
          <w:lang w:val="pt-BR"/>
        </w:rPr>
      </w:pPr>
    </w:p>
    <w:p w14:paraId="54389D42" w14:textId="480D1072" w:rsidR="003B3246" w:rsidRPr="00E51BC5" w:rsidRDefault="00BE6089" w:rsidP="00E51BC5">
      <w:pPr>
        <w:pStyle w:val="Legenda"/>
        <w:shd w:val="clear" w:color="auto" w:fill="DDD9C3" w:themeFill="background2" w:themeFillShade="E6"/>
        <w:jc w:val="center"/>
        <w:rPr>
          <w:b w:val="0"/>
          <w:bCs w:val="0"/>
          <w:iCs/>
          <w:sz w:val="20"/>
          <w:szCs w:val="20"/>
          <w:lang w:val="pt-BR"/>
        </w:rPr>
      </w:pPr>
      <w:bookmarkStart w:id="113" w:name="_Toc215592005"/>
      <w:bookmarkStart w:id="114" w:name="_Toc215592859"/>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21</w:t>
      </w:r>
      <w:r w:rsidRPr="00E51BC5">
        <w:rPr>
          <w:sz w:val="20"/>
          <w:szCs w:val="20"/>
        </w:rPr>
        <w:fldChar w:fldCharType="end"/>
      </w:r>
      <w:r w:rsidR="003B3246" w:rsidRPr="00E51BC5">
        <w:rPr>
          <w:rStyle w:val="nfase"/>
          <w:color w:val="auto"/>
          <w:szCs w:val="20"/>
          <w:lang w:val="pt-BR"/>
        </w:rPr>
        <w:t xml:space="preserve">: </w:t>
      </w:r>
      <w:proofErr w:type="spellStart"/>
      <w:r w:rsidR="003B3246" w:rsidRPr="00E51BC5">
        <w:rPr>
          <w:rStyle w:val="nfase"/>
          <w:color w:val="auto"/>
          <w:szCs w:val="20"/>
          <w:lang w:val="pt-BR"/>
        </w:rPr>
        <w:t>I</w:t>
      </w:r>
      <w:r w:rsidR="003B3246" w:rsidRPr="00E51BC5">
        <w:rPr>
          <w:rStyle w:val="nfase"/>
          <w:b/>
          <w:bCs/>
          <w:color w:val="auto"/>
          <w:szCs w:val="20"/>
          <w:lang w:val="pt-BR"/>
        </w:rPr>
        <w:t>CTEM</w:t>
      </w:r>
      <w:proofErr w:type="spellEnd"/>
      <w:r w:rsidR="003B3246" w:rsidRPr="00E51BC5">
        <w:rPr>
          <w:rStyle w:val="nfase"/>
          <w:b/>
          <w:bCs/>
          <w:color w:val="auto"/>
          <w:szCs w:val="20"/>
          <w:lang w:val="pt-BR"/>
        </w:rPr>
        <w:t xml:space="preserve"> (Indicador de Coleta e Tratabilidade de Esgoto da População Urbana de Município)</w:t>
      </w:r>
      <w:bookmarkEnd w:id="113"/>
      <w:bookmarkEnd w:id="114"/>
    </w:p>
    <w:p w14:paraId="1AF5D115" w14:textId="77777777" w:rsidR="003B3246" w:rsidRPr="00A02BCA" w:rsidRDefault="003B3246" w:rsidP="003B3246">
      <w:pPr>
        <w:spacing w:before="240"/>
        <w:jc w:val="center"/>
        <w:rPr>
          <w:rFonts w:cs="Arial"/>
          <w:color w:val="365F91"/>
          <w:sz w:val="24"/>
          <w:szCs w:val="24"/>
          <w:lang w:val="pt-BR"/>
        </w:rPr>
      </w:pPr>
      <w:r w:rsidRPr="00A02BCA">
        <w:rPr>
          <w:rFonts w:cs="Arial"/>
          <w:noProof/>
          <w:color w:val="365F91"/>
          <w:sz w:val="24"/>
          <w:szCs w:val="24"/>
          <w:lang w:val="pt-BR"/>
        </w:rPr>
        <w:drawing>
          <wp:inline distT="0" distB="0" distL="0" distR="0" wp14:anchorId="22C01C81" wp14:editId="081EE0CA">
            <wp:extent cx="5097439" cy="2739647"/>
            <wp:effectExtent l="0" t="0" r="8255" b="3810"/>
            <wp:docPr id="61998669" name="Imagem 27" descr="Gráfico, Gráfico de bar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98669" name="Imagem 27" descr="Gráfico, Gráfico de barras&#10;&#10;O conteúdo gerado por IA pode estar incorreto."/>
                    <pic:cNvPicPr/>
                  </pic:nvPicPr>
                  <pic:blipFill>
                    <a:blip r:embed="rId44">
                      <a:extLst>
                        <a:ext uri="{28A0092B-C50C-407E-A947-70E740481C1C}">
                          <a14:useLocalDpi xmlns:a14="http://schemas.microsoft.com/office/drawing/2010/main" val="0"/>
                        </a:ext>
                      </a:extLst>
                    </a:blip>
                    <a:stretch>
                      <a:fillRect/>
                    </a:stretch>
                  </pic:blipFill>
                  <pic:spPr>
                    <a:xfrm>
                      <a:off x="0" y="0"/>
                      <a:ext cx="5113297" cy="2748170"/>
                    </a:xfrm>
                    <a:prstGeom prst="rect">
                      <a:avLst/>
                    </a:prstGeom>
                  </pic:spPr>
                </pic:pic>
              </a:graphicData>
            </a:graphic>
          </wp:inline>
        </w:drawing>
      </w:r>
    </w:p>
    <w:p w14:paraId="6362DFE1" w14:textId="77777777" w:rsidR="003B3246" w:rsidRPr="00A02BCA" w:rsidRDefault="003B3246" w:rsidP="003B3246">
      <w:pPr>
        <w:pBdr>
          <w:top w:val="nil"/>
          <w:left w:val="nil"/>
          <w:bottom w:val="nil"/>
          <w:right w:val="nil"/>
          <w:between w:val="nil"/>
        </w:pBdr>
        <w:ind w:firstLine="0"/>
        <w:rPr>
          <w:rStyle w:val="Forte"/>
          <w:lang w:val="pt-BR"/>
        </w:rPr>
      </w:pPr>
      <w:r w:rsidRPr="00A02BCA">
        <w:rPr>
          <w:rStyle w:val="Forte"/>
          <w:lang w:val="pt-BR"/>
        </w:rPr>
        <w:t>Fonte: CETESB – Companhia de Tecnologia de Saneamento Ambiental, via CRHi, elaborado por LocalSIG.</w:t>
      </w:r>
    </w:p>
    <w:p w14:paraId="63339EFE" w14:textId="77777777" w:rsidR="003B3246" w:rsidRPr="00A02BCA" w:rsidRDefault="003B3246" w:rsidP="003B3246">
      <w:pPr>
        <w:spacing w:before="240"/>
        <w:ind w:firstLine="0"/>
        <w:rPr>
          <w:rFonts w:cs="Arial"/>
          <w:color w:val="365F91"/>
          <w:sz w:val="24"/>
          <w:szCs w:val="24"/>
          <w:lang w:val="pt-BR"/>
        </w:rPr>
      </w:pPr>
      <w:r w:rsidRPr="00A02BCA">
        <w:rPr>
          <w:shd w:val="clear" w:color="auto" w:fill="FFFFFF"/>
          <w:lang w:val="pt-BR"/>
        </w:rPr>
        <w:lastRenderedPageBreak/>
        <w:t>Segundo o SNISA, o sistema de esgotamento sanitário pode ser entendido como o conjunto de infraestruturas, equipamentos e serviços destinados a coletar, transportar, tratar e dispor de maneira adequada os esgotos sanitários, garantindo um retorno seguro ao meio ambiente.</w:t>
      </w:r>
    </w:p>
    <w:p w14:paraId="4E675176" w14:textId="77777777" w:rsidR="003B3246" w:rsidRPr="00A02BCA" w:rsidRDefault="003B3246" w:rsidP="003B3246">
      <w:pPr>
        <w:pBdr>
          <w:top w:val="nil"/>
          <w:left w:val="nil"/>
          <w:bottom w:val="nil"/>
          <w:right w:val="nil"/>
          <w:between w:val="nil"/>
        </w:pBdr>
        <w:rPr>
          <w:b/>
          <w:color w:val="000000"/>
          <w:lang w:val="pt-BR"/>
        </w:rPr>
      </w:pPr>
    </w:p>
    <w:p w14:paraId="6CACF7E0" w14:textId="77777777" w:rsidR="003B3246" w:rsidRPr="00A02BCA" w:rsidRDefault="003B3246" w:rsidP="003B3246">
      <w:pPr>
        <w:pBdr>
          <w:top w:val="nil"/>
          <w:left w:val="nil"/>
          <w:bottom w:val="nil"/>
          <w:right w:val="nil"/>
          <w:between w:val="nil"/>
        </w:pBdr>
        <w:rPr>
          <w:b/>
          <w:color w:val="000000"/>
          <w:lang w:val="pt-BR"/>
        </w:rPr>
      </w:pPr>
      <w:r w:rsidRPr="00A02BCA">
        <w:rPr>
          <w:b/>
          <w:color w:val="000000"/>
          <w:lang w:val="pt-BR"/>
        </w:rPr>
        <w:t>SÍNTESE DA SITUAÇÃO</w:t>
      </w:r>
    </w:p>
    <w:p w14:paraId="42AE4EAD" w14:textId="77777777" w:rsidR="003B3246" w:rsidRPr="00A02BCA" w:rsidRDefault="003B3246" w:rsidP="003B3246">
      <w:pPr>
        <w:pBdr>
          <w:top w:val="nil"/>
          <w:left w:val="nil"/>
          <w:bottom w:val="nil"/>
          <w:right w:val="nil"/>
          <w:between w:val="nil"/>
        </w:pBdr>
        <w:spacing w:before="240"/>
        <w:ind w:firstLine="708"/>
        <w:rPr>
          <w:color w:val="000000"/>
          <w:lang w:val="pt-BR"/>
        </w:rPr>
      </w:pPr>
      <w:r w:rsidRPr="00A02BCA">
        <w:rPr>
          <w:color w:val="000000"/>
          <w:lang w:val="pt-BR"/>
        </w:rPr>
        <w:t>De acordo com os dados do quadro e das Figuras, os indicadores apresentaram evolução positiva de 2020 a 2023, porém, houve piora em 2024.</w:t>
      </w:r>
    </w:p>
    <w:p w14:paraId="340D17E4" w14:textId="3D7964CE" w:rsidR="003B3246" w:rsidRPr="00A02BCA" w:rsidRDefault="003B3246" w:rsidP="003B3246">
      <w:pPr>
        <w:pBdr>
          <w:top w:val="nil"/>
          <w:left w:val="nil"/>
          <w:bottom w:val="nil"/>
          <w:right w:val="nil"/>
          <w:between w:val="nil"/>
        </w:pBdr>
        <w:spacing w:before="240"/>
        <w:ind w:firstLine="708"/>
        <w:rPr>
          <w:lang w:val="pt-BR"/>
        </w:rPr>
      </w:pPr>
      <w:r w:rsidRPr="00A02BCA">
        <w:rPr>
          <w:color w:val="000000" w:themeColor="text1"/>
          <w:lang w:val="pt-BR"/>
        </w:rPr>
        <w:t>Com relação ao indicador ICTEM, em 2024 a situação foi de 8 municípios com padrão bom, 11 com regular e 4 com ruim, que se comparado ao ano anterior houve uma redução do número de municípios com padrão bom, aumento no padrão regular e mantendo inalterado o de ruim. A alteração da quantidade no padrão bom, de 1</w:t>
      </w:r>
      <w:r w:rsidR="0083765E">
        <w:rPr>
          <w:color w:val="000000" w:themeColor="text1"/>
          <w:lang w:val="pt-BR"/>
        </w:rPr>
        <w:t>1</w:t>
      </w:r>
      <w:r w:rsidRPr="00A02BCA">
        <w:rPr>
          <w:color w:val="000000" w:themeColor="text1"/>
          <w:lang w:val="pt-BR"/>
        </w:rPr>
        <w:t xml:space="preserve"> para 8 municípios, deve-se à piora dos </w:t>
      </w:r>
      <w:r w:rsidRPr="00A02BCA">
        <w:rPr>
          <w:lang w:val="pt-BR"/>
        </w:rPr>
        <w:t xml:space="preserve">municípios de Barra do Turvo, Cajatí e Juquiá, que estavam no padrão bom em 2023. </w:t>
      </w:r>
    </w:p>
    <w:p w14:paraId="755A65E2" w14:textId="0D53CEBE" w:rsidR="003B3246" w:rsidRPr="00A02BCA" w:rsidRDefault="003B3246" w:rsidP="003B3246">
      <w:pPr>
        <w:pBdr>
          <w:top w:val="nil"/>
          <w:left w:val="nil"/>
          <w:bottom w:val="nil"/>
          <w:right w:val="nil"/>
          <w:between w:val="nil"/>
        </w:pBdr>
        <w:spacing w:before="240"/>
        <w:ind w:firstLine="708"/>
        <w:rPr>
          <w:lang w:val="pt-BR"/>
        </w:rPr>
      </w:pPr>
      <w:r w:rsidRPr="00A02BCA">
        <w:rPr>
          <w:lang w:val="pt-BR"/>
        </w:rPr>
        <w:t xml:space="preserve">Nota: no gráfico da Figura </w:t>
      </w:r>
      <w:r w:rsidR="0083765E">
        <w:rPr>
          <w:lang w:val="pt-BR"/>
        </w:rPr>
        <w:t>21</w:t>
      </w:r>
      <w:r w:rsidRPr="00A02BCA">
        <w:rPr>
          <w:lang w:val="pt-BR"/>
        </w:rPr>
        <w:t>, a coluna de 2023 indica 12 municípios no padrão bom, 7 no regular e 4 no ruim, quando o correto é 11 no bom, 8 no regular e 4 no ruim.</w:t>
      </w:r>
    </w:p>
    <w:p w14:paraId="28038A10" w14:textId="77777777" w:rsidR="003B3246" w:rsidRPr="00A02BCA" w:rsidRDefault="003B3246" w:rsidP="003B3246">
      <w:pPr>
        <w:rPr>
          <w:b/>
          <w:lang w:val="pt-BR"/>
        </w:rPr>
      </w:pPr>
    </w:p>
    <w:p w14:paraId="2AD43E23" w14:textId="77777777" w:rsidR="003B3246" w:rsidRPr="00A02BCA" w:rsidRDefault="003B3246" w:rsidP="003B3246">
      <w:pPr>
        <w:rPr>
          <w:b/>
          <w:lang w:val="pt-BR"/>
        </w:rPr>
      </w:pPr>
      <w:r w:rsidRPr="00A02BCA">
        <w:rPr>
          <w:b/>
          <w:lang w:val="pt-BR"/>
        </w:rPr>
        <w:t>ORIENTAÇÕES PARA A GESTÃO</w:t>
      </w:r>
    </w:p>
    <w:p w14:paraId="2B6092A4" w14:textId="77777777" w:rsidR="003B3246" w:rsidRPr="00A02BCA" w:rsidRDefault="003B3246" w:rsidP="003B3246">
      <w:pPr>
        <w:spacing w:before="240"/>
        <w:rPr>
          <w:lang w:val="pt-BR"/>
        </w:rPr>
      </w:pPr>
      <w:r w:rsidRPr="00A02BCA">
        <w:rPr>
          <w:lang w:val="pt-BR"/>
        </w:rPr>
        <w:t xml:space="preserve">De acordo com o Marco Legal do Saneamento (Lei nº 14.026/2020), a SABESP, empresa concessionária de saneamento que atende a todos os 23 municípios da UGRHI 11, deve ter como meta a universalização até 2029, com 99% de cobertura de abastecimento de água potável e 90% de cobertura de coleta e tratamento de esgoto, redução de perdas na distribuição de água, melhoria na qualidade dos serviços com foco em áreas rurais e comunidades isoladas e integração com políticas ambientais e de gestão de recursos hídricos, considerando a alta relevância ecológica do Vale do Ribeira e Litoral Sul. </w:t>
      </w:r>
    </w:p>
    <w:p w14:paraId="32E673D2" w14:textId="77777777" w:rsidR="003B3246" w:rsidRPr="00A02BCA" w:rsidRDefault="003B3246" w:rsidP="003B3246">
      <w:pPr>
        <w:spacing w:before="240"/>
        <w:rPr>
          <w:lang w:val="pt-BR"/>
        </w:rPr>
      </w:pPr>
      <w:r w:rsidRPr="00A02BCA">
        <w:rPr>
          <w:lang w:val="pt-BR"/>
        </w:rPr>
        <w:t xml:space="preserve">Nesse contexto, tem-se notícia de que a SABESP realizará (2025) os levantamentos de campo para o diagnóstico da demanda nas áreas rurais, com o objetivo de ampliar os atendimentos até então restritos às áreas urbanas. </w:t>
      </w:r>
    </w:p>
    <w:p w14:paraId="4DF61BC0" w14:textId="77777777" w:rsidR="003B3246" w:rsidRPr="00A02BCA" w:rsidRDefault="003B3246" w:rsidP="003B3246">
      <w:pPr>
        <w:spacing w:before="240"/>
        <w:rPr>
          <w:rFonts w:cs="Arial"/>
          <w:color w:val="365F91"/>
          <w:sz w:val="24"/>
          <w:szCs w:val="24"/>
          <w:lang w:val="pt-BR"/>
        </w:rPr>
      </w:pPr>
      <w:r w:rsidRPr="00A02BCA">
        <w:rPr>
          <w:lang w:val="pt-BR"/>
        </w:rPr>
        <w:t xml:space="preserve">Como a atuação da concessionária estava restrita às áreas urbanas, foi contratado por meio do processo coordenado pelo CBH-RB em 2023 o empreendimento “Diagnóstico dos sistemas de saneamento básico financiados pelo FEHIDRO e prognóstico de demanda de saneamento nas zonas rurais da UGRHI-11”, objeto do Contrato FEHIDRO nº 274/2023, ora em execução sob a responsabilidade da instituição tomadora do financiamento, a Associação dos Mineradores do Vale do Ribeira e Baixada Santista – AMAVALES. Esse empreendimento foi contratado para conhecer a demanda existente para melhor planejamento das ações que eram prioritárias, tanto que no período de 2014 a 2023 foram contratados 2.695 empreendimentos de saneamento rural. Entretando, a </w:t>
      </w:r>
      <w:r w:rsidRPr="00A02BCA">
        <w:rPr>
          <w:lang w:val="pt-BR"/>
        </w:rPr>
        <w:lastRenderedPageBreak/>
        <w:t>nova versão do Manual de Procedimentos do FEHIDRO (MPO), aprovado em abril/2024, estabeleceu que “Em áreas atendíveis por contratos de concessão de prestação de serviços públicos de saneamento básico, somente as concessionárias prestadoras dos respectivos serviços poderão figurar como tomadoras, e na modalidade reembolsável se tratar-se de pessoa jurídica de direito privado”. Com isso, não se viabilizou mais a contratação de empreendimentos de saneamento a partir de 2024 por meio de processos de habilitação promovidos pelo CBH-RB, que possibilitava a atuação de instituições interessadas que não fossem necessariamente a empresa concessionária. Portanto, os serviços com foco em áreas rurais dependem exclusivamente da atuação da concessionária.</w:t>
      </w:r>
    </w:p>
    <w:p w14:paraId="34DB1EF5" w14:textId="77777777" w:rsidR="003B3246" w:rsidRPr="00E51BC5" w:rsidRDefault="003B3246" w:rsidP="003B3246">
      <w:pPr>
        <w:spacing w:before="240"/>
        <w:ind w:firstLine="0"/>
        <w:rPr>
          <w:rFonts w:cs="Arial"/>
          <w:b/>
          <w:bCs/>
          <w:color w:val="365F91"/>
          <w:sz w:val="24"/>
          <w:szCs w:val="24"/>
          <w:lang w:val="pt-BR"/>
        </w:rPr>
      </w:pPr>
      <w:r w:rsidRPr="00E51BC5">
        <w:rPr>
          <w:rFonts w:cs="Arial"/>
          <w:b/>
          <w:bCs/>
          <w:color w:val="365F91"/>
          <w:sz w:val="24"/>
          <w:szCs w:val="24"/>
          <w:lang w:val="pt-BR"/>
        </w:rPr>
        <w:t>Quadro 4 – (Continuação) Quadro Síntese da Situação dos Recursos Hídricos – Saneamento</w:t>
      </w:r>
    </w:p>
    <w:p w14:paraId="553F7857" w14:textId="77777777" w:rsidR="003B3246" w:rsidRPr="00A02BCA" w:rsidRDefault="003B3246" w:rsidP="003B3246">
      <w:pPr>
        <w:spacing w:before="240"/>
        <w:ind w:left="-709" w:firstLine="425"/>
        <w:rPr>
          <w:rFonts w:asciiTheme="minorHAnsi" w:hAnsiTheme="minorHAnsi" w:cstheme="minorHAnsi"/>
          <w:color w:val="365F91"/>
          <w:lang w:val="pt-BR"/>
        </w:rPr>
      </w:pPr>
      <w:r w:rsidRPr="00A02BCA">
        <w:rPr>
          <w:rFonts w:asciiTheme="minorHAnsi" w:hAnsiTheme="minorHAnsi" w:cstheme="minorHAnsi"/>
          <w:noProof/>
          <w:color w:val="365F91"/>
          <w:lang w:val="pt-BR"/>
        </w:rPr>
        <w:drawing>
          <wp:inline distT="0" distB="0" distL="0" distR="0" wp14:anchorId="3C8DAFD1" wp14:editId="229EAE0F">
            <wp:extent cx="6296916" cy="800098"/>
            <wp:effectExtent l="0" t="0" r="0" b="635"/>
            <wp:docPr id="1089359894" name="Imagem 1"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359894" name="Imagem 1" descr="Mapa&#10;&#10;O conteúdo gerado por IA pode estar incorreto."/>
                    <pic:cNvPicPr/>
                  </pic:nvPicPr>
                  <pic:blipFill rotWithShape="1">
                    <a:blip r:embed="rId45"/>
                    <a:srcRect b="80179"/>
                    <a:stretch>
                      <a:fillRect/>
                    </a:stretch>
                  </pic:blipFill>
                  <pic:spPr bwMode="auto">
                    <a:xfrm>
                      <a:off x="0" y="0"/>
                      <a:ext cx="6407083" cy="814096"/>
                    </a:xfrm>
                    <a:prstGeom prst="rect">
                      <a:avLst/>
                    </a:prstGeom>
                    <a:ln>
                      <a:noFill/>
                    </a:ln>
                    <a:extLst>
                      <a:ext uri="{53640926-AAD7-44D8-BBD7-CCE9431645EC}">
                        <a14:shadowObscured xmlns:a14="http://schemas.microsoft.com/office/drawing/2010/main"/>
                      </a:ext>
                    </a:extLst>
                  </pic:spPr>
                </pic:pic>
              </a:graphicData>
            </a:graphic>
          </wp:inline>
        </w:drawing>
      </w:r>
    </w:p>
    <w:p w14:paraId="200E9A48" w14:textId="1F205834" w:rsidR="003B3246" w:rsidRPr="00E51BC5" w:rsidRDefault="00BE6089" w:rsidP="00E51BC5">
      <w:pPr>
        <w:pStyle w:val="Legenda"/>
        <w:shd w:val="clear" w:color="auto" w:fill="DDD9C3" w:themeFill="background2" w:themeFillShade="E6"/>
        <w:jc w:val="center"/>
        <w:rPr>
          <w:rStyle w:val="nfase"/>
          <w:color w:val="auto"/>
          <w:szCs w:val="20"/>
          <w:lang w:val="pt-BR"/>
        </w:rPr>
      </w:pPr>
      <w:bookmarkStart w:id="115" w:name="_Toc115339863"/>
      <w:bookmarkStart w:id="116" w:name="_Toc184642183"/>
      <w:bookmarkStart w:id="117" w:name="_Toc215592006"/>
      <w:bookmarkStart w:id="118" w:name="_Toc215592860"/>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22</w:t>
      </w:r>
      <w:r w:rsidRPr="00E51BC5">
        <w:rPr>
          <w:sz w:val="20"/>
          <w:szCs w:val="20"/>
        </w:rPr>
        <w:fldChar w:fldCharType="end"/>
      </w:r>
      <w:r w:rsidR="003B3246" w:rsidRPr="00E51BC5">
        <w:rPr>
          <w:rStyle w:val="nfase"/>
          <w:color w:val="auto"/>
          <w:szCs w:val="20"/>
          <w:lang w:val="pt-BR"/>
        </w:rPr>
        <w:t xml:space="preserve">: </w:t>
      </w:r>
      <w:r w:rsidR="003B3246" w:rsidRPr="00E51BC5">
        <w:rPr>
          <w:rStyle w:val="nfase"/>
          <w:b/>
          <w:bCs/>
          <w:color w:val="auto"/>
          <w:szCs w:val="20"/>
          <w:lang w:val="pt-BR"/>
        </w:rPr>
        <w:t xml:space="preserve">Mapa do Índice de Qualidade de Aterro de Resíduos – </w:t>
      </w:r>
      <w:proofErr w:type="spellStart"/>
      <w:r w:rsidR="003B3246" w:rsidRPr="00E51BC5">
        <w:rPr>
          <w:rStyle w:val="nfase"/>
          <w:b/>
          <w:bCs/>
          <w:color w:val="auto"/>
          <w:szCs w:val="20"/>
          <w:lang w:val="pt-BR"/>
        </w:rPr>
        <w:t>IQR</w:t>
      </w:r>
      <w:proofErr w:type="spellEnd"/>
      <w:r w:rsidR="003B3246" w:rsidRPr="00E51BC5">
        <w:rPr>
          <w:rStyle w:val="nfase"/>
          <w:b/>
          <w:bCs/>
          <w:color w:val="auto"/>
          <w:szCs w:val="20"/>
          <w:lang w:val="pt-BR"/>
        </w:rPr>
        <w:t xml:space="preserve"> - 2024.</w:t>
      </w:r>
      <w:bookmarkEnd w:id="115"/>
      <w:bookmarkEnd w:id="116"/>
      <w:bookmarkEnd w:id="117"/>
      <w:bookmarkEnd w:id="118"/>
    </w:p>
    <w:p w14:paraId="6B4191F2" w14:textId="77777777" w:rsidR="003B3246" w:rsidRPr="00A02BCA" w:rsidRDefault="003B3246" w:rsidP="003B3246">
      <w:pPr>
        <w:ind w:firstLine="0"/>
        <w:rPr>
          <w:lang w:val="pt-BR"/>
        </w:rPr>
      </w:pPr>
      <w:r w:rsidRPr="00A02BCA">
        <w:rPr>
          <w:noProof/>
          <w:lang w:val="pt-BR"/>
        </w:rPr>
        <w:drawing>
          <wp:inline distT="0" distB="0" distL="0" distR="0" wp14:anchorId="3C8833B7" wp14:editId="23A24D82">
            <wp:extent cx="6119495" cy="4326255"/>
            <wp:effectExtent l="0" t="0" r="0" b="0"/>
            <wp:docPr id="25153621" name="Imagem 19"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53621" name="Imagem 19" descr="Mapa&#10;&#10;O conteúdo gerado por IA pode estar incorreto."/>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19495" cy="4326255"/>
                    </a:xfrm>
                    <a:prstGeom prst="rect">
                      <a:avLst/>
                    </a:prstGeom>
                  </pic:spPr>
                </pic:pic>
              </a:graphicData>
            </a:graphic>
          </wp:inline>
        </w:drawing>
      </w:r>
    </w:p>
    <w:p w14:paraId="4D88F04B" w14:textId="77777777" w:rsidR="003B3246" w:rsidRDefault="003B3246" w:rsidP="003B3246">
      <w:pPr>
        <w:ind w:firstLine="0"/>
        <w:rPr>
          <w:lang w:val="pt-BR"/>
        </w:rPr>
      </w:pPr>
    </w:p>
    <w:p w14:paraId="7422EF89" w14:textId="77777777" w:rsidR="00F37550" w:rsidRDefault="00F37550" w:rsidP="003B3246">
      <w:pPr>
        <w:ind w:firstLine="0"/>
        <w:rPr>
          <w:lang w:val="pt-BR"/>
        </w:rPr>
      </w:pPr>
    </w:p>
    <w:p w14:paraId="7FF24EA6" w14:textId="77777777" w:rsidR="00F37550" w:rsidRDefault="00F37550" w:rsidP="003B3246">
      <w:pPr>
        <w:ind w:firstLine="0"/>
        <w:rPr>
          <w:lang w:val="pt-BR"/>
        </w:rPr>
      </w:pPr>
    </w:p>
    <w:p w14:paraId="19773EFF" w14:textId="77777777" w:rsidR="003B3246" w:rsidRPr="00A02BCA" w:rsidRDefault="003B3246" w:rsidP="003B3246">
      <w:pPr>
        <w:spacing w:before="240"/>
        <w:rPr>
          <w:rFonts w:cs="Arial"/>
          <w:lang w:val="pt-BR"/>
        </w:rPr>
      </w:pPr>
      <w:r w:rsidRPr="00A02BCA">
        <w:rPr>
          <w:rFonts w:cs="Arial"/>
          <w:lang w:val="pt-BR"/>
        </w:rPr>
        <w:lastRenderedPageBreak/>
        <w:t xml:space="preserve">Observação: o mapa está desatualizado se comparado ao quadro abaixo do relatório da CETESB. No caso, não consta no mapa que o </w:t>
      </w:r>
      <w:proofErr w:type="spellStart"/>
      <w:r w:rsidRPr="00A02BCA">
        <w:rPr>
          <w:rFonts w:cs="Arial"/>
          <w:lang w:val="pt-BR"/>
        </w:rPr>
        <w:t>municipio</w:t>
      </w:r>
      <w:proofErr w:type="spellEnd"/>
      <w:r w:rsidRPr="00A02BCA">
        <w:rPr>
          <w:rFonts w:cs="Arial"/>
          <w:lang w:val="pt-BR"/>
        </w:rPr>
        <w:t xml:space="preserve"> de Apiaí realiza transbordo para o </w:t>
      </w:r>
      <w:proofErr w:type="spellStart"/>
      <w:r w:rsidRPr="00A02BCA">
        <w:rPr>
          <w:rFonts w:cs="Arial"/>
          <w:lang w:val="pt-BR"/>
        </w:rPr>
        <w:t>municipio</w:t>
      </w:r>
      <w:proofErr w:type="spellEnd"/>
      <w:r w:rsidRPr="00A02BCA">
        <w:rPr>
          <w:rFonts w:cs="Arial"/>
          <w:lang w:val="pt-BR"/>
        </w:rPr>
        <w:t xml:space="preserve"> de Iperó/SP.</w:t>
      </w:r>
    </w:p>
    <w:tbl>
      <w:tblPr>
        <w:tblStyle w:val="Tabelacomgrade"/>
        <w:tblW w:w="0" w:type="auto"/>
        <w:tblInd w:w="1271" w:type="dxa"/>
        <w:tblLook w:val="04A0" w:firstRow="1" w:lastRow="0" w:firstColumn="1" w:lastColumn="0" w:noHBand="0" w:noVBand="1"/>
      </w:tblPr>
      <w:tblGrid>
        <w:gridCol w:w="2268"/>
        <w:gridCol w:w="2268"/>
      </w:tblGrid>
      <w:tr w:rsidR="003B3246" w:rsidRPr="00E31BC2" w14:paraId="3FFAF922" w14:textId="77777777" w:rsidTr="0022586D">
        <w:tc>
          <w:tcPr>
            <w:tcW w:w="2268" w:type="dxa"/>
            <w:vAlign w:val="center"/>
          </w:tcPr>
          <w:p w14:paraId="0EB876A2" w14:textId="77777777" w:rsidR="003B3246" w:rsidRPr="00A02BCA" w:rsidRDefault="003B3246" w:rsidP="0022586D">
            <w:pPr>
              <w:spacing w:line="240" w:lineRule="auto"/>
              <w:ind w:firstLine="0"/>
              <w:jc w:val="left"/>
              <w:rPr>
                <w:rFonts w:cs="Arial"/>
                <w:sz w:val="18"/>
                <w:szCs w:val="18"/>
                <w:lang w:val="pt-BR"/>
              </w:rPr>
            </w:pPr>
            <w:r w:rsidRPr="00A02BCA">
              <w:rPr>
                <w:rFonts w:cs="Arial"/>
                <w:sz w:val="18"/>
                <w:szCs w:val="18"/>
                <w:lang w:val="pt-BR"/>
              </w:rPr>
              <w:t>Municípios</w:t>
            </w:r>
          </w:p>
        </w:tc>
        <w:tc>
          <w:tcPr>
            <w:tcW w:w="2268" w:type="dxa"/>
          </w:tcPr>
          <w:p w14:paraId="55ABEEF4"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Local (Município/Estado) de disposição</w:t>
            </w:r>
          </w:p>
        </w:tc>
      </w:tr>
      <w:tr w:rsidR="003B3246" w:rsidRPr="00A02BCA" w14:paraId="1BE7C8B7" w14:textId="77777777" w:rsidTr="0022586D">
        <w:tc>
          <w:tcPr>
            <w:tcW w:w="2268" w:type="dxa"/>
            <w:vAlign w:val="bottom"/>
          </w:tcPr>
          <w:p w14:paraId="1A3455CF"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Apiaí</w:t>
            </w:r>
          </w:p>
        </w:tc>
        <w:tc>
          <w:tcPr>
            <w:tcW w:w="2268" w:type="dxa"/>
          </w:tcPr>
          <w:p w14:paraId="64CCB279"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Iperó/SP</w:t>
            </w:r>
          </w:p>
        </w:tc>
      </w:tr>
      <w:tr w:rsidR="003B3246" w:rsidRPr="00A02BCA" w14:paraId="1348D714" w14:textId="77777777" w:rsidTr="0022586D">
        <w:tc>
          <w:tcPr>
            <w:tcW w:w="2268" w:type="dxa"/>
            <w:vAlign w:val="bottom"/>
          </w:tcPr>
          <w:p w14:paraId="260BD884"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Barra do Chapéu</w:t>
            </w:r>
          </w:p>
        </w:tc>
        <w:tc>
          <w:tcPr>
            <w:tcW w:w="2268" w:type="dxa"/>
          </w:tcPr>
          <w:p w14:paraId="2F7E1719" w14:textId="77777777" w:rsidR="003B3246" w:rsidRPr="00A02BCA" w:rsidRDefault="003B3246" w:rsidP="0022586D">
            <w:pPr>
              <w:spacing w:line="240" w:lineRule="auto"/>
              <w:ind w:firstLine="0"/>
              <w:rPr>
                <w:rFonts w:cs="Arial"/>
                <w:sz w:val="18"/>
                <w:szCs w:val="18"/>
                <w:lang w:val="pt-BR"/>
              </w:rPr>
            </w:pPr>
          </w:p>
        </w:tc>
      </w:tr>
      <w:tr w:rsidR="003B3246" w:rsidRPr="00A02BCA" w14:paraId="5AE9C125" w14:textId="77777777" w:rsidTr="0022586D">
        <w:tc>
          <w:tcPr>
            <w:tcW w:w="2268" w:type="dxa"/>
            <w:vAlign w:val="bottom"/>
          </w:tcPr>
          <w:p w14:paraId="6C6FC832"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Barra do Turvo</w:t>
            </w:r>
          </w:p>
        </w:tc>
        <w:tc>
          <w:tcPr>
            <w:tcW w:w="2268" w:type="dxa"/>
          </w:tcPr>
          <w:p w14:paraId="17600D45" w14:textId="77777777" w:rsidR="003B3246" w:rsidRPr="00A02BCA" w:rsidRDefault="003B3246" w:rsidP="0022586D">
            <w:pPr>
              <w:spacing w:line="240" w:lineRule="auto"/>
              <w:ind w:firstLine="0"/>
              <w:rPr>
                <w:rFonts w:cs="Arial"/>
                <w:sz w:val="18"/>
                <w:szCs w:val="18"/>
                <w:lang w:val="pt-BR"/>
              </w:rPr>
            </w:pPr>
          </w:p>
        </w:tc>
      </w:tr>
      <w:tr w:rsidR="003B3246" w:rsidRPr="00A02BCA" w14:paraId="03899ED5" w14:textId="77777777" w:rsidTr="0022586D">
        <w:tc>
          <w:tcPr>
            <w:tcW w:w="2268" w:type="dxa"/>
            <w:vAlign w:val="bottom"/>
          </w:tcPr>
          <w:p w14:paraId="54A3814E"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Cajati</w:t>
            </w:r>
          </w:p>
        </w:tc>
        <w:tc>
          <w:tcPr>
            <w:tcW w:w="2268" w:type="dxa"/>
          </w:tcPr>
          <w:p w14:paraId="1FA47783" w14:textId="77777777" w:rsidR="003B3246" w:rsidRPr="00A02BCA" w:rsidRDefault="003B3246" w:rsidP="0022586D">
            <w:pPr>
              <w:spacing w:line="240" w:lineRule="auto"/>
              <w:ind w:firstLine="0"/>
              <w:rPr>
                <w:rFonts w:cs="Arial"/>
                <w:sz w:val="18"/>
                <w:szCs w:val="18"/>
                <w:lang w:val="pt-BR"/>
              </w:rPr>
            </w:pPr>
          </w:p>
        </w:tc>
      </w:tr>
      <w:tr w:rsidR="003B3246" w:rsidRPr="00A02BCA" w14:paraId="74270BE0" w14:textId="77777777" w:rsidTr="0022586D">
        <w:tc>
          <w:tcPr>
            <w:tcW w:w="2268" w:type="dxa"/>
            <w:vAlign w:val="bottom"/>
          </w:tcPr>
          <w:p w14:paraId="519EF45F"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Cananéia</w:t>
            </w:r>
          </w:p>
        </w:tc>
        <w:tc>
          <w:tcPr>
            <w:tcW w:w="2268" w:type="dxa"/>
          </w:tcPr>
          <w:p w14:paraId="5A11B3AE"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Pariquera-Açu/SP</w:t>
            </w:r>
          </w:p>
        </w:tc>
      </w:tr>
      <w:tr w:rsidR="003B3246" w:rsidRPr="00A02BCA" w14:paraId="651CC855" w14:textId="77777777" w:rsidTr="0022586D">
        <w:tc>
          <w:tcPr>
            <w:tcW w:w="2268" w:type="dxa"/>
            <w:vAlign w:val="bottom"/>
          </w:tcPr>
          <w:p w14:paraId="18FF7F46"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Eldorado</w:t>
            </w:r>
          </w:p>
        </w:tc>
        <w:tc>
          <w:tcPr>
            <w:tcW w:w="2268" w:type="dxa"/>
          </w:tcPr>
          <w:p w14:paraId="1CC24D50" w14:textId="77777777" w:rsidR="003B3246" w:rsidRPr="00A02BCA" w:rsidRDefault="003B3246" w:rsidP="0022586D">
            <w:pPr>
              <w:spacing w:line="240" w:lineRule="auto"/>
              <w:ind w:firstLine="0"/>
              <w:rPr>
                <w:rFonts w:cs="Arial"/>
                <w:sz w:val="18"/>
                <w:szCs w:val="18"/>
                <w:lang w:val="pt-BR"/>
              </w:rPr>
            </w:pPr>
          </w:p>
        </w:tc>
      </w:tr>
      <w:tr w:rsidR="003B3246" w:rsidRPr="00A02BCA" w14:paraId="34731EA2" w14:textId="77777777" w:rsidTr="0022586D">
        <w:tc>
          <w:tcPr>
            <w:tcW w:w="2268" w:type="dxa"/>
            <w:vAlign w:val="bottom"/>
          </w:tcPr>
          <w:p w14:paraId="1C3E4FA7"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Iguape</w:t>
            </w:r>
          </w:p>
        </w:tc>
        <w:tc>
          <w:tcPr>
            <w:tcW w:w="2268" w:type="dxa"/>
          </w:tcPr>
          <w:p w14:paraId="1D828D4A"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Caieiras/SP</w:t>
            </w:r>
          </w:p>
        </w:tc>
      </w:tr>
      <w:tr w:rsidR="003B3246" w:rsidRPr="00A02BCA" w14:paraId="7C623633" w14:textId="77777777" w:rsidTr="0022586D">
        <w:tc>
          <w:tcPr>
            <w:tcW w:w="2268" w:type="dxa"/>
            <w:vAlign w:val="bottom"/>
          </w:tcPr>
          <w:p w14:paraId="3F6B0305"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Ilha Comprida</w:t>
            </w:r>
          </w:p>
        </w:tc>
        <w:tc>
          <w:tcPr>
            <w:tcW w:w="2268" w:type="dxa"/>
          </w:tcPr>
          <w:p w14:paraId="075FAC50"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Caieiras/SP</w:t>
            </w:r>
          </w:p>
        </w:tc>
      </w:tr>
      <w:tr w:rsidR="003B3246" w:rsidRPr="00A02BCA" w14:paraId="4E193453" w14:textId="77777777" w:rsidTr="0022586D">
        <w:tc>
          <w:tcPr>
            <w:tcW w:w="2268" w:type="dxa"/>
            <w:vAlign w:val="bottom"/>
          </w:tcPr>
          <w:p w14:paraId="5EC64B1F"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Iporanga</w:t>
            </w:r>
          </w:p>
        </w:tc>
        <w:tc>
          <w:tcPr>
            <w:tcW w:w="2268" w:type="dxa"/>
          </w:tcPr>
          <w:p w14:paraId="783CC331" w14:textId="77777777" w:rsidR="003B3246" w:rsidRPr="00A02BCA" w:rsidRDefault="003B3246" w:rsidP="0022586D">
            <w:pPr>
              <w:spacing w:line="240" w:lineRule="auto"/>
              <w:ind w:firstLine="0"/>
              <w:rPr>
                <w:rFonts w:cs="Arial"/>
                <w:sz w:val="18"/>
                <w:szCs w:val="18"/>
                <w:lang w:val="pt-BR"/>
              </w:rPr>
            </w:pPr>
          </w:p>
        </w:tc>
      </w:tr>
      <w:tr w:rsidR="003B3246" w:rsidRPr="00A02BCA" w14:paraId="19EE00CD" w14:textId="77777777" w:rsidTr="0022586D">
        <w:tc>
          <w:tcPr>
            <w:tcW w:w="2268" w:type="dxa"/>
            <w:vAlign w:val="bottom"/>
          </w:tcPr>
          <w:p w14:paraId="37F92201"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Itaóca</w:t>
            </w:r>
          </w:p>
        </w:tc>
        <w:tc>
          <w:tcPr>
            <w:tcW w:w="2268" w:type="dxa"/>
          </w:tcPr>
          <w:p w14:paraId="6B9A4FA3" w14:textId="77777777" w:rsidR="003B3246" w:rsidRPr="00A02BCA" w:rsidRDefault="003B3246" w:rsidP="0022586D">
            <w:pPr>
              <w:spacing w:line="240" w:lineRule="auto"/>
              <w:ind w:firstLine="0"/>
              <w:rPr>
                <w:rFonts w:cs="Arial"/>
                <w:sz w:val="18"/>
                <w:szCs w:val="18"/>
                <w:lang w:val="pt-BR"/>
              </w:rPr>
            </w:pPr>
          </w:p>
        </w:tc>
      </w:tr>
      <w:tr w:rsidR="003B3246" w:rsidRPr="00A02BCA" w14:paraId="1BD2AA04" w14:textId="77777777" w:rsidTr="0022586D">
        <w:tc>
          <w:tcPr>
            <w:tcW w:w="2268" w:type="dxa"/>
            <w:vAlign w:val="bottom"/>
          </w:tcPr>
          <w:p w14:paraId="5AA17131"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Itapirapuã Paulista</w:t>
            </w:r>
          </w:p>
        </w:tc>
        <w:tc>
          <w:tcPr>
            <w:tcW w:w="2268" w:type="dxa"/>
          </w:tcPr>
          <w:p w14:paraId="7E8051E5" w14:textId="77777777" w:rsidR="003B3246" w:rsidRPr="00A02BCA" w:rsidRDefault="003B3246" w:rsidP="0022586D">
            <w:pPr>
              <w:spacing w:line="240" w:lineRule="auto"/>
              <w:ind w:firstLine="0"/>
              <w:rPr>
                <w:rFonts w:cs="Arial"/>
                <w:sz w:val="18"/>
                <w:szCs w:val="18"/>
                <w:lang w:val="pt-BR"/>
              </w:rPr>
            </w:pPr>
          </w:p>
        </w:tc>
      </w:tr>
      <w:tr w:rsidR="003B3246" w:rsidRPr="00A02BCA" w14:paraId="1C7A0E77" w14:textId="77777777" w:rsidTr="0022586D">
        <w:tc>
          <w:tcPr>
            <w:tcW w:w="2268" w:type="dxa"/>
            <w:vAlign w:val="bottom"/>
          </w:tcPr>
          <w:p w14:paraId="7BD11D9D"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Itariri</w:t>
            </w:r>
          </w:p>
        </w:tc>
        <w:tc>
          <w:tcPr>
            <w:tcW w:w="2268" w:type="dxa"/>
          </w:tcPr>
          <w:p w14:paraId="2069F8CA" w14:textId="77777777" w:rsidR="003B3246" w:rsidRPr="00A02BCA" w:rsidRDefault="003B3246" w:rsidP="0022586D">
            <w:pPr>
              <w:spacing w:line="240" w:lineRule="auto"/>
              <w:ind w:firstLine="0"/>
              <w:rPr>
                <w:rFonts w:cs="Arial"/>
                <w:sz w:val="18"/>
                <w:szCs w:val="18"/>
                <w:lang w:val="pt-BR"/>
              </w:rPr>
            </w:pPr>
          </w:p>
        </w:tc>
      </w:tr>
      <w:tr w:rsidR="003B3246" w:rsidRPr="00A02BCA" w14:paraId="0D856969" w14:textId="77777777" w:rsidTr="0022586D">
        <w:tc>
          <w:tcPr>
            <w:tcW w:w="2268" w:type="dxa"/>
            <w:vAlign w:val="bottom"/>
          </w:tcPr>
          <w:p w14:paraId="11899DBC"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Jacupiranga</w:t>
            </w:r>
          </w:p>
        </w:tc>
        <w:tc>
          <w:tcPr>
            <w:tcW w:w="2268" w:type="dxa"/>
          </w:tcPr>
          <w:p w14:paraId="6774F91B" w14:textId="77777777" w:rsidR="003B3246" w:rsidRPr="00A02BCA" w:rsidRDefault="003B3246" w:rsidP="0022586D">
            <w:pPr>
              <w:spacing w:line="240" w:lineRule="auto"/>
              <w:ind w:firstLine="0"/>
              <w:rPr>
                <w:rFonts w:cs="Arial"/>
                <w:sz w:val="18"/>
                <w:szCs w:val="18"/>
                <w:lang w:val="pt-BR"/>
              </w:rPr>
            </w:pPr>
          </w:p>
        </w:tc>
      </w:tr>
      <w:tr w:rsidR="003B3246" w:rsidRPr="00A02BCA" w14:paraId="512568C9" w14:textId="77777777" w:rsidTr="0022586D">
        <w:tc>
          <w:tcPr>
            <w:tcW w:w="2268" w:type="dxa"/>
            <w:vAlign w:val="bottom"/>
          </w:tcPr>
          <w:p w14:paraId="5229AA80"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Juquiá</w:t>
            </w:r>
          </w:p>
        </w:tc>
        <w:tc>
          <w:tcPr>
            <w:tcW w:w="2268" w:type="dxa"/>
          </w:tcPr>
          <w:p w14:paraId="237EC3AC"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Caieiras/SP</w:t>
            </w:r>
          </w:p>
        </w:tc>
      </w:tr>
      <w:tr w:rsidR="003B3246" w:rsidRPr="00A02BCA" w14:paraId="6EB5A0E2" w14:textId="77777777" w:rsidTr="0022586D">
        <w:tc>
          <w:tcPr>
            <w:tcW w:w="2268" w:type="dxa"/>
            <w:vAlign w:val="bottom"/>
          </w:tcPr>
          <w:p w14:paraId="2331D5EA"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Juquitiba</w:t>
            </w:r>
          </w:p>
        </w:tc>
        <w:tc>
          <w:tcPr>
            <w:tcW w:w="2268" w:type="dxa"/>
          </w:tcPr>
          <w:p w14:paraId="49E84541"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Caieiras/SP</w:t>
            </w:r>
          </w:p>
        </w:tc>
      </w:tr>
      <w:tr w:rsidR="003B3246" w:rsidRPr="00A02BCA" w14:paraId="65D76141" w14:textId="77777777" w:rsidTr="0022586D">
        <w:tc>
          <w:tcPr>
            <w:tcW w:w="2268" w:type="dxa"/>
            <w:vAlign w:val="bottom"/>
          </w:tcPr>
          <w:p w14:paraId="48E9E8E0"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Miracatu</w:t>
            </w:r>
          </w:p>
        </w:tc>
        <w:tc>
          <w:tcPr>
            <w:tcW w:w="2268" w:type="dxa"/>
          </w:tcPr>
          <w:p w14:paraId="5097AD12"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Caieiras/SP</w:t>
            </w:r>
          </w:p>
        </w:tc>
      </w:tr>
      <w:tr w:rsidR="003B3246" w:rsidRPr="00A02BCA" w14:paraId="0023C359" w14:textId="77777777" w:rsidTr="0022586D">
        <w:tc>
          <w:tcPr>
            <w:tcW w:w="2268" w:type="dxa"/>
            <w:vAlign w:val="bottom"/>
          </w:tcPr>
          <w:p w14:paraId="12BAF307"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Pariquera-Açu</w:t>
            </w:r>
          </w:p>
        </w:tc>
        <w:tc>
          <w:tcPr>
            <w:tcW w:w="2268" w:type="dxa"/>
          </w:tcPr>
          <w:p w14:paraId="290A030D" w14:textId="77777777" w:rsidR="003B3246" w:rsidRPr="00A02BCA" w:rsidRDefault="003B3246" w:rsidP="0022586D">
            <w:pPr>
              <w:spacing w:line="240" w:lineRule="auto"/>
              <w:ind w:firstLine="0"/>
              <w:rPr>
                <w:rFonts w:cs="Arial"/>
                <w:sz w:val="18"/>
                <w:szCs w:val="18"/>
                <w:lang w:val="pt-BR"/>
              </w:rPr>
            </w:pPr>
          </w:p>
        </w:tc>
      </w:tr>
      <w:tr w:rsidR="003B3246" w:rsidRPr="00A02BCA" w14:paraId="262A84B0" w14:textId="77777777" w:rsidTr="0022586D">
        <w:tc>
          <w:tcPr>
            <w:tcW w:w="2268" w:type="dxa"/>
            <w:vAlign w:val="bottom"/>
          </w:tcPr>
          <w:p w14:paraId="7709D497"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Pedro de Toledo</w:t>
            </w:r>
          </w:p>
        </w:tc>
        <w:tc>
          <w:tcPr>
            <w:tcW w:w="2268" w:type="dxa"/>
          </w:tcPr>
          <w:p w14:paraId="4F2DABF4" w14:textId="77777777" w:rsidR="003B3246" w:rsidRPr="00A02BCA" w:rsidRDefault="003B3246" w:rsidP="0022586D">
            <w:pPr>
              <w:spacing w:line="240" w:lineRule="auto"/>
              <w:ind w:firstLine="0"/>
              <w:rPr>
                <w:rFonts w:cs="Arial"/>
                <w:sz w:val="18"/>
                <w:szCs w:val="18"/>
                <w:lang w:val="pt-BR"/>
              </w:rPr>
            </w:pPr>
          </w:p>
        </w:tc>
      </w:tr>
      <w:tr w:rsidR="003B3246" w:rsidRPr="00A02BCA" w14:paraId="11B6F607" w14:textId="77777777" w:rsidTr="0022586D">
        <w:tc>
          <w:tcPr>
            <w:tcW w:w="2268" w:type="dxa"/>
            <w:vAlign w:val="bottom"/>
          </w:tcPr>
          <w:p w14:paraId="48310DA2"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Registro</w:t>
            </w:r>
          </w:p>
        </w:tc>
        <w:tc>
          <w:tcPr>
            <w:tcW w:w="2268" w:type="dxa"/>
          </w:tcPr>
          <w:p w14:paraId="1CE4D473" w14:textId="77777777" w:rsidR="003B3246" w:rsidRPr="00A02BCA" w:rsidRDefault="003B3246" w:rsidP="0022586D">
            <w:pPr>
              <w:spacing w:line="240" w:lineRule="auto"/>
              <w:ind w:firstLine="0"/>
              <w:rPr>
                <w:rFonts w:cs="Arial"/>
                <w:sz w:val="18"/>
                <w:szCs w:val="18"/>
                <w:lang w:val="pt-BR"/>
              </w:rPr>
            </w:pPr>
          </w:p>
        </w:tc>
      </w:tr>
      <w:tr w:rsidR="003B3246" w:rsidRPr="00A02BCA" w14:paraId="21655B60" w14:textId="77777777" w:rsidTr="0022586D">
        <w:tc>
          <w:tcPr>
            <w:tcW w:w="2268" w:type="dxa"/>
            <w:vAlign w:val="bottom"/>
          </w:tcPr>
          <w:p w14:paraId="33093180"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Ribeira</w:t>
            </w:r>
          </w:p>
        </w:tc>
        <w:tc>
          <w:tcPr>
            <w:tcW w:w="2268" w:type="dxa"/>
          </w:tcPr>
          <w:p w14:paraId="02BCD5DE"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Rio Negrinho/SC</w:t>
            </w:r>
          </w:p>
        </w:tc>
      </w:tr>
      <w:tr w:rsidR="003B3246" w:rsidRPr="00A02BCA" w14:paraId="068CD79C" w14:textId="77777777" w:rsidTr="0022586D">
        <w:tc>
          <w:tcPr>
            <w:tcW w:w="2268" w:type="dxa"/>
            <w:vAlign w:val="bottom"/>
          </w:tcPr>
          <w:p w14:paraId="486F2E6B"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São Lourenço da Serra</w:t>
            </w:r>
          </w:p>
        </w:tc>
        <w:tc>
          <w:tcPr>
            <w:tcW w:w="2268" w:type="dxa"/>
          </w:tcPr>
          <w:p w14:paraId="6C54A6B8"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Caieiras/SP</w:t>
            </w:r>
          </w:p>
        </w:tc>
      </w:tr>
      <w:tr w:rsidR="003B3246" w:rsidRPr="00A02BCA" w14:paraId="6259F12D" w14:textId="77777777" w:rsidTr="0022586D">
        <w:tc>
          <w:tcPr>
            <w:tcW w:w="2268" w:type="dxa"/>
            <w:vAlign w:val="bottom"/>
          </w:tcPr>
          <w:p w14:paraId="64382B66"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Sete Barras</w:t>
            </w:r>
          </w:p>
        </w:tc>
        <w:tc>
          <w:tcPr>
            <w:tcW w:w="2268" w:type="dxa"/>
          </w:tcPr>
          <w:p w14:paraId="59E5DCF1"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Caieiras/SP</w:t>
            </w:r>
          </w:p>
        </w:tc>
      </w:tr>
      <w:tr w:rsidR="003B3246" w:rsidRPr="00A02BCA" w14:paraId="75DA71DC" w14:textId="77777777" w:rsidTr="0022586D">
        <w:tc>
          <w:tcPr>
            <w:tcW w:w="2268" w:type="dxa"/>
            <w:vAlign w:val="bottom"/>
          </w:tcPr>
          <w:p w14:paraId="2F862D35" w14:textId="77777777" w:rsidR="003B3246" w:rsidRPr="00A02BCA" w:rsidRDefault="003B3246" w:rsidP="0022586D">
            <w:pPr>
              <w:spacing w:line="240" w:lineRule="auto"/>
              <w:ind w:firstLine="0"/>
              <w:rPr>
                <w:rFonts w:cs="Arial"/>
                <w:sz w:val="18"/>
                <w:szCs w:val="18"/>
                <w:lang w:val="pt-BR"/>
              </w:rPr>
            </w:pPr>
            <w:r w:rsidRPr="00A02BCA">
              <w:rPr>
                <w:rFonts w:cs="Arial"/>
                <w:sz w:val="18"/>
                <w:szCs w:val="18"/>
                <w:lang w:val="pt-BR"/>
              </w:rPr>
              <w:t>Tapiraí</w:t>
            </w:r>
          </w:p>
        </w:tc>
        <w:tc>
          <w:tcPr>
            <w:tcW w:w="2268" w:type="dxa"/>
          </w:tcPr>
          <w:p w14:paraId="49810645" w14:textId="77777777" w:rsidR="003B3246" w:rsidRPr="00A02BCA" w:rsidRDefault="003B3246" w:rsidP="0022586D">
            <w:pPr>
              <w:spacing w:line="240" w:lineRule="auto"/>
              <w:ind w:firstLine="0"/>
              <w:rPr>
                <w:rFonts w:cs="Arial"/>
                <w:sz w:val="18"/>
                <w:szCs w:val="18"/>
                <w:lang w:val="pt-BR"/>
              </w:rPr>
            </w:pPr>
          </w:p>
        </w:tc>
      </w:tr>
    </w:tbl>
    <w:p w14:paraId="584EFB3C" w14:textId="77777777" w:rsidR="003B3246" w:rsidRPr="00A02BCA" w:rsidRDefault="003B3246" w:rsidP="003B3246">
      <w:pPr>
        <w:spacing w:before="240"/>
        <w:rPr>
          <w:rFonts w:asciiTheme="minorHAnsi" w:hAnsiTheme="minorHAnsi" w:cstheme="minorHAnsi"/>
          <w:b/>
          <w:bCs/>
          <w:color w:val="EE0000"/>
          <w:lang w:val="pt-BR"/>
        </w:rPr>
      </w:pPr>
    </w:p>
    <w:p w14:paraId="193C794E" w14:textId="6EC9FB95" w:rsidR="003B3246" w:rsidRPr="00E51BC5" w:rsidRDefault="00BE6089" w:rsidP="00E51BC5">
      <w:pPr>
        <w:pStyle w:val="Legenda"/>
        <w:shd w:val="clear" w:color="auto" w:fill="DDD9C3" w:themeFill="background2" w:themeFillShade="E6"/>
        <w:jc w:val="center"/>
        <w:rPr>
          <w:rStyle w:val="nfase"/>
          <w:color w:val="auto"/>
          <w:szCs w:val="20"/>
          <w:lang w:val="pt-BR"/>
        </w:rPr>
      </w:pPr>
      <w:bookmarkStart w:id="119" w:name="_Toc215592007"/>
      <w:bookmarkStart w:id="120" w:name="_Toc215592861"/>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23</w:t>
      </w:r>
      <w:r w:rsidRPr="00E51BC5">
        <w:rPr>
          <w:sz w:val="20"/>
          <w:szCs w:val="20"/>
        </w:rPr>
        <w:fldChar w:fldCharType="end"/>
      </w:r>
      <w:r w:rsidR="003B3246" w:rsidRPr="00E51BC5">
        <w:rPr>
          <w:rStyle w:val="nfase"/>
          <w:color w:val="auto"/>
          <w:szCs w:val="20"/>
          <w:lang w:val="pt-BR"/>
        </w:rPr>
        <w:t xml:space="preserve">: </w:t>
      </w:r>
      <w:r w:rsidR="003B3246" w:rsidRPr="00E51BC5">
        <w:rPr>
          <w:rStyle w:val="nfase"/>
          <w:b/>
          <w:bCs/>
          <w:color w:val="auto"/>
          <w:szCs w:val="20"/>
          <w:lang w:val="pt-BR"/>
        </w:rPr>
        <w:t>Resíduo sólido urbano gerado: t/dia.</w:t>
      </w:r>
      <w:bookmarkEnd w:id="119"/>
      <w:bookmarkEnd w:id="120"/>
    </w:p>
    <w:p w14:paraId="4006645A" w14:textId="77777777" w:rsidR="003B3246" w:rsidRPr="00A02BCA" w:rsidRDefault="003B3246" w:rsidP="003B3246">
      <w:pPr>
        <w:ind w:firstLine="0"/>
        <w:rPr>
          <w:lang w:val="pt-BR"/>
        </w:rPr>
      </w:pPr>
    </w:p>
    <w:p w14:paraId="5044A151" w14:textId="77777777" w:rsidR="003B3246" w:rsidRPr="00A02BCA" w:rsidRDefault="003B3246" w:rsidP="003B3246">
      <w:pPr>
        <w:ind w:firstLine="567"/>
        <w:jc w:val="center"/>
        <w:rPr>
          <w:lang w:val="pt-BR"/>
        </w:rPr>
      </w:pPr>
      <w:r w:rsidRPr="00A02BCA">
        <w:rPr>
          <w:noProof/>
          <w:lang w:val="pt-BR"/>
        </w:rPr>
        <w:drawing>
          <wp:inline distT="0" distB="0" distL="0" distR="0" wp14:anchorId="14623837" wp14:editId="17134D6E">
            <wp:extent cx="4810836" cy="2531659"/>
            <wp:effectExtent l="0" t="0" r="8890" b="2540"/>
            <wp:docPr id="1580058041" name="Gráfico 1">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3ED8B58" w14:textId="77777777" w:rsidR="003B3246" w:rsidRDefault="003B3246" w:rsidP="003B3246">
      <w:pPr>
        <w:ind w:firstLine="0"/>
        <w:rPr>
          <w:lang w:val="pt-BR"/>
        </w:rPr>
      </w:pPr>
    </w:p>
    <w:p w14:paraId="48A26679" w14:textId="77777777" w:rsidR="00F37550" w:rsidRDefault="00F37550" w:rsidP="003B3246">
      <w:pPr>
        <w:ind w:firstLine="0"/>
        <w:rPr>
          <w:lang w:val="pt-BR"/>
        </w:rPr>
      </w:pPr>
    </w:p>
    <w:p w14:paraId="153C8BC2" w14:textId="77777777" w:rsidR="00F37550" w:rsidRDefault="00F37550" w:rsidP="003B3246">
      <w:pPr>
        <w:ind w:firstLine="0"/>
        <w:rPr>
          <w:lang w:val="pt-BR"/>
        </w:rPr>
      </w:pPr>
    </w:p>
    <w:p w14:paraId="2F5716AC" w14:textId="77777777" w:rsidR="00BE6089" w:rsidRDefault="00BE6089" w:rsidP="003B3246">
      <w:pPr>
        <w:ind w:firstLine="0"/>
        <w:rPr>
          <w:lang w:val="pt-BR"/>
        </w:rPr>
      </w:pPr>
    </w:p>
    <w:p w14:paraId="302D5ACB" w14:textId="77777777" w:rsidR="001A213D" w:rsidRDefault="001A213D" w:rsidP="003B3246">
      <w:pPr>
        <w:ind w:firstLine="0"/>
        <w:rPr>
          <w:lang w:val="pt-BR"/>
        </w:rPr>
      </w:pPr>
    </w:p>
    <w:p w14:paraId="436797EC" w14:textId="77777777" w:rsidR="00F37550" w:rsidRPr="00A02BCA" w:rsidRDefault="00F37550" w:rsidP="003B3246">
      <w:pPr>
        <w:ind w:firstLine="0"/>
        <w:rPr>
          <w:lang w:val="pt-BR"/>
        </w:rPr>
      </w:pPr>
    </w:p>
    <w:p w14:paraId="7B07B6E3" w14:textId="462F3030" w:rsidR="003B3246" w:rsidRPr="00E51BC5" w:rsidRDefault="00BE6089" w:rsidP="00E51BC5">
      <w:pPr>
        <w:pStyle w:val="Legenda"/>
        <w:shd w:val="clear" w:color="auto" w:fill="DDD9C3" w:themeFill="background2" w:themeFillShade="E6"/>
        <w:jc w:val="center"/>
        <w:rPr>
          <w:rStyle w:val="nfase"/>
          <w:color w:val="auto"/>
          <w:szCs w:val="20"/>
          <w:lang w:val="pt-BR"/>
        </w:rPr>
      </w:pPr>
      <w:bookmarkStart w:id="121" w:name="_Toc215592008"/>
      <w:bookmarkStart w:id="122" w:name="_Toc215592862"/>
      <w:proofErr w:type="spellStart"/>
      <w:r w:rsidRPr="00E51BC5">
        <w:rPr>
          <w:sz w:val="20"/>
          <w:szCs w:val="20"/>
        </w:rPr>
        <w:lastRenderedPageBreak/>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24</w:t>
      </w:r>
      <w:r w:rsidRPr="00E51BC5">
        <w:rPr>
          <w:sz w:val="20"/>
          <w:szCs w:val="20"/>
        </w:rPr>
        <w:fldChar w:fldCharType="end"/>
      </w:r>
      <w:r w:rsidR="003B3246" w:rsidRPr="00E51BC5">
        <w:rPr>
          <w:rStyle w:val="nfase"/>
          <w:color w:val="auto"/>
          <w:szCs w:val="20"/>
          <w:lang w:val="pt-BR"/>
        </w:rPr>
        <w:t>:</w:t>
      </w:r>
      <w:r w:rsidR="003B3246" w:rsidRPr="00E51BC5">
        <w:rPr>
          <w:rStyle w:val="nfase"/>
          <w:b/>
          <w:bCs/>
          <w:color w:val="auto"/>
          <w:szCs w:val="20"/>
          <w:lang w:val="pt-BR"/>
        </w:rPr>
        <w:t xml:space="preserve"> </w:t>
      </w:r>
      <w:proofErr w:type="spellStart"/>
      <w:r w:rsidR="003B3246" w:rsidRPr="00E51BC5">
        <w:rPr>
          <w:rStyle w:val="nfase"/>
          <w:b/>
          <w:bCs/>
          <w:color w:val="auto"/>
          <w:szCs w:val="20"/>
          <w:lang w:val="pt-BR"/>
        </w:rPr>
        <w:t>IQR</w:t>
      </w:r>
      <w:proofErr w:type="spellEnd"/>
      <w:r w:rsidR="003B3246" w:rsidRPr="00E51BC5">
        <w:rPr>
          <w:rStyle w:val="nfase"/>
          <w:b/>
          <w:bCs/>
          <w:color w:val="auto"/>
          <w:szCs w:val="20"/>
          <w:lang w:val="pt-BR"/>
        </w:rPr>
        <w:t xml:space="preserve"> da instalação de destinação final de resíduo sólido urbano.</w:t>
      </w:r>
      <w:bookmarkEnd w:id="121"/>
      <w:bookmarkEnd w:id="122"/>
    </w:p>
    <w:p w14:paraId="72000F7C" w14:textId="77777777" w:rsidR="003B3246" w:rsidRPr="00A02BCA" w:rsidRDefault="003B3246" w:rsidP="003B3246">
      <w:pPr>
        <w:spacing w:before="240"/>
        <w:ind w:firstLine="0"/>
        <w:jc w:val="center"/>
        <w:rPr>
          <w:rFonts w:asciiTheme="minorHAnsi" w:hAnsiTheme="minorHAnsi" w:cstheme="minorHAnsi"/>
          <w:color w:val="365F91"/>
          <w:lang w:val="pt-BR"/>
        </w:rPr>
      </w:pPr>
      <w:r w:rsidRPr="00A02BCA">
        <w:rPr>
          <w:rFonts w:asciiTheme="minorHAnsi" w:hAnsiTheme="minorHAnsi" w:cstheme="minorHAnsi"/>
          <w:noProof/>
          <w:color w:val="365F91"/>
          <w:lang w:val="pt-BR"/>
        </w:rPr>
        <w:drawing>
          <wp:inline distT="0" distB="0" distL="0" distR="0" wp14:anchorId="5A8E3852" wp14:editId="24844530">
            <wp:extent cx="4544704" cy="2572985"/>
            <wp:effectExtent l="0" t="0" r="8255" b="0"/>
            <wp:docPr id="1542771577" name="Imagem 25" descr="Gráfico, Gráfico de bar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771577" name="Imagem 25" descr="Gráfico, Gráfico de barras&#10;&#10;O conteúdo gerado por IA pode estar incorreto."/>
                    <pic:cNvPicPr/>
                  </pic:nvPicPr>
                  <pic:blipFill>
                    <a:blip r:embed="rId48">
                      <a:extLst>
                        <a:ext uri="{28A0092B-C50C-407E-A947-70E740481C1C}">
                          <a14:useLocalDpi xmlns:a14="http://schemas.microsoft.com/office/drawing/2010/main" val="0"/>
                        </a:ext>
                      </a:extLst>
                    </a:blip>
                    <a:stretch>
                      <a:fillRect/>
                    </a:stretch>
                  </pic:blipFill>
                  <pic:spPr>
                    <a:xfrm>
                      <a:off x="0" y="0"/>
                      <a:ext cx="4572988" cy="2588998"/>
                    </a:xfrm>
                    <a:prstGeom prst="rect">
                      <a:avLst/>
                    </a:prstGeom>
                  </pic:spPr>
                </pic:pic>
              </a:graphicData>
            </a:graphic>
          </wp:inline>
        </w:drawing>
      </w:r>
    </w:p>
    <w:p w14:paraId="075EECFB" w14:textId="77777777" w:rsidR="003B3246" w:rsidRPr="00A02BCA" w:rsidRDefault="003B3246" w:rsidP="003B3246">
      <w:pPr>
        <w:ind w:firstLine="0"/>
        <w:rPr>
          <w:rStyle w:val="Forte"/>
          <w:lang w:val="pt-BR"/>
        </w:rPr>
      </w:pPr>
      <w:r w:rsidRPr="00A02BCA">
        <w:rPr>
          <w:rStyle w:val="Forte"/>
          <w:lang w:val="pt-BR"/>
        </w:rPr>
        <w:t>Fonte: CETESB – Companhia de Tecnologia de Saneamento Ambiental, via CRHi /SIMA</w:t>
      </w:r>
    </w:p>
    <w:p w14:paraId="5FB60012" w14:textId="77777777" w:rsidR="003B3246" w:rsidRPr="00A02BCA" w:rsidRDefault="003B3246" w:rsidP="003B3246">
      <w:pPr>
        <w:rPr>
          <w:b/>
          <w:bCs/>
          <w:lang w:val="pt-BR"/>
        </w:rPr>
      </w:pPr>
    </w:p>
    <w:p w14:paraId="642D96CB" w14:textId="77777777" w:rsidR="003B3246" w:rsidRPr="00A02BCA" w:rsidRDefault="003B3246" w:rsidP="003B3246">
      <w:pPr>
        <w:rPr>
          <w:b/>
          <w:bCs/>
          <w:lang w:val="pt-BR"/>
        </w:rPr>
      </w:pPr>
    </w:p>
    <w:p w14:paraId="43FEC4EF" w14:textId="77777777" w:rsidR="003B3246" w:rsidRPr="00A02BCA" w:rsidRDefault="003B3246" w:rsidP="003B3246">
      <w:pPr>
        <w:rPr>
          <w:b/>
          <w:lang w:val="pt-BR"/>
        </w:rPr>
      </w:pPr>
      <w:r w:rsidRPr="00A02BCA">
        <w:rPr>
          <w:b/>
          <w:bCs/>
          <w:lang w:val="pt-BR"/>
        </w:rPr>
        <w:t>SÍNTESE DA SITUAÇÃO</w:t>
      </w:r>
    </w:p>
    <w:p w14:paraId="1FD5E0D7" w14:textId="53010B1B" w:rsidR="003B3246" w:rsidRPr="00A02BCA" w:rsidRDefault="003B3246" w:rsidP="003B3246">
      <w:pPr>
        <w:spacing w:before="240"/>
        <w:ind w:firstLine="708"/>
        <w:rPr>
          <w:lang w:val="pt-BR"/>
        </w:rPr>
      </w:pPr>
      <w:r w:rsidRPr="00A02BCA">
        <w:rPr>
          <w:lang w:val="pt-BR"/>
        </w:rPr>
        <w:t>A Figura 2</w:t>
      </w:r>
      <w:r w:rsidR="00030B3B">
        <w:rPr>
          <w:lang w:val="pt-BR"/>
        </w:rPr>
        <w:t>3</w:t>
      </w:r>
      <w:r w:rsidRPr="00A02BCA">
        <w:rPr>
          <w:lang w:val="pt-BR"/>
        </w:rPr>
        <w:t xml:space="preserve"> indica que houve aumento no volume de resíduos sólidos gerados de 2023 para 2024, praticamente retornando ao volume dos anos anteriores a 2023.</w:t>
      </w:r>
    </w:p>
    <w:p w14:paraId="6B1F4DAD" w14:textId="34FFA571" w:rsidR="003B3246" w:rsidRPr="00A02BCA" w:rsidRDefault="003B3246" w:rsidP="003B3246">
      <w:pPr>
        <w:spacing w:before="240"/>
        <w:ind w:firstLine="708"/>
        <w:rPr>
          <w:lang w:val="pt-BR"/>
        </w:rPr>
      </w:pPr>
      <w:r w:rsidRPr="00A02BCA">
        <w:rPr>
          <w:lang w:val="pt-BR"/>
        </w:rPr>
        <w:t xml:space="preserve">Já com relação aos indicadores ilustrados na Figura </w:t>
      </w:r>
      <w:r w:rsidR="00030B3B">
        <w:rPr>
          <w:lang w:val="pt-BR"/>
        </w:rPr>
        <w:t>24</w:t>
      </w:r>
      <w:r w:rsidRPr="00A02BCA">
        <w:rPr>
          <w:lang w:val="pt-BR"/>
        </w:rPr>
        <w:t>, houve um aumento entre 2023 para 2024, de 18 para 19 municípios situados na condição “adequado”, redução de 4 para 3 municípios na condição “Inadequado” e mantendo 1 município sem dados. Os 3 municípios especificados como índice inadequado são: Barra do Chapéu, Itapirapuã Paulista e Pedro de Toledo, mantendo a mesma condição do exercício de 2023. O município de Cajatí, que situava na condição “inadequado” em 2023 passou para “adequado” em 2024.</w:t>
      </w:r>
    </w:p>
    <w:p w14:paraId="2AF3E12E" w14:textId="77777777" w:rsidR="003B3246" w:rsidRPr="00A02BCA" w:rsidRDefault="003B3246" w:rsidP="003B3246">
      <w:pPr>
        <w:spacing w:before="240"/>
        <w:ind w:firstLine="708"/>
        <w:rPr>
          <w:lang w:val="pt-BR"/>
        </w:rPr>
      </w:pPr>
      <w:r w:rsidRPr="00A02BCA">
        <w:rPr>
          <w:lang w:val="pt-BR"/>
        </w:rPr>
        <w:t xml:space="preserve">O município de Ribeira não é avaliado no inventário da CETESB devido ao transbordo dos resíduos para o município de Rio Negrinho, no Estado de Santa Catarina. </w:t>
      </w:r>
    </w:p>
    <w:p w14:paraId="69127AF3" w14:textId="77777777" w:rsidR="003B3246" w:rsidRPr="00A02BCA" w:rsidRDefault="003B3246" w:rsidP="003B3246">
      <w:pPr>
        <w:spacing w:before="240"/>
        <w:ind w:firstLine="708"/>
        <w:rPr>
          <w:lang w:val="pt-BR"/>
        </w:rPr>
      </w:pPr>
      <w:r w:rsidRPr="00A02BCA">
        <w:rPr>
          <w:lang w:val="pt-BR"/>
        </w:rPr>
        <w:t xml:space="preserve">Apesar do indicador positivo para 19 municípios, analisando o documento publicado pela CETESB observa-se que 9 municípios (Apiaí, Cananéia, Iguape, Ilha Comprida, Juquiá, Juquitiba, Miracatu, São Lourença da Serra e Sete Barras) realizam o transbordo de seus resíduos para fora de seus territórios, sendo oito deles para fora da UGRHI, sendo exceção o município de Cananeia que destina seus resíduos para o aterro de Pariquera-Açu. O transbordo dos resíduos para outro território pode se mostrar uma solução alternativa de destinação, porém, cabe ressaltar que tem impacto significativo no orçamento dos municípios e, se analisado sob o aspecto ambiental, a redução da quantidade destinada aos aterros deve ser uma das prioridades dos municípios do Vale do Ribeira. Além disso, embora não seja do escopo deste Relatório, é incompreensível, avaliando </w:t>
      </w:r>
      <w:r w:rsidRPr="00A02BCA">
        <w:rPr>
          <w:lang w:val="pt-BR"/>
        </w:rPr>
        <w:lastRenderedPageBreak/>
        <w:t xml:space="preserve">o contexto dos problemas múltiplos da RMSP, a lógica de destinar os resíduos dos municípios da UGRHI 11 para Caieiras, assim como o transbordo de Apiaí para Iperó, na região de Sorocaba. </w:t>
      </w:r>
    </w:p>
    <w:p w14:paraId="0503A2EF" w14:textId="77777777" w:rsidR="003B3246" w:rsidRPr="00A02BCA" w:rsidRDefault="003B3246" w:rsidP="003B3246">
      <w:pPr>
        <w:ind w:firstLine="708"/>
        <w:rPr>
          <w:highlight w:val="darkCyan"/>
          <w:lang w:val="pt-BR"/>
        </w:rPr>
      </w:pPr>
      <w:r w:rsidRPr="00A02BCA">
        <w:rPr>
          <w:highlight w:val="darkCyan"/>
          <w:lang w:val="pt-BR"/>
        </w:rPr>
        <w:t xml:space="preserve"> </w:t>
      </w:r>
    </w:p>
    <w:p w14:paraId="778E5874" w14:textId="77777777" w:rsidR="003B3246" w:rsidRPr="00A02BCA" w:rsidRDefault="003B3246" w:rsidP="003B3246">
      <w:pPr>
        <w:pBdr>
          <w:top w:val="nil"/>
          <w:left w:val="nil"/>
          <w:bottom w:val="nil"/>
          <w:right w:val="nil"/>
          <w:between w:val="nil"/>
        </w:pBdr>
        <w:rPr>
          <w:b/>
          <w:color w:val="000000"/>
          <w:lang w:val="pt-BR"/>
        </w:rPr>
      </w:pPr>
      <w:r w:rsidRPr="00A02BCA">
        <w:rPr>
          <w:b/>
          <w:color w:val="000000"/>
          <w:lang w:val="pt-BR"/>
        </w:rPr>
        <w:t>ORIENTAÇÕES PARA A GESTÃO</w:t>
      </w:r>
    </w:p>
    <w:p w14:paraId="2AE44BBC" w14:textId="77777777" w:rsidR="003B3246" w:rsidRPr="00A02BCA" w:rsidRDefault="003B3246" w:rsidP="003B3246">
      <w:pPr>
        <w:spacing w:before="240"/>
        <w:ind w:firstLine="708"/>
        <w:rPr>
          <w:lang w:val="pt-BR"/>
        </w:rPr>
      </w:pPr>
      <w:r w:rsidRPr="00A02BCA">
        <w:rPr>
          <w:lang w:val="pt-BR"/>
        </w:rPr>
        <w:t>O Comitê continua atento quanto a iniciativas, embora sem constatar avanços efetivos, a necessidade de estruturação de aterros regionais para atender municípios circunvizinhos, a exemplo dos municípios de Barra do Turvo e Iporanga, Cananéia e Pariquera-açu, que já estão adotando esse tipo de medida, o que diminuiria o impacto ambiental se considerar os aterros sanitários dispersos nos municípios.</w:t>
      </w:r>
    </w:p>
    <w:p w14:paraId="133A2CDD" w14:textId="77777777" w:rsidR="003B3246" w:rsidRPr="00A02BCA" w:rsidRDefault="003B3246" w:rsidP="003B3246">
      <w:pPr>
        <w:pBdr>
          <w:top w:val="nil"/>
          <w:left w:val="nil"/>
          <w:bottom w:val="nil"/>
          <w:right w:val="nil"/>
          <w:between w:val="nil"/>
        </w:pBdr>
        <w:spacing w:before="240"/>
        <w:ind w:firstLine="709"/>
        <w:rPr>
          <w:color w:val="000000"/>
          <w:lang w:val="pt-BR"/>
        </w:rPr>
      </w:pPr>
      <w:r w:rsidRPr="00A02BCA">
        <w:rPr>
          <w:color w:val="000000" w:themeColor="text1"/>
          <w:lang w:val="pt-BR"/>
        </w:rPr>
        <w:t>Além dessas intermediações constam no Plano da Bacia Hidrográfica ações voltadas ao saneamento contemplado pelo SubPDC 3.3, que trata de m</w:t>
      </w:r>
      <w:r w:rsidRPr="00A02BCA">
        <w:rPr>
          <w:lang w:val="pt-BR"/>
        </w:rPr>
        <w:t xml:space="preserve">anejo e disposição de resíduos sólidos, </w:t>
      </w:r>
      <w:r w:rsidRPr="00A02BCA">
        <w:rPr>
          <w:color w:val="000000" w:themeColor="text1"/>
          <w:lang w:val="pt-BR"/>
        </w:rPr>
        <w:t>do programa de melhoria e recuperação de qualidade das águas e do solo, incentivando a minimização do volume de resíduos sólidos por meio da implementação de ações com ênfase na coleta seletiva nos municípios, visando a redução do volume e o descarte inadequado e em aterros.</w:t>
      </w:r>
    </w:p>
    <w:p w14:paraId="39D7CB4A" w14:textId="77777777" w:rsidR="003B3246" w:rsidRPr="00A02BCA" w:rsidRDefault="003B3246" w:rsidP="003B3246">
      <w:pPr>
        <w:pBdr>
          <w:top w:val="nil"/>
          <w:left w:val="nil"/>
          <w:bottom w:val="nil"/>
          <w:right w:val="nil"/>
          <w:between w:val="nil"/>
        </w:pBdr>
        <w:spacing w:before="240"/>
        <w:ind w:firstLine="709"/>
        <w:rPr>
          <w:color w:val="000000"/>
          <w:lang w:val="pt-BR"/>
        </w:rPr>
      </w:pPr>
      <w:r w:rsidRPr="00A02BCA">
        <w:rPr>
          <w:color w:val="000000" w:themeColor="text1"/>
          <w:lang w:val="pt-BR"/>
        </w:rPr>
        <w:t>Com relação ao monitoramento de indicadores relacionados a resíduos sólidos, a CETESB publica regularmente o Relatório de Qualidade do Meio Ambiente, que inclui indicadores sobre resíduos sólidos urbanos, que considera a destinação final dos resíduos (aterros sanitários, compostagem), a situação dos sistemas de coleta e tratamento e a avaliação técnica de áreas contaminadas e passivos ambientais. Porém, face a adoção de transbordo por muitos municípios da UGRHI 11, recomenda-se, reiterando a indicação feita no Relatório de Situação de 2024, que seja considerado os Índices de Qualidade dos Transbordos – IQT, que traz os índices de qualidade das estações de transbordo.</w:t>
      </w:r>
    </w:p>
    <w:p w14:paraId="269EA7C8" w14:textId="77777777" w:rsidR="003B3246" w:rsidRPr="00A02BCA" w:rsidRDefault="003B3246" w:rsidP="003B3246">
      <w:pPr>
        <w:spacing w:before="240"/>
        <w:ind w:firstLine="0"/>
        <w:rPr>
          <w:rFonts w:cs="Arial"/>
          <w:color w:val="365F91"/>
          <w:sz w:val="24"/>
          <w:szCs w:val="24"/>
          <w:lang w:val="pt-BR"/>
        </w:rPr>
      </w:pPr>
      <w:r w:rsidRPr="00A02BCA">
        <w:rPr>
          <w:color w:val="000000" w:themeColor="text1"/>
          <w:lang w:val="pt-BR"/>
        </w:rPr>
        <w:t>No ano de 2024, foram contratados 3 (três) projetos de coleta seletiva com recursos do FEHIDRO, beneficiando os municípios de Itaóca, Juquitiba e Tapiraí.</w:t>
      </w:r>
    </w:p>
    <w:p w14:paraId="2F976B97" w14:textId="77777777" w:rsidR="003B3246" w:rsidRPr="00A02BCA" w:rsidRDefault="003B3246" w:rsidP="003B3246">
      <w:pPr>
        <w:spacing w:before="240"/>
        <w:ind w:firstLine="0"/>
        <w:rPr>
          <w:rFonts w:cs="Arial"/>
          <w:color w:val="365F91"/>
          <w:sz w:val="24"/>
          <w:szCs w:val="24"/>
          <w:lang w:val="pt-BR"/>
        </w:rPr>
      </w:pPr>
    </w:p>
    <w:p w14:paraId="3228D404" w14:textId="77777777" w:rsidR="00F37550" w:rsidRDefault="00F37550" w:rsidP="003B3246">
      <w:pPr>
        <w:spacing w:before="240"/>
        <w:ind w:firstLine="0"/>
        <w:rPr>
          <w:rFonts w:cs="Arial"/>
          <w:color w:val="365F91"/>
          <w:sz w:val="24"/>
          <w:szCs w:val="24"/>
          <w:lang w:val="pt-BR"/>
        </w:rPr>
      </w:pPr>
    </w:p>
    <w:p w14:paraId="20FB45C8" w14:textId="77777777" w:rsidR="00F37550" w:rsidRDefault="00F37550" w:rsidP="003B3246">
      <w:pPr>
        <w:spacing w:before="240"/>
        <w:ind w:firstLine="0"/>
        <w:rPr>
          <w:rFonts w:cs="Arial"/>
          <w:color w:val="365F91"/>
          <w:sz w:val="24"/>
          <w:szCs w:val="24"/>
          <w:lang w:val="pt-BR"/>
        </w:rPr>
      </w:pPr>
    </w:p>
    <w:p w14:paraId="347F2E8E" w14:textId="77777777" w:rsidR="00F37550" w:rsidRDefault="00F37550" w:rsidP="003B3246">
      <w:pPr>
        <w:spacing w:before="240"/>
        <w:ind w:firstLine="0"/>
        <w:rPr>
          <w:rFonts w:cs="Arial"/>
          <w:color w:val="365F91"/>
          <w:sz w:val="24"/>
          <w:szCs w:val="24"/>
          <w:lang w:val="pt-BR"/>
        </w:rPr>
      </w:pPr>
    </w:p>
    <w:p w14:paraId="7479D671" w14:textId="77777777" w:rsidR="00F37550" w:rsidRDefault="00F37550" w:rsidP="003B3246">
      <w:pPr>
        <w:spacing w:before="240"/>
        <w:ind w:firstLine="0"/>
        <w:rPr>
          <w:rFonts w:cs="Arial"/>
          <w:color w:val="365F91"/>
          <w:sz w:val="24"/>
          <w:szCs w:val="24"/>
          <w:lang w:val="pt-BR"/>
        </w:rPr>
      </w:pPr>
    </w:p>
    <w:p w14:paraId="75A1B92B" w14:textId="77777777" w:rsidR="00F37550" w:rsidRDefault="00F37550" w:rsidP="003B3246">
      <w:pPr>
        <w:spacing w:before="240"/>
        <w:ind w:firstLine="0"/>
        <w:rPr>
          <w:rFonts w:cs="Arial"/>
          <w:color w:val="365F91"/>
          <w:sz w:val="24"/>
          <w:szCs w:val="24"/>
          <w:lang w:val="pt-BR"/>
        </w:rPr>
      </w:pPr>
    </w:p>
    <w:p w14:paraId="5F0741B7" w14:textId="5849ABFE" w:rsidR="003B3246" w:rsidRPr="00E51BC5" w:rsidRDefault="003B3246" w:rsidP="003B3246">
      <w:pPr>
        <w:spacing w:before="240"/>
        <w:ind w:firstLine="0"/>
        <w:rPr>
          <w:rFonts w:cs="Arial"/>
          <w:b/>
          <w:bCs/>
          <w:color w:val="365F91"/>
          <w:sz w:val="24"/>
          <w:szCs w:val="24"/>
          <w:lang w:val="pt-BR"/>
        </w:rPr>
      </w:pPr>
      <w:r w:rsidRPr="00E51BC5">
        <w:rPr>
          <w:rFonts w:cs="Arial"/>
          <w:b/>
          <w:bCs/>
          <w:color w:val="365F91"/>
          <w:sz w:val="24"/>
          <w:szCs w:val="24"/>
          <w:lang w:val="pt-BR"/>
        </w:rPr>
        <w:lastRenderedPageBreak/>
        <w:t>Quadro 4 – (Continuação) Quadro Síntese da Situação dos Recursos Hídricos – Saneamento</w:t>
      </w:r>
    </w:p>
    <w:p w14:paraId="3470FCB9" w14:textId="77777777" w:rsidR="003B3246" w:rsidRPr="00A02BCA" w:rsidRDefault="003B3246" w:rsidP="003B3246">
      <w:pPr>
        <w:spacing w:before="240"/>
        <w:ind w:left="-284" w:firstLine="0"/>
        <w:rPr>
          <w:rFonts w:cs="Arial"/>
          <w:color w:val="365F91"/>
          <w:sz w:val="24"/>
          <w:szCs w:val="24"/>
          <w:lang w:val="pt-BR"/>
        </w:rPr>
      </w:pPr>
      <w:r w:rsidRPr="00A02BCA">
        <w:rPr>
          <w:noProof/>
          <w:lang w:val="pt-BR"/>
        </w:rPr>
        <w:drawing>
          <wp:inline distT="0" distB="0" distL="0" distR="0" wp14:anchorId="112CADA3" wp14:editId="7A0DF0C5">
            <wp:extent cx="6461667" cy="5544415"/>
            <wp:effectExtent l="0" t="0" r="0" b="0"/>
            <wp:docPr id="1555328967"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66981" cy="5548975"/>
                    </a:xfrm>
                    <a:prstGeom prst="rect">
                      <a:avLst/>
                    </a:prstGeom>
                    <a:noFill/>
                    <a:ln>
                      <a:noFill/>
                    </a:ln>
                  </pic:spPr>
                </pic:pic>
              </a:graphicData>
            </a:graphic>
          </wp:inline>
        </w:drawing>
      </w:r>
    </w:p>
    <w:p w14:paraId="6D9C069E" w14:textId="77777777" w:rsidR="003B3246" w:rsidRPr="00A02BCA" w:rsidRDefault="003B3246" w:rsidP="003B3246">
      <w:pPr>
        <w:spacing w:before="240"/>
        <w:ind w:left="-284" w:firstLine="0"/>
        <w:rPr>
          <w:rFonts w:cs="Arial"/>
          <w:color w:val="365F91"/>
          <w:sz w:val="24"/>
          <w:szCs w:val="24"/>
          <w:lang w:val="pt-BR"/>
        </w:rPr>
      </w:pPr>
    </w:p>
    <w:p w14:paraId="15B6CB32" w14:textId="77777777" w:rsidR="003B3246" w:rsidRDefault="003B3246" w:rsidP="003B3246">
      <w:pPr>
        <w:spacing w:before="240"/>
        <w:ind w:left="-284" w:firstLine="0"/>
        <w:rPr>
          <w:rFonts w:cs="Arial"/>
          <w:color w:val="365F91"/>
          <w:sz w:val="24"/>
          <w:szCs w:val="24"/>
          <w:lang w:val="pt-BR"/>
        </w:rPr>
      </w:pPr>
    </w:p>
    <w:p w14:paraId="5852A7C1" w14:textId="77777777" w:rsidR="001A213D" w:rsidRDefault="001A213D" w:rsidP="003B3246">
      <w:pPr>
        <w:spacing w:before="240"/>
        <w:ind w:left="-284" w:firstLine="0"/>
        <w:rPr>
          <w:rFonts w:cs="Arial"/>
          <w:color w:val="365F91"/>
          <w:sz w:val="24"/>
          <w:szCs w:val="24"/>
          <w:lang w:val="pt-BR"/>
        </w:rPr>
      </w:pPr>
    </w:p>
    <w:p w14:paraId="0698A84F" w14:textId="77777777" w:rsidR="00BE6089" w:rsidRDefault="00BE6089" w:rsidP="003B3246">
      <w:pPr>
        <w:spacing w:before="240"/>
        <w:ind w:left="-284" w:firstLine="0"/>
        <w:rPr>
          <w:rFonts w:cs="Arial"/>
          <w:color w:val="365F91"/>
          <w:sz w:val="24"/>
          <w:szCs w:val="24"/>
          <w:lang w:val="pt-BR"/>
        </w:rPr>
      </w:pPr>
    </w:p>
    <w:p w14:paraId="24224E6F" w14:textId="77777777" w:rsidR="001A213D" w:rsidRDefault="001A213D" w:rsidP="003B3246">
      <w:pPr>
        <w:spacing w:before="240"/>
        <w:ind w:left="-284" w:firstLine="0"/>
        <w:rPr>
          <w:rFonts w:cs="Arial"/>
          <w:color w:val="365F91"/>
          <w:sz w:val="24"/>
          <w:szCs w:val="24"/>
          <w:lang w:val="pt-BR"/>
        </w:rPr>
      </w:pPr>
    </w:p>
    <w:p w14:paraId="15B65215" w14:textId="77777777" w:rsidR="001A213D" w:rsidRDefault="001A213D" w:rsidP="003B3246">
      <w:pPr>
        <w:spacing w:before="240"/>
        <w:ind w:left="-284" w:firstLine="0"/>
        <w:rPr>
          <w:rFonts w:cs="Arial"/>
          <w:color w:val="365F91"/>
          <w:sz w:val="24"/>
          <w:szCs w:val="24"/>
          <w:lang w:val="pt-BR"/>
        </w:rPr>
      </w:pPr>
    </w:p>
    <w:p w14:paraId="4A7BED8B" w14:textId="77777777" w:rsidR="001A213D" w:rsidRPr="00A02BCA" w:rsidRDefault="001A213D" w:rsidP="003B3246">
      <w:pPr>
        <w:spacing w:before="240"/>
        <w:ind w:left="-284" w:firstLine="0"/>
        <w:rPr>
          <w:rFonts w:cs="Arial"/>
          <w:color w:val="365F91"/>
          <w:sz w:val="24"/>
          <w:szCs w:val="24"/>
          <w:lang w:val="pt-BR"/>
        </w:rPr>
      </w:pPr>
    </w:p>
    <w:p w14:paraId="209DF0F1" w14:textId="7D2A9717" w:rsidR="003B3246" w:rsidRPr="00E51BC5" w:rsidRDefault="00BE6089" w:rsidP="00E51BC5">
      <w:pPr>
        <w:pStyle w:val="Legenda"/>
        <w:shd w:val="clear" w:color="auto" w:fill="DDD9C3" w:themeFill="background2" w:themeFillShade="E6"/>
        <w:jc w:val="center"/>
        <w:rPr>
          <w:rStyle w:val="nfase"/>
          <w:color w:val="auto"/>
          <w:szCs w:val="20"/>
          <w:lang w:val="pt-BR"/>
        </w:rPr>
      </w:pPr>
      <w:bookmarkStart w:id="123" w:name="_Toc115339867"/>
      <w:bookmarkStart w:id="124" w:name="_Toc184642187"/>
      <w:bookmarkStart w:id="125" w:name="_Toc215592009"/>
      <w:bookmarkStart w:id="126" w:name="_Toc215592863"/>
      <w:proofErr w:type="spellStart"/>
      <w:r w:rsidRPr="00E51BC5">
        <w:rPr>
          <w:sz w:val="20"/>
          <w:szCs w:val="20"/>
        </w:rPr>
        <w:lastRenderedPageBreak/>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25</w:t>
      </w:r>
      <w:r w:rsidRPr="00E51BC5">
        <w:rPr>
          <w:sz w:val="20"/>
          <w:szCs w:val="20"/>
        </w:rPr>
        <w:fldChar w:fldCharType="end"/>
      </w:r>
      <w:r w:rsidR="003B3246" w:rsidRPr="00E51BC5">
        <w:rPr>
          <w:rStyle w:val="nfase"/>
          <w:color w:val="auto"/>
          <w:szCs w:val="20"/>
          <w:lang w:val="pt-BR"/>
        </w:rPr>
        <w:t>:</w:t>
      </w:r>
      <w:r w:rsidR="003B3246" w:rsidRPr="00E51BC5">
        <w:rPr>
          <w:rStyle w:val="nfase"/>
          <w:b/>
          <w:bCs/>
          <w:color w:val="auto"/>
          <w:szCs w:val="20"/>
          <w:lang w:val="pt-BR"/>
        </w:rPr>
        <w:t xml:space="preserve"> Taxa de Cobertura de drenagem urbana subterrânea (%) - 2023.</w:t>
      </w:r>
      <w:bookmarkEnd w:id="123"/>
      <w:bookmarkEnd w:id="124"/>
      <w:bookmarkEnd w:id="125"/>
      <w:bookmarkEnd w:id="126"/>
    </w:p>
    <w:p w14:paraId="663114BB" w14:textId="77777777" w:rsidR="003B3246" w:rsidRPr="00A02BCA" w:rsidRDefault="003B3246" w:rsidP="003B3246">
      <w:pPr>
        <w:spacing w:before="240"/>
        <w:ind w:left="-709" w:firstLine="0"/>
        <w:jc w:val="center"/>
        <w:rPr>
          <w:rFonts w:cs="Arial"/>
          <w:color w:val="365F91"/>
          <w:sz w:val="24"/>
          <w:szCs w:val="24"/>
          <w:lang w:val="pt-BR"/>
        </w:rPr>
      </w:pPr>
      <w:r w:rsidRPr="00A02BCA">
        <w:rPr>
          <w:rFonts w:cs="Arial"/>
          <w:noProof/>
          <w:color w:val="365F91"/>
          <w:sz w:val="24"/>
          <w:szCs w:val="24"/>
          <w:lang w:val="pt-BR"/>
        </w:rPr>
        <w:drawing>
          <wp:inline distT="0" distB="0" distL="0" distR="0" wp14:anchorId="03DABC5E" wp14:editId="71C7D2D5">
            <wp:extent cx="6447327" cy="4558353"/>
            <wp:effectExtent l="0" t="0" r="0" b="0"/>
            <wp:docPr id="539422774" name="Imagem 21"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422774" name="Imagem 21" descr="Mapa&#10;&#10;O conteúdo gerado por IA pode estar incorreto."/>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456760" cy="4565022"/>
                    </a:xfrm>
                    <a:prstGeom prst="rect">
                      <a:avLst/>
                    </a:prstGeom>
                  </pic:spPr>
                </pic:pic>
              </a:graphicData>
            </a:graphic>
          </wp:inline>
        </w:drawing>
      </w:r>
    </w:p>
    <w:p w14:paraId="03F53935" w14:textId="77777777" w:rsidR="003B3246" w:rsidRPr="00A02BCA" w:rsidRDefault="003B3246" w:rsidP="003B3246">
      <w:pPr>
        <w:spacing w:before="240"/>
        <w:ind w:left="-709" w:firstLine="0"/>
        <w:jc w:val="center"/>
        <w:rPr>
          <w:rFonts w:cs="Arial"/>
          <w:color w:val="365F91"/>
          <w:sz w:val="24"/>
          <w:szCs w:val="24"/>
          <w:lang w:val="pt-BR"/>
        </w:rPr>
      </w:pPr>
    </w:p>
    <w:p w14:paraId="71A04F9D" w14:textId="58490B1E" w:rsidR="003B3246" w:rsidRPr="00E51BC5" w:rsidRDefault="00BE6089" w:rsidP="00E51BC5">
      <w:pPr>
        <w:pStyle w:val="Legenda"/>
        <w:shd w:val="clear" w:color="auto" w:fill="DDD9C3" w:themeFill="background2" w:themeFillShade="E6"/>
        <w:jc w:val="center"/>
        <w:rPr>
          <w:rStyle w:val="nfase"/>
          <w:color w:val="auto"/>
          <w:szCs w:val="20"/>
          <w:lang w:val="pt-BR"/>
        </w:rPr>
      </w:pPr>
      <w:bookmarkStart w:id="127" w:name="_Toc115339869"/>
      <w:bookmarkStart w:id="128" w:name="_Toc184642189"/>
      <w:bookmarkStart w:id="129" w:name="_Toc215592010"/>
      <w:bookmarkStart w:id="130" w:name="_Toc215592864"/>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26</w:t>
      </w:r>
      <w:r w:rsidRPr="00E51BC5">
        <w:rPr>
          <w:sz w:val="20"/>
          <w:szCs w:val="20"/>
        </w:rPr>
        <w:fldChar w:fldCharType="end"/>
      </w:r>
      <w:r w:rsidR="003B3246" w:rsidRPr="00E51BC5">
        <w:rPr>
          <w:rStyle w:val="nfase"/>
          <w:color w:val="auto"/>
          <w:szCs w:val="20"/>
          <w:lang w:val="pt-BR"/>
        </w:rPr>
        <w:t xml:space="preserve">: </w:t>
      </w:r>
      <w:r w:rsidR="003B3246" w:rsidRPr="00E51BC5">
        <w:rPr>
          <w:rStyle w:val="nfase"/>
          <w:b/>
          <w:bCs/>
          <w:color w:val="auto"/>
          <w:szCs w:val="20"/>
          <w:lang w:val="pt-BR"/>
        </w:rPr>
        <w:t>Taxa de cobertura de drenagem urbana subterrânea: %.</w:t>
      </w:r>
      <w:bookmarkEnd w:id="127"/>
      <w:bookmarkEnd w:id="128"/>
      <w:bookmarkEnd w:id="129"/>
      <w:bookmarkEnd w:id="130"/>
    </w:p>
    <w:p w14:paraId="2E1B1E11" w14:textId="77777777" w:rsidR="003B3246" w:rsidRPr="00A02BCA" w:rsidRDefault="003B3246" w:rsidP="003B3246">
      <w:pPr>
        <w:spacing w:before="240"/>
        <w:ind w:left="-426" w:firstLine="0"/>
        <w:jc w:val="center"/>
        <w:rPr>
          <w:rFonts w:cs="Arial"/>
          <w:color w:val="365F91"/>
          <w:sz w:val="24"/>
          <w:szCs w:val="24"/>
          <w:lang w:val="pt-BR"/>
        </w:rPr>
      </w:pPr>
      <w:r w:rsidRPr="00A02BCA">
        <w:rPr>
          <w:rFonts w:cs="Arial"/>
          <w:noProof/>
          <w:color w:val="365F91"/>
          <w:sz w:val="24"/>
          <w:szCs w:val="24"/>
          <w:lang w:val="pt-BR"/>
        </w:rPr>
        <w:drawing>
          <wp:inline distT="0" distB="0" distL="0" distR="0" wp14:anchorId="33F1FBCD" wp14:editId="376F612E">
            <wp:extent cx="5110035" cy="2724907"/>
            <wp:effectExtent l="0" t="0" r="0" b="0"/>
            <wp:docPr id="1081165360" name="Imagem 23" descr="Gráfico, Gráfico de bar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165360" name="Imagem 23" descr="Gráfico, Gráfico de barras&#10;&#10;O conteúdo gerado por IA pode estar incorreto."/>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36838" cy="2739200"/>
                    </a:xfrm>
                    <a:prstGeom prst="rect">
                      <a:avLst/>
                    </a:prstGeom>
                    <a:noFill/>
                  </pic:spPr>
                </pic:pic>
              </a:graphicData>
            </a:graphic>
          </wp:inline>
        </w:drawing>
      </w:r>
    </w:p>
    <w:p w14:paraId="615D3888" w14:textId="77777777" w:rsidR="003B3246" w:rsidRPr="00A02BCA" w:rsidRDefault="003B3246" w:rsidP="003B3246">
      <w:pPr>
        <w:pBdr>
          <w:top w:val="nil"/>
          <w:left w:val="nil"/>
          <w:bottom w:val="nil"/>
          <w:right w:val="nil"/>
          <w:between w:val="nil"/>
        </w:pBdr>
        <w:ind w:firstLine="0"/>
        <w:rPr>
          <w:rStyle w:val="Forte"/>
          <w:lang w:val="pt-BR"/>
        </w:rPr>
      </w:pPr>
      <w:r w:rsidRPr="00A02BCA">
        <w:rPr>
          <w:rStyle w:val="Forte"/>
          <w:lang w:val="pt-BR"/>
        </w:rPr>
        <w:t xml:space="preserve">Fonte: SINISA - </w:t>
      </w:r>
      <w:r w:rsidRPr="00A02BCA">
        <w:rPr>
          <w:b/>
          <w:bCs/>
          <w:sz w:val="18"/>
          <w:lang w:val="pt-BR"/>
        </w:rPr>
        <w:t>Sistema Nacional de Informações em Saneamento Básico</w:t>
      </w:r>
      <w:r w:rsidRPr="00A02BCA">
        <w:rPr>
          <w:rStyle w:val="Forte"/>
          <w:lang w:val="pt-BR"/>
        </w:rPr>
        <w:t>, via CRHi, elaborado por LocalSIG.</w:t>
      </w:r>
    </w:p>
    <w:p w14:paraId="504EA8C0" w14:textId="77777777" w:rsidR="003B3246" w:rsidRPr="00A02BCA" w:rsidRDefault="003B3246" w:rsidP="003B3246">
      <w:pPr>
        <w:pBdr>
          <w:top w:val="nil"/>
          <w:left w:val="nil"/>
          <w:bottom w:val="nil"/>
          <w:right w:val="nil"/>
          <w:between w:val="nil"/>
        </w:pBdr>
        <w:ind w:firstLine="0"/>
        <w:rPr>
          <w:rStyle w:val="Forte"/>
          <w:lang w:val="pt-BR"/>
        </w:rPr>
      </w:pPr>
    </w:p>
    <w:p w14:paraId="74ACA470" w14:textId="77777777" w:rsidR="003B3246" w:rsidRDefault="003B3246" w:rsidP="003B3246">
      <w:pPr>
        <w:pBdr>
          <w:top w:val="nil"/>
          <w:left w:val="nil"/>
          <w:bottom w:val="nil"/>
          <w:right w:val="nil"/>
          <w:between w:val="nil"/>
        </w:pBdr>
        <w:ind w:firstLine="0"/>
        <w:rPr>
          <w:rStyle w:val="Forte"/>
          <w:lang w:val="pt-BR"/>
        </w:rPr>
      </w:pPr>
    </w:p>
    <w:p w14:paraId="4E3A3E06" w14:textId="72FB14D1" w:rsidR="003B3246" w:rsidRPr="00E51BC5" w:rsidRDefault="00BE6089" w:rsidP="00E51BC5">
      <w:pPr>
        <w:pStyle w:val="Legenda"/>
        <w:shd w:val="clear" w:color="auto" w:fill="DDD9C3" w:themeFill="background2" w:themeFillShade="E6"/>
        <w:jc w:val="center"/>
        <w:rPr>
          <w:rStyle w:val="nfase"/>
          <w:color w:val="auto"/>
          <w:szCs w:val="20"/>
          <w:lang w:val="pt-BR"/>
        </w:rPr>
      </w:pPr>
      <w:bookmarkStart w:id="131" w:name="_Toc115339868"/>
      <w:bookmarkStart w:id="132" w:name="_Toc184642188"/>
      <w:bookmarkStart w:id="133" w:name="_Toc215592011"/>
      <w:bookmarkStart w:id="134" w:name="_Toc215592865"/>
      <w:proofErr w:type="spellStart"/>
      <w:r w:rsidRPr="00E51BC5">
        <w:rPr>
          <w:sz w:val="20"/>
          <w:szCs w:val="20"/>
        </w:rPr>
        <w:lastRenderedPageBreak/>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27</w:t>
      </w:r>
      <w:r w:rsidRPr="00E51BC5">
        <w:rPr>
          <w:sz w:val="20"/>
          <w:szCs w:val="20"/>
        </w:rPr>
        <w:fldChar w:fldCharType="end"/>
      </w:r>
      <w:r w:rsidR="003B3246" w:rsidRPr="00E51BC5">
        <w:rPr>
          <w:rStyle w:val="nfase"/>
          <w:color w:val="auto"/>
          <w:szCs w:val="20"/>
          <w:lang w:val="pt-BR"/>
        </w:rPr>
        <w:t xml:space="preserve">: </w:t>
      </w:r>
      <w:r w:rsidR="003B3246" w:rsidRPr="00E51BC5">
        <w:rPr>
          <w:rStyle w:val="nfase"/>
          <w:b/>
          <w:bCs/>
          <w:color w:val="auto"/>
          <w:szCs w:val="20"/>
          <w:lang w:val="pt-BR"/>
        </w:rPr>
        <w:t>Domicílios em situação de risco de inundação (%) - 2023.</w:t>
      </w:r>
      <w:bookmarkEnd w:id="131"/>
      <w:bookmarkEnd w:id="132"/>
      <w:bookmarkEnd w:id="133"/>
      <w:bookmarkEnd w:id="134"/>
    </w:p>
    <w:p w14:paraId="2B6A5109" w14:textId="77777777" w:rsidR="003B3246" w:rsidRPr="00A02BCA" w:rsidRDefault="003B3246" w:rsidP="003B3246">
      <w:pPr>
        <w:pBdr>
          <w:top w:val="nil"/>
          <w:left w:val="nil"/>
          <w:bottom w:val="nil"/>
          <w:right w:val="nil"/>
          <w:between w:val="nil"/>
        </w:pBdr>
        <w:ind w:firstLine="0"/>
        <w:rPr>
          <w:rStyle w:val="Forte"/>
          <w:lang w:val="pt-BR"/>
        </w:rPr>
      </w:pPr>
    </w:p>
    <w:p w14:paraId="28B38C7B" w14:textId="77777777" w:rsidR="003B3246" w:rsidRPr="00A02BCA" w:rsidRDefault="003B3246" w:rsidP="003B3246">
      <w:pPr>
        <w:pBdr>
          <w:top w:val="nil"/>
          <w:left w:val="nil"/>
          <w:bottom w:val="nil"/>
          <w:right w:val="nil"/>
          <w:between w:val="nil"/>
        </w:pBdr>
        <w:ind w:left="-284" w:firstLine="142"/>
        <w:rPr>
          <w:rStyle w:val="Forte"/>
          <w:lang w:val="pt-BR"/>
        </w:rPr>
      </w:pPr>
      <w:r w:rsidRPr="00A02BCA">
        <w:rPr>
          <w:b/>
          <w:noProof/>
          <w:sz w:val="18"/>
          <w:lang w:val="pt-BR"/>
        </w:rPr>
        <w:drawing>
          <wp:inline distT="0" distB="0" distL="0" distR="0" wp14:anchorId="22C10FF3" wp14:editId="4684DAB9">
            <wp:extent cx="6243851" cy="4414170"/>
            <wp:effectExtent l="0" t="0" r="5080" b="5715"/>
            <wp:docPr id="707872558" name="Imagem 30"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72558" name="Imagem 30" descr="Mapa&#10;&#10;O conteúdo gerado por IA pode estar incorreto."/>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250284" cy="4418718"/>
                    </a:xfrm>
                    <a:prstGeom prst="rect">
                      <a:avLst/>
                    </a:prstGeom>
                  </pic:spPr>
                </pic:pic>
              </a:graphicData>
            </a:graphic>
          </wp:inline>
        </w:drawing>
      </w:r>
    </w:p>
    <w:p w14:paraId="0B2105BB" w14:textId="77777777" w:rsidR="003B3246" w:rsidRPr="00A02BCA" w:rsidRDefault="003B3246" w:rsidP="003B3246">
      <w:pPr>
        <w:pBdr>
          <w:top w:val="nil"/>
          <w:left w:val="nil"/>
          <w:bottom w:val="nil"/>
          <w:right w:val="nil"/>
          <w:between w:val="nil"/>
        </w:pBdr>
        <w:ind w:left="-284" w:firstLine="0"/>
        <w:rPr>
          <w:rStyle w:val="Forte"/>
          <w:lang w:val="pt-BR"/>
        </w:rPr>
      </w:pPr>
    </w:p>
    <w:p w14:paraId="0CE58F82" w14:textId="3C11625C" w:rsidR="003B3246" w:rsidRPr="00E51BC5" w:rsidRDefault="00BE6089" w:rsidP="00E51BC5">
      <w:pPr>
        <w:pStyle w:val="Legenda"/>
        <w:shd w:val="clear" w:color="auto" w:fill="DDD9C3" w:themeFill="background2" w:themeFillShade="E6"/>
        <w:jc w:val="center"/>
        <w:rPr>
          <w:b w:val="0"/>
          <w:bCs w:val="0"/>
          <w:iCs/>
          <w:sz w:val="20"/>
          <w:szCs w:val="20"/>
          <w:lang w:val="pt-BR"/>
        </w:rPr>
      </w:pPr>
      <w:bookmarkStart w:id="135" w:name="_Toc115339870"/>
      <w:bookmarkStart w:id="136" w:name="_Toc184642190"/>
      <w:bookmarkStart w:id="137" w:name="_Toc215592012"/>
      <w:bookmarkStart w:id="138" w:name="_Toc215592866"/>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28</w:t>
      </w:r>
      <w:r w:rsidRPr="00E51BC5">
        <w:rPr>
          <w:sz w:val="20"/>
          <w:szCs w:val="20"/>
        </w:rPr>
        <w:fldChar w:fldCharType="end"/>
      </w:r>
      <w:r w:rsidR="003B3246" w:rsidRPr="00E51BC5">
        <w:rPr>
          <w:rStyle w:val="nfase"/>
          <w:color w:val="auto"/>
          <w:szCs w:val="20"/>
          <w:lang w:val="pt-BR"/>
        </w:rPr>
        <w:t xml:space="preserve">:  </w:t>
      </w:r>
      <w:r w:rsidR="003B3246" w:rsidRPr="00E51BC5">
        <w:rPr>
          <w:rStyle w:val="nfase"/>
          <w:b/>
          <w:bCs/>
          <w:color w:val="auto"/>
          <w:szCs w:val="20"/>
          <w:lang w:val="pt-BR"/>
        </w:rPr>
        <w:t>Parcela de domicílios em situação de risco de inundação: %</w:t>
      </w:r>
      <w:bookmarkEnd w:id="135"/>
      <w:bookmarkEnd w:id="136"/>
      <w:bookmarkEnd w:id="137"/>
      <w:bookmarkEnd w:id="138"/>
    </w:p>
    <w:p w14:paraId="5DBF2705" w14:textId="77777777" w:rsidR="003B3246" w:rsidRPr="00A02BCA" w:rsidRDefault="003B3246" w:rsidP="003B3246">
      <w:pPr>
        <w:spacing w:before="240"/>
        <w:ind w:left="-426" w:firstLine="0"/>
        <w:jc w:val="center"/>
        <w:rPr>
          <w:rFonts w:cs="Arial"/>
          <w:color w:val="365F91"/>
          <w:sz w:val="24"/>
          <w:szCs w:val="24"/>
          <w:lang w:val="pt-BR"/>
        </w:rPr>
      </w:pPr>
      <w:r w:rsidRPr="00A02BCA">
        <w:rPr>
          <w:rFonts w:cs="Arial"/>
          <w:noProof/>
          <w:color w:val="365F91"/>
          <w:sz w:val="24"/>
          <w:szCs w:val="24"/>
          <w:lang w:val="pt-BR"/>
        </w:rPr>
        <w:drawing>
          <wp:inline distT="0" distB="0" distL="0" distR="0" wp14:anchorId="4958C963" wp14:editId="7CED3BD9">
            <wp:extent cx="5129683" cy="2818263"/>
            <wp:effectExtent l="0" t="0" r="0" b="1270"/>
            <wp:docPr id="516760864" name="Imagem 28" descr="Gráfico, Gráfico de bar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760864" name="Imagem 28" descr="Gráfico, Gráfico de barras&#10;&#10;O conteúdo gerado por IA pode estar incorreto."/>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58208" cy="2833935"/>
                    </a:xfrm>
                    <a:prstGeom prst="rect">
                      <a:avLst/>
                    </a:prstGeom>
                    <a:noFill/>
                  </pic:spPr>
                </pic:pic>
              </a:graphicData>
            </a:graphic>
          </wp:inline>
        </w:drawing>
      </w:r>
    </w:p>
    <w:p w14:paraId="0948DEE2" w14:textId="77777777" w:rsidR="003B3246" w:rsidRPr="00A02BCA" w:rsidRDefault="003B3246" w:rsidP="003B3246">
      <w:pPr>
        <w:pBdr>
          <w:top w:val="nil"/>
          <w:left w:val="nil"/>
          <w:bottom w:val="nil"/>
          <w:right w:val="nil"/>
          <w:between w:val="nil"/>
        </w:pBdr>
        <w:ind w:firstLine="0"/>
        <w:rPr>
          <w:rStyle w:val="Forte"/>
          <w:lang w:val="pt-BR"/>
        </w:rPr>
      </w:pPr>
      <w:r w:rsidRPr="00A02BCA">
        <w:rPr>
          <w:rStyle w:val="Forte"/>
          <w:lang w:val="pt-BR"/>
        </w:rPr>
        <w:t xml:space="preserve">Fonte: SINISA - </w:t>
      </w:r>
      <w:r w:rsidRPr="00A02BCA">
        <w:rPr>
          <w:b/>
          <w:bCs/>
          <w:sz w:val="18"/>
          <w:lang w:val="pt-BR"/>
        </w:rPr>
        <w:t>Sistema Nacional de Informações em Saneamento Básico</w:t>
      </w:r>
      <w:r w:rsidRPr="00A02BCA">
        <w:rPr>
          <w:rStyle w:val="Forte"/>
          <w:lang w:val="pt-BR"/>
        </w:rPr>
        <w:t>, via CRHi, elaborado por LocalSIG.</w:t>
      </w:r>
    </w:p>
    <w:p w14:paraId="4B9B4570" w14:textId="77777777" w:rsidR="003B3246" w:rsidRPr="00A02BCA" w:rsidRDefault="003B3246" w:rsidP="003B3246">
      <w:pPr>
        <w:spacing w:before="240"/>
        <w:rPr>
          <w:rFonts w:cs="Arial"/>
          <w:color w:val="365F91"/>
          <w:sz w:val="24"/>
          <w:szCs w:val="24"/>
          <w:lang w:val="pt-BR"/>
        </w:rPr>
      </w:pPr>
      <w:r w:rsidRPr="00A02BCA">
        <w:rPr>
          <w:rFonts w:cs="Arial"/>
          <w:noProof/>
          <w:color w:val="365F91"/>
          <w:sz w:val="24"/>
          <w:szCs w:val="24"/>
          <w:lang w:val="pt-BR"/>
        </w:rPr>
        <w:lastRenderedPageBreak/>
        <w:drawing>
          <wp:inline distT="0" distB="0" distL="0" distR="0" wp14:anchorId="2C3D7E44" wp14:editId="4E21BDF6">
            <wp:extent cx="5763895" cy="657911"/>
            <wp:effectExtent l="0" t="0" r="8255" b="8890"/>
            <wp:docPr id="130460240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02405" name=""/>
                    <pic:cNvPicPr/>
                  </pic:nvPicPr>
                  <pic:blipFill>
                    <a:blip r:embed="rId54"/>
                    <a:stretch>
                      <a:fillRect/>
                    </a:stretch>
                  </pic:blipFill>
                  <pic:spPr>
                    <a:xfrm>
                      <a:off x="0" y="0"/>
                      <a:ext cx="5813722" cy="663598"/>
                    </a:xfrm>
                    <a:prstGeom prst="rect">
                      <a:avLst/>
                    </a:prstGeom>
                  </pic:spPr>
                </pic:pic>
              </a:graphicData>
            </a:graphic>
          </wp:inline>
        </w:drawing>
      </w:r>
    </w:p>
    <w:p w14:paraId="1EC3C284" w14:textId="77777777" w:rsidR="003B3246" w:rsidRPr="00A02BCA" w:rsidRDefault="003B3246" w:rsidP="003B3246">
      <w:pPr>
        <w:spacing w:before="240"/>
        <w:jc w:val="center"/>
        <w:rPr>
          <w:rFonts w:asciiTheme="minorHAnsi" w:hAnsiTheme="minorHAnsi" w:cstheme="minorHAnsi"/>
          <w:color w:val="365F91"/>
          <w:lang w:val="pt-BR"/>
        </w:rPr>
      </w:pPr>
      <w:r w:rsidRPr="00A02BCA">
        <w:rPr>
          <w:rFonts w:asciiTheme="minorHAnsi" w:hAnsiTheme="minorHAnsi" w:cstheme="minorHAnsi"/>
          <w:noProof/>
          <w:lang w:val="pt-BR"/>
        </w:rPr>
        <w:drawing>
          <wp:inline distT="0" distB="0" distL="0" distR="0" wp14:anchorId="7F81563D" wp14:editId="1FD65421">
            <wp:extent cx="2286000" cy="2806139"/>
            <wp:effectExtent l="0" t="0" r="0" b="0"/>
            <wp:docPr id="573" name="image175.png" descr="Linha do temp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image175.png" descr="Linha do tempo&#10;&#10;O conteúdo gerado por IA pode estar incorreto."/>
                    <pic:cNvPicPr preferRelativeResize="0"/>
                  </pic:nvPicPr>
                  <pic:blipFill>
                    <a:blip r:embed="rId55"/>
                    <a:srcRect/>
                    <a:stretch>
                      <a:fillRect/>
                    </a:stretch>
                  </pic:blipFill>
                  <pic:spPr>
                    <a:xfrm>
                      <a:off x="0" y="0"/>
                      <a:ext cx="2286000" cy="2806139"/>
                    </a:xfrm>
                    <a:prstGeom prst="rect">
                      <a:avLst/>
                    </a:prstGeom>
                    <a:ln/>
                  </pic:spPr>
                </pic:pic>
              </a:graphicData>
            </a:graphic>
          </wp:inline>
        </w:drawing>
      </w:r>
    </w:p>
    <w:p w14:paraId="5709F9D9" w14:textId="77777777" w:rsidR="003B3246" w:rsidRPr="00A02BCA" w:rsidRDefault="003B3246" w:rsidP="003B3246">
      <w:pPr>
        <w:spacing w:before="240"/>
        <w:ind w:firstLine="0"/>
        <w:rPr>
          <w:rFonts w:cs="Arial"/>
          <w:color w:val="365F91"/>
          <w:sz w:val="24"/>
          <w:szCs w:val="24"/>
          <w:lang w:val="pt-BR"/>
        </w:rPr>
      </w:pPr>
    </w:p>
    <w:p w14:paraId="34C2E701" w14:textId="77777777" w:rsidR="003B3246" w:rsidRPr="00A02BCA" w:rsidRDefault="003B3246" w:rsidP="003B3246">
      <w:pPr>
        <w:rPr>
          <w:b/>
          <w:lang w:val="pt-BR"/>
        </w:rPr>
      </w:pPr>
      <w:r w:rsidRPr="00A02BCA">
        <w:rPr>
          <w:b/>
          <w:lang w:val="pt-BR"/>
        </w:rPr>
        <w:t>SÍNTESE DA SITUAÇÃO</w:t>
      </w:r>
    </w:p>
    <w:p w14:paraId="3424DDCB" w14:textId="77777777" w:rsidR="003B3246" w:rsidRPr="00A02BCA" w:rsidRDefault="003B3246" w:rsidP="003B3246">
      <w:pPr>
        <w:spacing w:before="240"/>
        <w:ind w:firstLine="708"/>
        <w:rPr>
          <w:b/>
          <w:lang w:val="pt-BR"/>
        </w:rPr>
      </w:pPr>
      <w:r w:rsidRPr="00A02BCA">
        <w:rPr>
          <w:lang w:val="pt-BR"/>
        </w:rPr>
        <w:t>Este tópico tem por objetivo, por meio dos indicadores de drenagem, diagnosticar a situação da infraestrutura urbana para manejo de águas pluviais, identificando riscos, deficiências e oportunidades de melhoria, e confrontar dados sobre a cobertura da drenagem urbana subterrânea (águas pluviais) com os dados de risco de inundação por município, e são desenvolvidos pelo SNISA.</w:t>
      </w:r>
    </w:p>
    <w:p w14:paraId="055D72B7" w14:textId="66DC9C6D" w:rsidR="003B3246" w:rsidRPr="00A02BCA" w:rsidRDefault="003B3246" w:rsidP="003B3246">
      <w:pPr>
        <w:spacing w:before="240"/>
        <w:ind w:firstLine="708"/>
        <w:rPr>
          <w:lang w:val="pt-BR"/>
        </w:rPr>
      </w:pPr>
      <w:r w:rsidRPr="00A02BCA">
        <w:rPr>
          <w:lang w:val="pt-BR"/>
        </w:rPr>
        <w:t xml:space="preserve">Analisando os dados sobre a taxa de cobertura de drenagem urbana subterrânea de 2023, estes se apresentavam críticos, com 7 municípios em condição ruim, 11 regular e 4 não forneceram os dados, conforme Figuras </w:t>
      </w:r>
      <w:r w:rsidR="00720683">
        <w:rPr>
          <w:lang w:val="pt-BR"/>
        </w:rPr>
        <w:t>25</w:t>
      </w:r>
      <w:r w:rsidRPr="00A02BCA">
        <w:rPr>
          <w:lang w:val="pt-BR"/>
        </w:rPr>
        <w:t xml:space="preserve"> e </w:t>
      </w:r>
      <w:r w:rsidR="00720683">
        <w:rPr>
          <w:lang w:val="pt-BR"/>
        </w:rPr>
        <w:t>26</w:t>
      </w:r>
      <w:r w:rsidRPr="00A02BCA">
        <w:rPr>
          <w:lang w:val="pt-BR"/>
        </w:rPr>
        <w:t xml:space="preserve">. </w:t>
      </w:r>
    </w:p>
    <w:p w14:paraId="6D069245" w14:textId="6537E3CC" w:rsidR="003B3246" w:rsidRPr="00A02BCA" w:rsidRDefault="003B3246" w:rsidP="003B3246">
      <w:pPr>
        <w:spacing w:before="240"/>
        <w:ind w:firstLine="708"/>
        <w:rPr>
          <w:lang w:val="pt-BR"/>
        </w:rPr>
      </w:pPr>
      <w:r w:rsidRPr="00A02BCA">
        <w:rPr>
          <w:lang w:val="pt-BR"/>
        </w:rPr>
        <w:t xml:space="preserve">Com relação aos municípios com domicílios em situação de risco de inundação em 2023, estes se apresentavam 7 em situação ruim, 2 em regular e 14 municípios classificam-se como bom, conforme Figuras </w:t>
      </w:r>
      <w:r w:rsidR="00720683">
        <w:rPr>
          <w:lang w:val="pt-BR"/>
        </w:rPr>
        <w:t>27</w:t>
      </w:r>
      <w:r w:rsidRPr="00A02BCA">
        <w:rPr>
          <w:lang w:val="pt-BR"/>
        </w:rPr>
        <w:t xml:space="preserve"> e </w:t>
      </w:r>
      <w:r w:rsidR="00720683">
        <w:rPr>
          <w:lang w:val="pt-BR"/>
        </w:rPr>
        <w:t>28</w:t>
      </w:r>
      <w:r w:rsidRPr="00A02BCA">
        <w:rPr>
          <w:lang w:val="pt-BR"/>
        </w:rPr>
        <w:t>.</w:t>
      </w:r>
    </w:p>
    <w:p w14:paraId="30265F52" w14:textId="77777777" w:rsidR="003B3246" w:rsidRPr="00A02BCA" w:rsidRDefault="003B3246" w:rsidP="003B3246">
      <w:pPr>
        <w:spacing w:before="240"/>
        <w:ind w:firstLine="708"/>
        <w:rPr>
          <w:lang w:val="pt-BR"/>
        </w:rPr>
      </w:pPr>
      <w:r w:rsidRPr="00A02BCA">
        <w:rPr>
          <w:lang w:val="pt-BR"/>
        </w:rPr>
        <w:t xml:space="preserve">Como destacado no Relatório de Situação de 2024, esse indicador possui como base de cálculo apenas as áreas urbanas dos municípios, ou seja, trata-se de resultado percentual entre o total de quilômetros de vias públicas urbanas e a quilometragem daquelas que possuem sistemas de drenagem. Importante destacar que, embora sejam dados oficiais fornecidos pelas Prefeituras Municipais, são valores estimativos e, portanto, os resultados podem ser bem diferentes do demonstrado em mapa. Outra consideração é quanto à qualificação dada por esse indicador, que </w:t>
      </w:r>
      <w:r w:rsidRPr="00A02BCA">
        <w:rPr>
          <w:lang w:val="pt-BR"/>
        </w:rPr>
        <w:lastRenderedPageBreak/>
        <w:t>pode classificar um determinado município de forma inadequada, dada a possibilidade de, em função de características topográficas e geográficas, permitir escoamento superficial das águas sem exigir necessariamente estrutura subterrânea de drenagem.</w:t>
      </w:r>
    </w:p>
    <w:p w14:paraId="4B23A92D" w14:textId="77777777" w:rsidR="003B3246" w:rsidRPr="00A02BCA" w:rsidRDefault="003B3246" w:rsidP="003B3246">
      <w:pPr>
        <w:rPr>
          <w:b/>
          <w:lang w:val="pt-BR"/>
        </w:rPr>
      </w:pPr>
    </w:p>
    <w:p w14:paraId="321DFBC4" w14:textId="77777777" w:rsidR="003B3246" w:rsidRPr="00A02BCA" w:rsidRDefault="003B3246" w:rsidP="003B3246">
      <w:pPr>
        <w:rPr>
          <w:b/>
          <w:lang w:val="pt-BR"/>
        </w:rPr>
      </w:pPr>
      <w:r w:rsidRPr="00A02BCA">
        <w:rPr>
          <w:b/>
          <w:lang w:val="pt-BR"/>
        </w:rPr>
        <w:t>ORIENTAÇÕES PARA GESTÃO</w:t>
      </w:r>
    </w:p>
    <w:p w14:paraId="43504E91" w14:textId="77777777" w:rsidR="003B3246" w:rsidRPr="00A02BCA" w:rsidRDefault="003B3246" w:rsidP="003B3246">
      <w:pPr>
        <w:spacing w:before="240"/>
        <w:ind w:firstLine="708"/>
        <w:rPr>
          <w:lang w:val="pt-BR"/>
        </w:rPr>
      </w:pPr>
      <w:r w:rsidRPr="00A02BCA">
        <w:rPr>
          <w:lang w:val="pt-BR"/>
        </w:rPr>
        <w:t>Destaca-se que a necessidade de investimentos em infraestrutura e equipamentos afins relacionados a drenagem exige critérios a serem seguidos para que esses investimentos sejam efetivos, com objetivo de combate à inundação, a eliminação de águas estagnadas, como medidas de prevenção contra doenças de veiculação hídrica, bem como a problemas relacionados a processos erosivos, escorregamentos e assoreamentos, comumente agravados por usos e ocupações inadequados do solo.</w:t>
      </w:r>
    </w:p>
    <w:p w14:paraId="7AE2EBA3" w14:textId="77777777" w:rsidR="003B3246" w:rsidRPr="00A02BCA" w:rsidRDefault="003B3246" w:rsidP="003B3246">
      <w:pPr>
        <w:pBdr>
          <w:top w:val="nil"/>
          <w:left w:val="nil"/>
          <w:bottom w:val="nil"/>
          <w:right w:val="nil"/>
          <w:between w:val="nil"/>
        </w:pBdr>
        <w:spacing w:before="240"/>
        <w:ind w:firstLine="709"/>
        <w:rPr>
          <w:color w:val="000000"/>
          <w:lang w:val="pt-BR"/>
        </w:rPr>
      </w:pPr>
      <w:r w:rsidRPr="00A02BCA">
        <w:rPr>
          <w:color w:val="000000" w:themeColor="text1"/>
          <w:lang w:val="pt-BR"/>
        </w:rPr>
        <w:t>Ações com vistas à resolução de problemas de drenagem exigem altos recursos de investimento, todavia, no contexto das possibilidades permitidas com o aporte de verba do FEHIDRO, o CBH-RB tem priorizado em seu Plano de Ação do Plano de Bacia, ações do SubPDC 1.2 (</w:t>
      </w:r>
      <w:r w:rsidRPr="00A02BCA">
        <w:rPr>
          <w:lang w:val="pt-BR"/>
        </w:rPr>
        <w:t>Revisão/atualização de Plano de Macrodrenagem com pelo menos 15 anos de existência)</w:t>
      </w:r>
      <w:r w:rsidRPr="00A02BCA">
        <w:rPr>
          <w:color w:val="000000" w:themeColor="text1"/>
          <w:lang w:val="pt-BR"/>
        </w:rPr>
        <w:t>, SubPDC 2.5 (</w:t>
      </w:r>
      <w:r w:rsidRPr="00A02BCA">
        <w:rPr>
          <w:lang w:val="pt-BR"/>
        </w:rPr>
        <w:t>Redes de Monitoramento e Sistemas de informação sobre recursos hídricos) e do</w:t>
      </w:r>
      <w:r w:rsidRPr="00A02BCA">
        <w:rPr>
          <w:color w:val="000000" w:themeColor="text1"/>
          <w:lang w:val="pt-BR"/>
        </w:rPr>
        <w:t xml:space="preserve"> SubPDC 7.1 (</w:t>
      </w:r>
      <w:r w:rsidRPr="00A02BCA">
        <w:rPr>
          <w:lang w:val="pt-BR"/>
        </w:rPr>
        <w:t>Ações estruturais de micro ou macrodrenagem para mitigação de inundações e alagamentos).</w:t>
      </w:r>
      <w:r w:rsidRPr="00A02BCA">
        <w:rPr>
          <w:color w:val="000000" w:themeColor="text1"/>
          <w:lang w:val="pt-BR"/>
        </w:rPr>
        <w:t xml:space="preserve"> </w:t>
      </w:r>
    </w:p>
    <w:p w14:paraId="6E76B9AF" w14:textId="77777777" w:rsidR="003B3246" w:rsidRPr="00A02BCA" w:rsidRDefault="003B3246" w:rsidP="003B3246">
      <w:pPr>
        <w:spacing w:before="240"/>
        <w:ind w:firstLine="709"/>
        <w:rPr>
          <w:color w:val="000000"/>
          <w:lang w:val="pt-BR"/>
        </w:rPr>
      </w:pPr>
      <w:r w:rsidRPr="00A02BCA">
        <w:rPr>
          <w:color w:val="000000" w:themeColor="text1"/>
          <w:lang w:val="pt-BR"/>
        </w:rPr>
        <w:t>Em 2024 foram contratados com recursos do FEHIDRO 5 (cinco) empreendimentos, sendo 1 enquadrado no SubPDC 1.2 e 4 no SubPDC 7.1, objetivando a mitigação de inundações e alagamentos, beneficiando os municípios de Apiaí, Cajatí, Itaóca, Pariquera-Açu e Sete Barras.</w:t>
      </w:r>
    </w:p>
    <w:p w14:paraId="5BBE56F3" w14:textId="77777777" w:rsidR="003B3246" w:rsidRPr="00A02BCA" w:rsidRDefault="003B3246" w:rsidP="003B3246">
      <w:pPr>
        <w:spacing w:before="240"/>
        <w:ind w:firstLine="709"/>
        <w:rPr>
          <w:color w:val="000000" w:themeColor="text1"/>
          <w:lang w:val="pt-BR"/>
        </w:rPr>
      </w:pPr>
      <w:r w:rsidRPr="00A02BCA">
        <w:rPr>
          <w:color w:val="000000" w:themeColor="text1"/>
          <w:lang w:val="pt-BR"/>
        </w:rPr>
        <w:t>A falta de dados referentes ao ano de 2024 não permite melhor avaliação da situação e indicação de orientação.</w:t>
      </w:r>
    </w:p>
    <w:p w14:paraId="13F8F119" w14:textId="77777777" w:rsidR="001A213D" w:rsidRDefault="001A213D" w:rsidP="003B3246">
      <w:pPr>
        <w:spacing w:before="240"/>
        <w:ind w:firstLine="0"/>
        <w:rPr>
          <w:rFonts w:cs="Arial"/>
          <w:b/>
          <w:bCs/>
          <w:color w:val="365F91"/>
          <w:sz w:val="24"/>
          <w:szCs w:val="24"/>
          <w:lang w:val="pt-BR"/>
        </w:rPr>
      </w:pPr>
    </w:p>
    <w:p w14:paraId="5EF0A6E5" w14:textId="50461117" w:rsidR="003B3246" w:rsidRPr="00A02BCA" w:rsidRDefault="003B3246" w:rsidP="003B3246">
      <w:pPr>
        <w:spacing w:before="240"/>
        <w:ind w:firstLine="0"/>
        <w:rPr>
          <w:rFonts w:cs="Arial"/>
          <w:b/>
          <w:bCs/>
          <w:color w:val="365F91"/>
          <w:sz w:val="24"/>
          <w:szCs w:val="24"/>
          <w:lang w:val="pt-BR"/>
        </w:rPr>
      </w:pPr>
      <w:r w:rsidRPr="00A02BCA">
        <w:rPr>
          <w:rFonts w:cs="Arial"/>
          <w:b/>
          <w:bCs/>
          <w:color w:val="365F91"/>
          <w:sz w:val="24"/>
          <w:szCs w:val="24"/>
          <w:lang w:val="pt-BR"/>
        </w:rPr>
        <w:t>Rede de monitoramento fluviométrico e pluviométrico</w:t>
      </w:r>
    </w:p>
    <w:p w14:paraId="513F9906" w14:textId="1204DA97" w:rsidR="003B3246" w:rsidRPr="00A02BCA" w:rsidRDefault="003B3246" w:rsidP="003B3246">
      <w:pPr>
        <w:spacing w:before="240"/>
        <w:ind w:firstLine="708"/>
        <w:rPr>
          <w:lang w:val="pt-BR"/>
        </w:rPr>
      </w:pPr>
      <w:r w:rsidRPr="00A02BCA">
        <w:rPr>
          <w:lang w:val="pt-BR"/>
        </w:rPr>
        <w:t xml:space="preserve">O sistema de monitoramento hidrológico é operado com base em dados e informações captados pela rede de postos hidrométricos instalados na UGRHI 11 ao longo do Ribeira de Iguape, seus principais afluentes e em áreas de influência (Fig. </w:t>
      </w:r>
      <w:r w:rsidR="00421AFB">
        <w:rPr>
          <w:lang w:val="pt-BR"/>
        </w:rPr>
        <w:t>29</w:t>
      </w:r>
      <w:r w:rsidRPr="00A02BCA">
        <w:rPr>
          <w:lang w:val="pt-BR"/>
        </w:rPr>
        <w:t>). A rede é constituída por 27 postos de monitoramento pluviométrico e 11 postos de monitoramento fluviométrico, conforme as tabelas 0</w:t>
      </w:r>
      <w:r w:rsidR="00421AFB">
        <w:rPr>
          <w:lang w:val="pt-BR"/>
        </w:rPr>
        <w:t>5</w:t>
      </w:r>
      <w:r w:rsidRPr="00A02BCA">
        <w:rPr>
          <w:lang w:val="pt-BR"/>
        </w:rPr>
        <w:t xml:space="preserve"> e 0</w:t>
      </w:r>
      <w:r w:rsidR="00421AFB">
        <w:rPr>
          <w:lang w:val="pt-BR"/>
        </w:rPr>
        <w:t>6</w:t>
      </w:r>
      <w:r w:rsidRPr="00A02BCA">
        <w:rPr>
          <w:lang w:val="pt-BR"/>
        </w:rPr>
        <w:t xml:space="preserve"> e possui uma sala de comando denominada Sala de Situação, operada pela Agência de Águas do Estado de São Paulo – SP Águas. O sistema de monitoramento é de extrema importância para o acompanhamento de eventos que influenciam no comportamento dos rios, com o fim de prestar informações à população e aos órgãos que atuam nas áreas de Defesa Civil de forma a possibilitar </w:t>
      </w:r>
      <w:r w:rsidRPr="00A02BCA">
        <w:rPr>
          <w:lang w:val="pt-BR"/>
        </w:rPr>
        <w:lastRenderedPageBreak/>
        <w:t>a organização das ações de enfrentamento nas situações adversas, com os objetivos de mitigar os efeitos dos impactos sociais, econômicos e ambientais.</w:t>
      </w:r>
    </w:p>
    <w:p w14:paraId="0FDE625C" w14:textId="77777777" w:rsidR="003B3246" w:rsidRPr="00A02BCA" w:rsidRDefault="003B3246" w:rsidP="003B3246">
      <w:pPr>
        <w:spacing w:before="240"/>
        <w:ind w:firstLine="708"/>
        <w:rPr>
          <w:lang w:val="pt-BR"/>
        </w:rPr>
      </w:pPr>
      <w:r w:rsidRPr="00A02BCA">
        <w:rPr>
          <w:lang w:val="pt-BR"/>
        </w:rPr>
        <w:t>O sistema de monitoramento é integrado à Rede Hidrológica Básica administrada pela SP Águas e pela Agência Nacional de Águas e Saneamento Básico – ANA e com postos de monitoramento da Companhia Ambiental do Estado de São Paulo – CETESB, possibilitando o registro de dados hidrométricos (pluviometria, fluviometria, qualidade da água e medições de vazão) imprescindíveis para suporte às citadas ações de defesa civil e para o monitoramento qualitativo e quantitativo dos recursos hídricos que alimentam o banco de indicadores das ferramentas de gestão, além de constituírem insumos para estudos e projetos. Excetuando os recursos de investimento para aquisição de equipamentos e acessórios que constituem materiais permanentes, que são de responsabilidade da SP Águas e da ANA, as atividades de operação e manutenção referidas são custeadas com recursos de custeio do FEHIDRO.</w:t>
      </w:r>
    </w:p>
    <w:p w14:paraId="61701B77" w14:textId="77777777" w:rsidR="003B3246" w:rsidRPr="00A02BCA" w:rsidRDefault="003B3246" w:rsidP="003B3246">
      <w:pPr>
        <w:spacing w:before="240"/>
        <w:ind w:firstLine="708"/>
        <w:rPr>
          <w:lang w:val="pt-BR"/>
        </w:rPr>
      </w:pPr>
    </w:p>
    <w:p w14:paraId="24DA9F57" w14:textId="3D6BBEE1" w:rsidR="003B3246" w:rsidRPr="00E51BC5" w:rsidRDefault="00BE6089" w:rsidP="00E51BC5">
      <w:pPr>
        <w:pStyle w:val="Legenda"/>
        <w:shd w:val="clear" w:color="auto" w:fill="DDD9C3" w:themeFill="background2" w:themeFillShade="E6"/>
        <w:jc w:val="center"/>
        <w:rPr>
          <w:rStyle w:val="nfase"/>
          <w:color w:val="auto"/>
          <w:szCs w:val="20"/>
          <w:lang w:val="pt-BR"/>
        </w:rPr>
      </w:pPr>
      <w:bookmarkStart w:id="139" w:name="_Toc215592013"/>
      <w:bookmarkStart w:id="140" w:name="_Toc215592867"/>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29</w:t>
      </w:r>
      <w:r w:rsidRPr="00E51BC5">
        <w:rPr>
          <w:sz w:val="20"/>
          <w:szCs w:val="20"/>
        </w:rPr>
        <w:fldChar w:fldCharType="end"/>
      </w:r>
      <w:r w:rsidR="003B3246" w:rsidRPr="00E51BC5">
        <w:rPr>
          <w:rStyle w:val="nfase"/>
          <w:color w:val="auto"/>
          <w:szCs w:val="20"/>
          <w:lang w:val="pt-BR"/>
        </w:rPr>
        <w:t>:</w:t>
      </w:r>
      <w:r w:rsidR="003B3246" w:rsidRPr="00E51BC5">
        <w:rPr>
          <w:rStyle w:val="nfase"/>
          <w:b/>
          <w:bCs/>
          <w:color w:val="auto"/>
          <w:szCs w:val="20"/>
          <w:lang w:val="pt-BR"/>
        </w:rPr>
        <w:t xml:space="preserve"> Rede Hidrológica</w:t>
      </w:r>
      <w:bookmarkEnd w:id="139"/>
      <w:bookmarkEnd w:id="140"/>
    </w:p>
    <w:p w14:paraId="721F90CA" w14:textId="77777777" w:rsidR="003B3246" w:rsidRPr="00A02BCA" w:rsidRDefault="003B3246" w:rsidP="003B3246">
      <w:pPr>
        <w:spacing w:before="240"/>
        <w:ind w:firstLine="0"/>
        <w:rPr>
          <w:rFonts w:cs="Arial"/>
          <w:color w:val="365F91"/>
          <w:sz w:val="24"/>
          <w:szCs w:val="24"/>
          <w:lang w:val="pt-BR"/>
        </w:rPr>
      </w:pPr>
      <w:r w:rsidRPr="00A02BCA">
        <w:rPr>
          <w:noProof/>
          <w:lang w:val="pt-BR" w:eastAsia="pt-BR" w:bidi="ar-SA"/>
        </w:rPr>
        <w:drawing>
          <wp:inline distT="0" distB="0" distL="0" distR="0" wp14:anchorId="7C66341A" wp14:editId="77E9B989">
            <wp:extent cx="6112425" cy="4322445"/>
            <wp:effectExtent l="0" t="0" r="3175" b="1905"/>
            <wp:docPr id="1511049535" name="Imagem 1511049535"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049535" name="Imagem 1511049535" descr="Mapa&#10;&#10;Descrição gerada automaticamente"/>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6112425" cy="4322445"/>
                    </a:xfrm>
                    <a:prstGeom prst="rect">
                      <a:avLst/>
                    </a:prstGeom>
                    <a:noFill/>
                    <a:ln w="9525">
                      <a:noFill/>
                      <a:miter lim="800000"/>
                      <a:headEnd/>
                      <a:tailEnd/>
                    </a:ln>
                  </pic:spPr>
                </pic:pic>
              </a:graphicData>
            </a:graphic>
          </wp:inline>
        </w:drawing>
      </w:r>
    </w:p>
    <w:p w14:paraId="40027A76" w14:textId="77777777" w:rsidR="003B3246" w:rsidRPr="00A02BCA" w:rsidRDefault="003B3246" w:rsidP="003B3246">
      <w:pPr>
        <w:spacing w:before="240"/>
        <w:ind w:firstLine="0"/>
        <w:rPr>
          <w:rStyle w:val="Forte"/>
          <w:lang w:val="pt-BR"/>
        </w:rPr>
      </w:pPr>
      <w:r w:rsidRPr="00A02BCA">
        <w:rPr>
          <w:rStyle w:val="Forte"/>
          <w:lang w:val="pt-BR"/>
        </w:rPr>
        <w:t>Fonte: DAEE, via CRHi /SIMA, elaborado por LocalSIG</w:t>
      </w:r>
    </w:p>
    <w:p w14:paraId="3A20DC0E" w14:textId="77777777" w:rsidR="003B3246" w:rsidRDefault="003B3246" w:rsidP="003B3246">
      <w:pPr>
        <w:spacing w:before="240"/>
        <w:ind w:firstLine="0"/>
        <w:rPr>
          <w:rStyle w:val="Forte"/>
          <w:lang w:val="pt-BR"/>
        </w:rPr>
      </w:pPr>
    </w:p>
    <w:p w14:paraId="503AEA12" w14:textId="77777777" w:rsidR="000F6ECD" w:rsidRPr="00A02BCA" w:rsidRDefault="000F6ECD" w:rsidP="003B3246">
      <w:pPr>
        <w:spacing w:before="240"/>
        <w:ind w:firstLine="0"/>
        <w:rPr>
          <w:rStyle w:val="Forte"/>
          <w:lang w:val="pt-BR"/>
        </w:rPr>
      </w:pPr>
    </w:p>
    <w:p w14:paraId="32165805" w14:textId="6709F6D2" w:rsidR="003B3246" w:rsidRPr="000F6ECD" w:rsidRDefault="000F6ECD" w:rsidP="00E51BC5">
      <w:pPr>
        <w:pStyle w:val="Legenda"/>
        <w:jc w:val="center"/>
        <w:rPr>
          <w:b w:val="0"/>
          <w:bCs w:val="0"/>
          <w:color w:val="FF0000"/>
          <w:sz w:val="20"/>
          <w:szCs w:val="20"/>
          <w:lang w:val="pt-BR"/>
        </w:rPr>
      </w:pPr>
      <w:bookmarkStart w:id="141" w:name="_Toc148459266"/>
      <w:bookmarkStart w:id="142" w:name="_Toc215590934"/>
      <w:bookmarkStart w:id="143" w:name="_Toc215592890"/>
      <w:proofErr w:type="spellStart"/>
      <w:r w:rsidRPr="00E51BC5">
        <w:rPr>
          <w:sz w:val="20"/>
          <w:szCs w:val="20"/>
        </w:rPr>
        <w:t>Tabela</w:t>
      </w:r>
      <w:proofErr w:type="spellEnd"/>
      <w:r w:rsidRPr="000F6ECD">
        <w:rPr>
          <w:b w:val="0"/>
          <w:bCs w:val="0"/>
          <w:sz w:val="20"/>
          <w:szCs w:val="20"/>
        </w:rPr>
        <w:t xml:space="preserve"> </w:t>
      </w:r>
      <w:r w:rsidRPr="00E51BC5">
        <w:rPr>
          <w:sz w:val="20"/>
          <w:szCs w:val="20"/>
        </w:rPr>
        <w:fldChar w:fldCharType="begin"/>
      </w:r>
      <w:r w:rsidRPr="00E51BC5">
        <w:rPr>
          <w:sz w:val="20"/>
          <w:szCs w:val="20"/>
        </w:rPr>
        <w:instrText xml:space="preserve"> SEQ Tabela \* ARABIC </w:instrText>
      </w:r>
      <w:r w:rsidRPr="00E51BC5">
        <w:rPr>
          <w:sz w:val="20"/>
          <w:szCs w:val="20"/>
        </w:rPr>
        <w:fldChar w:fldCharType="separate"/>
      </w:r>
      <w:r w:rsidRPr="00E51BC5">
        <w:rPr>
          <w:noProof/>
          <w:sz w:val="20"/>
          <w:szCs w:val="20"/>
        </w:rPr>
        <w:t>5</w:t>
      </w:r>
      <w:r w:rsidRPr="00E51BC5">
        <w:rPr>
          <w:sz w:val="20"/>
          <w:szCs w:val="20"/>
        </w:rPr>
        <w:fldChar w:fldCharType="end"/>
      </w:r>
      <w:r w:rsidR="003B3246" w:rsidRPr="000F6ECD">
        <w:rPr>
          <w:rStyle w:val="nfaseSutil"/>
          <w:b/>
          <w:bCs w:val="0"/>
          <w:szCs w:val="20"/>
          <w:lang w:val="pt-BR"/>
        </w:rPr>
        <w:t xml:space="preserve">: Rede de monitoramento - </w:t>
      </w:r>
      <w:r w:rsidR="003B3246" w:rsidRPr="000F6ECD">
        <w:rPr>
          <w:sz w:val="20"/>
          <w:szCs w:val="20"/>
          <w:lang w:val="pt-BR"/>
        </w:rPr>
        <w:t xml:space="preserve">Postos da Rede Hidrológica </w:t>
      </w:r>
      <w:proofErr w:type="spellStart"/>
      <w:r w:rsidR="003B3246" w:rsidRPr="000F6ECD">
        <w:rPr>
          <w:sz w:val="20"/>
          <w:szCs w:val="20"/>
          <w:lang w:val="pt-BR"/>
        </w:rPr>
        <w:t>CTH</w:t>
      </w:r>
      <w:proofErr w:type="spellEnd"/>
      <w:r w:rsidR="003B3246" w:rsidRPr="000F6ECD">
        <w:rPr>
          <w:sz w:val="20"/>
          <w:szCs w:val="20"/>
          <w:lang w:val="pt-BR"/>
        </w:rPr>
        <w:t xml:space="preserve"> no Vale do Ribeira</w:t>
      </w:r>
      <w:bookmarkEnd w:id="141"/>
      <w:bookmarkEnd w:id="142"/>
      <w:bookmarkEnd w:id="143"/>
    </w:p>
    <w:tbl>
      <w:tblPr>
        <w:tblStyle w:val="Tabelacomgrade"/>
        <w:tblW w:w="9213" w:type="dxa"/>
        <w:tblInd w:w="421" w:type="dxa"/>
        <w:tblLook w:val="04A0" w:firstRow="1" w:lastRow="0" w:firstColumn="1" w:lastColumn="0" w:noHBand="0" w:noVBand="1"/>
      </w:tblPr>
      <w:tblGrid>
        <w:gridCol w:w="850"/>
        <w:gridCol w:w="992"/>
        <w:gridCol w:w="3119"/>
        <w:gridCol w:w="2268"/>
        <w:gridCol w:w="1984"/>
      </w:tblGrid>
      <w:tr w:rsidR="003B3246" w:rsidRPr="00A02BCA" w14:paraId="5FB23C1E" w14:textId="77777777" w:rsidTr="0022586D">
        <w:tc>
          <w:tcPr>
            <w:tcW w:w="850" w:type="dxa"/>
          </w:tcPr>
          <w:p w14:paraId="1E3B8CCA" w14:textId="77777777" w:rsidR="003B3246" w:rsidRPr="00A02BCA" w:rsidRDefault="003B3246" w:rsidP="0022586D">
            <w:pPr>
              <w:ind w:firstLine="0"/>
              <w:jc w:val="center"/>
              <w:rPr>
                <w:rFonts w:cstheme="minorHAnsi"/>
                <w:b/>
                <w:i/>
                <w:sz w:val="14"/>
                <w:szCs w:val="14"/>
                <w:lang w:val="pt-BR"/>
              </w:rPr>
            </w:pPr>
            <w:r w:rsidRPr="00A02BCA">
              <w:rPr>
                <w:rFonts w:cstheme="minorHAnsi"/>
                <w:b/>
                <w:i/>
                <w:sz w:val="14"/>
                <w:szCs w:val="14"/>
                <w:lang w:val="pt-BR"/>
              </w:rPr>
              <w:t>PREFIXO - PLU</w:t>
            </w:r>
          </w:p>
        </w:tc>
        <w:tc>
          <w:tcPr>
            <w:tcW w:w="992" w:type="dxa"/>
          </w:tcPr>
          <w:p w14:paraId="6D94D41B" w14:textId="77777777" w:rsidR="003B3246" w:rsidRPr="00A02BCA" w:rsidRDefault="003B3246" w:rsidP="0022586D">
            <w:pPr>
              <w:ind w:firstLine="0"/>
              <w:rPr>
                <w:rFonts w:cstheme="minorHAnsi"/>
                <w:b/>
                <w:i/>
                <w:sz w:val="14"/>
                <w:szCs w:val="14"/>
                <w:lang w:val="pt-BR"/>
              </w:rPr>
            </w:pPr>
            <w:r w:rsidRPr="00A02BCA">
              <w:rPr>
                <w:rFonts w:cstheme="minorHAnsi"/>
                <w:b/>
                <w:i/>
                <w:sz w:val="14"/>
                <w:szCs w:val="14"/>
                <w:lang w:val="pt-BR"/>
              </w:rPr>
              <w:t>PREFIXO - FLU</w:t>
            </w:r>
          </w:p>
        </w:tc>
        <w:tc>
          <w:tcPr>
            <w:tcW w:w="3119" w:type="dxa"/>
            <w:vAlign w:val="center"/>
          </w:tcPr>
          <w:p w14:paraId="019A0EE4" w14:textId="77777777" w:rsidR="003B3246" w:rsidRPr="00A02BCA" w:rsidRDefault="003B3246" w:rsidP="0022586D">
            <w:pPr>
              <w:ind w:firstLine="0"/>
              <w:jc w:val="center"/>
              <w:rPr>
                <w:rFonts w:cstheme="minorHAnsi"/>
                <w:b/>
                <w:i/>
                <w:sz w:val="14"/>
                <w:szCs w:val="14"/>
                <w:lang w:val="pt-BR"/>
              </w:rPr>
            </w:pPr>
            <w:r w:rsidRPr="00A02BCA">
              <w:rPr>
                <w:rFonts w:cstheme="minorHAnsi"/>
                <w:b/>
                <w:i/>
                <w:sz w:val="14"/>
                <w:szCs w:val="14"/>
                <w:lang w:val="pt-BR"/>
              </w:rPr>
              <w:t>POSTO</w:t>
            </w:r>
          </w:p>
        </w:tc>
        <w:tc>
          <w:tcPr>
            <w:tcW w:w="2268" w:type="dxa"/>
            <w:vAlign w:val="center"/>
          </w:tcPr>
          <w:p w14:paraId="0E39F6B4" w14:textId="77777777" w:rsidR="003B3246" w:rsidRPr="00A02BCA" w:rsidRDefault="003B3246" w:rsidP="0022586D">
            <w:pPr>
              <w:ind w:hanging="346"/>
              <w:jc w:val="center"/>
              <w:rPr>
                <w:rFonts w:cstheme="minorHAnsi"/>
                <w:b/>
                <w:i/>
                <w:sz w:val="14"/>
                <w:szCs w:val="14"/>
                <w:lang w:val="pt-BR"/>
              </w:rPr>
            </w:pPr>
            <w:r w:rsidRPr="00A02BCA">
              <w:rPr>
                <w:rFonts w:cstheme="minorHAnsi"/>
                <w:b/>
                <w:i/>
                <w:sz w:val="14"/>
                <w:szCs w:val="14"/>
                <w:lang w:val="pt-BR"/>
              </w:rPr>
              <w:t>MUNICÍPIO</w:t>
            </w:r>
          </w:p>
        </w:tc>
        <w:tc>
          <w:tcPr>
            <w:tcW w:w="1984" w:type="dxa"/>
            <w:vAlign w:val="center"/>
          </w:tcPr>
          <w:p w14:paraId="60BA21DE" w14:textId="77777777" w:rsidR="003B3246" w:rsidRPr="00A02BCA" w:rsidRDefault="003B3246" w:rsidP="0022586D">
            <w:pPr>
              <w:ind w:firstLine="0"/>
              <w:jc w:val="center"/>
              <w:rPr>
                <w:rFonts w:cstheme="minorHAnsi"/>
                <w:b/>
                <w:i/>
                <w:sz w:val="14"/>
                <w:szCs w:val="14"/>
                <w:lang w:val="pt-BR"/>
              </w:rPr>
            </w:pPr>
            <w:r w:rsidRPr="00A02BCA">
              <w:rPr>
                <w:rFonts w:cstheme="minorHAnsi"/>
                <w:b/>
                <w:i/>
                <w:sz w:val="14"/>
                <w:szCs w:val="14"/>
                <w:lang w:val="pt-BR"/>
              </w:rPr>
              <w:t>INSTRUMENTO</w:t>
            </w:r>
          </w:p>
        </w:tc>
      </w:tr>
      <w:tr w:rsidR="003B3246" w:rsidRPr="00A02BCA" w14:paraId="27F0C478" w14:textId="77777777" w:rsidTr="0022586D">
        <w:tc>
          <w:tcPr>
            <w:tcW w:w="850" w:type="dxa"/>
          </w:tcPr>
          <w:p w14:paraId="53B933CC" w14:textId="77777777" w:rsidR="003B3246" w:rsidRPr="00A02BCA" w:rsidRDefault="003B3246" w:rsidP="0022586D">
            <w:pPr>
              <w:ind w:firstLine="37"/>
              <w:jc w:val="center"/>
              <w:rPr>
                <w:rFonts w:cstheme="minorHAnsi"/>
                <w:sz w:val="14"/>
                <w:szCs w:val="14"/>
                <w:lang w:val="pt-BR"/>
              </w:rPr>
            </w:pPr>
          </w:p>
        </w:tc>
        <w:tc>
          <w:tcPr>
            <w:tcW w:w="992" w:type="dxa"/>
          </w:tcPr>
          <w:p w14:paraId="0304FE57" w14:textId="77777777" w:rsidR="003B3246" w:rsidRPr="00A02BCA" w:rsidRDefault="003B3246" w:rsidP="0022586D">
            <w:pPr>
              <w:ind w:hanging="80"/>
              <w:jc w:val="center"/>
              <w:rPr>
                <w:rFonts w:cstheme="minorHAnsi"/>
                <w:sz w:val="14"/>
                <w:szCs w:val="14"/>
                <w:lang w:val="pt-BR"/>
              </w:rPr>
            </w:pPr>
            <w:r w:rsidRPr="00A02BCA">
              <w:rPr>
                <w:rFonts w:cstheme="minorHAnsi"/>
                <w:sz w:val="14"/>
                <w:szCs w:val="14"/>
                <w:lang w:val="pt-BR"/>
              </w:rPr>
              <w:t>4E-025R</w:t>
            </w:r>
          </w:p>
        </w:tc>
        <w:tc>
          <w:tcPr>
            <w:tcW w:w="3119" w:type="dxa"/>
          </w:tcPr>
          <w:p w14:paraId="719E124A"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ROSAS</w:t>
            </w:r>
          </w:p>
        </w:tc>
        <w:tc>
          <w:tcPr>
            <w:tcW w:w="2268" w:type="dxa"/>
          </w:tcPr>
          <w:p w14:paraId="5830940C"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JUQUITIBA</w:t>
            </w:r>
          </w:p>
        </w:tc>
        <w:tc>
          <w:tcPr>
            <w:tcW w:w="1984" w:type="dxa"/>
          </w:tcPr>
          <w:p w14:paraId="5AAC882B"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ESCALA-LIMNÍGRAFO</w:t>
            </w:r>
          </w:p>
        </w:tc>
      </w:tr>
      <w:tr w:rsidR="003B3246" w:rsidRPr="00A02BCA" w14:paraId="0BD8D1D6" w14:textId="77777777" w:rsidTr="0022586D">
        <w:tc>
          <w:tcPr>
            <w:tcW w:w="850" w:type="dxa"/>
          </w:tcPr>
          <w:p w14:paraId="5AAE0A2E" w14:textId="77777777" w:rsidR="003B3246" w:rsidRPr="00A02BCA" w:rsidRDefault="003B3246" w:rsidP="0022586D">
            <w:pPr>
              <w:ind w:firstLine="37"/>
              <w:jc w:val="center"/>
              <w:rPr>
                <w:rFonts w:cstheme="minorHAnsi"/>
                <w:sz w:val="14"/>
                <w:szCs w:val="14"/>
                <w:lang w:val="pt-BR"/>
              </w:rPr>
            </w:pPr>
          </w:p>
        </w:tc>
        <w:tc>
          <w:tcPr>
            <w:tcW w:w="992" w:type="dxa"/>
          </w:tcPr>
          <w:p w14:paraId="61C977B3" w14:textId="77777777" w:rsidR="003B3246" w:rsidRPr="00A02BCA" w:rsidRDefault="003B3246" w:rsidP="0022586D">
            <w:pPr>
              <w:ind w:hanging="80"/>
              <w:jc w:val="center"/>
              <w:rPr>
                <w:rFonts w:cstheme="minorHAnsi"/>
                <w:sz w:val="14"/>
                <w:szCs w:val="14"/>
                <w:lang w:val="pt-BR"/>
              </w:rPr>
            </w:pPr>
            <w:r w:rsidRPr="00A02BCA">
              <w:rPr>
                <w:rFonts w:cstheme="minorHAnsi"/>
                <w:sz w:val="14"/>
                <w:szCs w:val="14"/>
                <w:lang w:val="pt-BR"/>
              </w:rPr>
              <w:t>4F-021</w:t>
            </w:r>
          </w:p>
        </w:tc>
        <w:tc>
          <w:tcPr>
            <w:tcW w:w="3119" w:type="dxa"/>
          </w:tcPr>
          <w:p w14:paraId="09020AF0"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 xml:space="preserve">PORTO DA GOIABA – </w:t>
            </w:r>
            <w:r w:rsidRPr="00A02BCA">
              <w:rPr>
                <w:rFonts w:cstheme="minorHAnsi"/>
                <w:color w:val="4F81BD" w:themeColor="accent1"/>
                <w:sz w:val="14"/>
                <w:szCs w:val="14"/>
                <w:lang w:val="pt-BR"/>
              </w:rPr>
              <w:t>TELEMÉTRICA ANA</w:t>
            </w:r>
          </w:p>
        </w:tc>
        <w:tc>
          <w:tcPr>
            <w:tcW w:w="2268" w:type="dxa"/>
          </w:tcPr>
          <w:p w14:paraId="2E6A44CC"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JUQUIÁ</w:t>
            </w:r>
          </w:p>
        </w:tc>
        <w:tc>
          <w:tcPr>
            <w:tcW w:w="1984" w:type="dxa"/>
          </w:tcPr>
          <w:p w14:paraId="3DDE1502"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ESCALA</w:t>
            </w:r>
          </w:p>
        </w:tc>
      </w:tr>
      <w:tr w:rsidR="003B3246" w:rsidRPr="00A02BCA" w14:paraId="7CDD7453" w14:textId="77777777" w:rsidTr="0022586D">
        <w:tc>
          <w:tcPr>
            <w:tcW w:w="850" w:type="dxa"/>
          </w:tcPr>
          <w:p w14:paraId="17F6A5A2" w14:textId="77777777" w:rsidR="003B3246" w:rsidRPr="00A02BCA" w:rsidRDefault="003B3246" w:rsidP="0022586D">
            <w:pPr>
              <w:ind w:firstLine="37"/>
              <w:jc w:val="center"/>
              <w:rPr>
                <w:rFonts w:cstheme="minorHAnsi"/>
                <w:sz w:val="14"/>
                <w:szCs w:val="14"/>
                <w:lang w:val="pt-BR"/>
              </w:rPr>
            </w:pPr>
          </w:p>
        </w:tc>
        <w:tc>
          <w:tcPr>
            <w:tcW w:w="992" w:type="dxa"/>
          </w:tcPr>
          <w:p w14:paraId="6C3CF5BD" w14:textId="77777777" w:rsidR="003B3246" w:rsidRPr="00A02BCA" w:rsidRDefault="003B3246" w:rsidP="0022586D">
            <w:pPr>
              <w:ind w:hanging="80"/>
              <w:jc w:val="center"/>
              <w:rPr>
                <w:rFonts w:cstheme="minorHAnsi"/>
                <w:sz w:val="14"/>
                <w:szCs w:val="14"/>
                <w:lang w:val="pt-BR"/>
              </w:rPr>
            </w:pPr>
            <w:r w:rsidRPr="00A02BCA">
              <w:rPr>
                <w:rFonts w:cstheme="minorHAnsi"/>
                <w:sz w:val="14"/>
                <w:szCs w:val="14"/>
                <w:lang w:val="pt-BR"/>
              </w:rPr>
              <w:t>4F-024</w:t>
            </w:r>
          </w:p>
        </w:tc>
        <w:tc>
          <w:tcPr>
            <w:tcW w:w="3119" w:type="dxa"/>
          </w:tcPr>
          <w:p w14:paraId="79AC5535"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FAU</w:t>
            </w:r>
          </w:p>
        </w:tc>
        <w:tc>
          <w:tcPr>
            <w:tcW w:w="2268" w:type="dxa"/>
          </w:tcPr>
          <w:p w14:paraId="634DD4B4"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MIRACATU</w:t>
            </w:r>
          </w:p>
        </w:tc>
        <w:tc>
          <w:tcPr>
            <w:tcW w:w="1984" w:type="dxa"/>
          </w:tcPr>
          <w:p w14:paraId="3BE5E05F"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ESCALA</w:t>
            </w:r>
          </w:p>
        </w:tc>
      </w:tr>
      <w:tr w:rsidR="003B3246" w:rsidRPr="00A02BCA" w14:paraId="0DCF4A3D" w14:textId="77777777" w:rsidTr="0022586D">
        <w:tc>
          <w:tcPr>
            <w:tcW w:w="850" w:type="dxa"/>
          </w:tcPr>
          <w:p w14:paraId="56C48FDC" w14:textId="77777777" w:rsidR="003B3246" w:rsidRPr="00A02BCA" w:rsidRDefault="003B3246" w:rsidP="0022586D">
            <w:pPr>
              <w:ind w:firstLine="37"/>
              <w:jc w:val="center"/>
              <w:rPr>
                <w:rFonts w:cstheme="minorHAnsi"/>
                <w:sz w:val="14"/>
                <w:szCs w:val="14"/>
                <w:lang w:val="pt-BR"/>
              </w:rPr>
            </w:pPr>
          </w:p>
        </w:tc>
        <w:tc>
          <w:tcPr>
            <w:tcW w:w="992" w:type="dxa"/>
          </w:tcPr>
          <w:p w14:paraId="4DCFC090" w14:textId="77777777" w:rsidR="003B3246" w:rsidRPr="00A02BCA" w:rsidRDefault="003B3246" w:rsidP="0022586D">
            <w:pPr>
              <w:ind w:hanging="80"/>
              <w:jc w:val="center"/>
              <w:rPr>
                <w:rFonts w:cstheme="minorHAnsi"/>
                <w:sz w:val="14"/>
                <w:szCs w:val="14"/>
                <w:lang w:val="pt-BR"/>
              </w:rPr>
            </w:pPr>
            <w:r w:rsidRPr="00A02BCA">
              <w:rPr>
                <w:rFonts w:cstheme="minorHAnsi"/>
                <w:sz w:val="14"/>
                <w:szCs w:val="14"/>
                <w:lang w:val="pt-BR"/>
              </w:rPr>
              <w:t>4F-040</w:t>
            </w:r>
          </w:p>
        </w:tc>
        <w:tc>
          <w:tcPr>
            <w:tcW w:w="3119" w:type="dxa"/>
          </w:tcPr>
          <w:p w14:paraId="361B45C1"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ENGENHO</w:t>
            </w:r>
          </w:p>
        </w:tc>
        <w:tc>
          <w:tcPr>
            <w:tcW w:w="2268" w:type="dxa"/>
          </w:tcPr>
          <w:p w14:paraId="4F4FD71A"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MIRACATU</w:t>
            </w:r>
          </w:p>
        </w:tc>
        <w:tc>
          <w:tcPr>
            <w:tcW w:w="1984" w:type="dxa"/>
          </w:tcPr>
          <w:p w14:paraId="44FBE00E"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ESCALA</w:t>
            </w:r>
          </w:p>
        </w:tc>
      </w:tr>
      <w:tr w:rsidR="003B3246" w:rsidRPr="00A02BCA" w14:paraId="242C9F7A" w14:textId="77777777" w:rsidTr="0022586D">
        <w:tc>
          <w:tcPr>
            <w:tcW w:w="850" w:type="dxa"/>
          </w:tcPr>
          <w:p w14:paraId="645FAEC5"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E3-014</w:t>
            </w:r>
          </w:p>
        </w:tc>
        <w:tc>
          <w:tcPr>
            <w:tcW w:w="992" w:type="dxa"/>
          </w:tcPr>
          <w:p w14:paraId="45C0A6A4" w14:textId="77777777" w:rsidR="003B3246" w:rsidRPr="00A02BCA" w:rsidRDefault="003B3246" w:rsidP="0022586D">
            <w:pPr>
              <w:ind w:hanging="80"/>
              <w:jc w:val="center"/>
              <w:rPr>
                <w:rFonts w:cstheme="minorHAnsi"/>
                <w:sz w:val="14"/>
                <w:szCs w:val="14"/>
                <w:lang w:val="pt-BR"/>
              </w:rPr>
            </w:pPr>
          </w:p>
        </w:tc>
        <w:tc>
          <w:tcPr>
            <w:tcW w:w="3119" w:type="dxa"/>
          </w:tcPr>
          <w:p w14:paraId="0AC5AAB6"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ALDEINHA</w:t>
            </w:r>
          </w:p>
        </w:tc>
        <w:tc>
          <w:tcPr>
            <w:tcW w:w="2268" w:type="dxa"/>
          </w:tcPr>
          <w:p w14:paraId="5C32C662"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ITAPECERICA DA SERRA</w:t>
            </w:r>
          </w:p>
        </w:tc>
        <w:tc>
          <w:tcPr>
            <w:tcW w:w="1984" w:type="dxa"/>
          </w:tcPr>
          <w:p w14:paraId="22F17545"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w:t>
            </w:r>
          </w:p>
        </w:tc>
      </w:tr>
      <w:tr w:rsidR="003B3246" w:rsidRPr="00A02BCA" w14:paraId="0C5441E9" w14:textId="77777777" w:rsidTr="0022586D">
        <w:tc>
          <w:tcPr>
            <w:tcW w:w="850" w:type="dxa"/>
          </w:tcPr>
          <w:p w14:paraId="5EEEC2C4"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E4-059R</w:t>
            </w:r>
          </w:p>
        </w:tc>
        <w:tc>
          <w:tcPr>
            <w:tcW w:w="992" w:type="dxa"/>
          </w:tcPr>
          <w:p w14:paraId="08B2C2EE" w14:textId="77777777" w:rsidR="003B3246" w:rsidRPr="00A02BCA" w:rsidRDefault="003B3246" w:rsidP="0022586D">
            <w:pPr>
              <w:ind w:hanging="80"/>
              <w:jc w:val="center"/>
              <w:rPr>
                <w:rFonts w:cstheme="minorHAnsi"/>
                <w:sz w:val="14"/>
                <w:szCs w:val="14"/>
                <w:lang w:val="pt-BR"/>
              </w:rPr>
            </w:pPr>
          </w:p>
        </w:tc>
        <w:tc>
          <w:tcPr>
            <w:tcW w:w="3119" w:type="dxa"/>
          </w:tcPr>
          <w:p w14:paraId="4CECE340"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JUQUITIBA</w:t>
            </w:r>
          </w:p>
        </w:tc>
        <w:tc>
          <w:tcPr>
            <w:tcW w:w="2268" w:type="dxa"/>
          </w:tcPr>
          <w:p w14:paraId="36D6F055"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JUQUITIBA</w:t>
            </w:r>
          </w:p>
        </w:tc>
        <w:tc>
          <w:tcPr>
            <w:tcW w:w="1984" w:type="dxa"/>
          </w:tcPr>
          <w:p w14:paraId="6ECEBDCD"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 xml:space="preserve">PLUVIÔMETRO </w:t>
            </w:r>
          </w:p>
        </w:tc>
      </w:tr>
      <w:tr w:rsidR="003B3246" w:rsidRPr="00A02BCA" w14:paraId="669C8D72" w14:textId="77777777" w:rsidTr="0022586D">
        <w:tc>
          <w:tcPr>
            <w:tcW w:w="850" w:type="dxa"/>
          </w:tcPr>
          <w:p w14:paraId="1771326E"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E4-116</w:t>
            </w:r>
          </w:p>
        </w:tc>
        <w:tc>
          <w:tcPr>
            <w:tcW w:w="992" w:type="dxa"/>
          </w:tcPr>
          <w:p w14:paraId="6CA874EF" w14:textId="77777777" w:rsidR="003B3246" w:rsidRPr="00A02BCA" w:rsidRDefault="003B3246" w:rsidP="0022586D">
            <w:pPr>
              <w:ind w:hanging="80"/>
              <w:jc w:val="center"/>
              <w:rPr>
                <w:rFonts w:cstheme="minorHAnsi"/>
                <w:sz w:val="14"/>
                <w:szCs w:val="14"/>
                <w:lang w:val="pt-BR"/>
              </w:rPr>
            </w:pPr>
          </w:p>
        </w:tc>
        <w:tc>
          <w:tcPr>
            <w:tcW w:w="3119" w:type="dxa"/>
          </w:tcPr>
          <w:p w14:paraId="159ADFE6"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CACHOEIRA DO FRANÇA</w:t>
            </w:r>
          </w:p>
        </w:tc>
        <w:tc>
          <w:tcPr>
            <w:tcW w:w="2268" w:type="dxa"/>
          </w:tcPr>
          <w:p w14:paraId="718C43C2"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IBIÚNA (Juquitiba)</w:t>
            </w:r>
          </w:p>
        </w:tc>
        <w:tc>
          <w:tcPr>
            <w:tcW w:w="1984" w:type="dxa"/>
          </w:tcPr>
          <w:p w14:paraId="2D105513"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w:t>
            </w:r>
          </w:p>
        </w:tc>
      </w:tr>
      <w:tr w:rsidR="003B3246" w:rsidRPr="00A02BCA" w14:paraId="300EC8D4" w14:textId="77777777" w:rsidTr="0022586D">
        <w:tc>
          <w:tcPr>
            <w:tcW w:w="850" w:type="dxa"/>
          </w:tcPr>
          <w:p w14:paraId="1EEB3C90"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F4-002</w:t>
            </w:r>
          </w:p>
        </w:tc>
        <w:tc>
          <w:tcPr>
            <w:tcW w:w="992" w:type="dxa"/>
          </w:tcPr>
          <w:p w14:paraId="417F143D" w14:textId="77777777" w:rsidR="003B3246" w:rsidRPr="00A02BCA" w:rsidRDefault="003B3246" w:rsidP="0022586D">
            <w:pPr>
              <w:ind w:hanging="80"/>
              <w:jc w:val="center"/>
              <w:rPr>
                <w:rFonts w:cstheme="minorHAnsi"/>
                <w:sz w:val="14"/>
                <w:szCs w:val="14"/>
                <w:lang w:val="pt-BR"/>
              </w:rPr>
            </w:pPr>
          </w:p>
        </w:tc>
        <w:tc>
          <w:tcPr>
            <w:tcW w:w="3119" w:type="dxa"/>
          </w:tcPr>
          <w:p w14:paraId="43383D47"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BAIRRO IPORANGA</w:t>
            </w:r>
          </w:p>
        </w:tc>
        <w:tc>
          <w:tcPr>
            <w:tcW w:w="2268" w:type="dxa"/>
          </w:tcPr>
          <w:p w14:paraId="5F93B3D1"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JUQUIÁ</w:t>
            </w:r>
          </w:p>
        </w:tc>
        <w:tc>
          <w:tcPr>
            <w:tcW w:w="1984" w:type="dxa"/>
          </w:tcPr>
          <w:p w14:paraId="40664FC3"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w:t>
            </w:r>
          </w:p>
        </w:tc>
      </w:tr>
      <w:tr w:rsidR="003B3246" w:rsidRPr="00A02BCA" w14:paraId="473EF060" w14:textId="77777777" w:rsidTr="0022586D">
        <w:tc>
          <w:tcPr>
            <w:tcW w:w="850" w:type="dxa"/>
          </w:tcPr>
          <w:p w14:paraId="423B3074"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F4-005</w:t>
            </w:r>
          </w:p>
        </w:tc>
        <w:tc>
          <w:tcPr>
            <w:tcW w:w="992" w:type="dxa"/>
          </w:tcPr>
          <w:p w14:paraId="73BE97E5" w14:textId="77777777" w:rsidR="003B3246" w:rsidRPr="00A02BCA" w:rsidRDefault="003B3246" w:rsidP="0022586D">
            <w:pPr>
              <w:ind w:hanging="80"/>
              <w:jc w:val="center"/>
              <w:rPr>
                <w:rFonts w:cstheme="minorHAnsi"/>
                <w:sz w:val="14"/>
                <w:szCs w:val="14"/>
                <w:lang w:val="pt-BR"/>
              </w:rPr>
            </w:pPr>
            <w:r w:rsidRPr="00A02BCA">
              <w:rPr>
                <w:rFonts w:cstheme="minorHAnsi"/>
                <w:sz w:val="14"/>
                <w:szCs w:val="14"/>
                <w:lang w:val="pt-BR"/>
              </w:rPr>
              <w:t>4F-002</w:t>
            </w:r>
          </w:p>
        </w:tc>
        <w:tc>
          <w:tcPr>
            <w:tcW w:w="3119" w:type="dxa"/>
          </w:tcPr>
          <w:p w14:paraId="71D63083"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REGISTRO</w:t>
            </w:r>
          </w:p>
        </w:tc>
        <w:tc>
          <w:tcPr>
            <w:tcW w:w="2268" w:type="dxa"/>
          </w:tcPr>
          <w:p w14:paraId="41100967"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REGISTRO</w:t>
            </w:r>
          </w:p>
        </w:tc>
        <w:tc>
          <w:tcPr>
            <w:tcW w:w="1984" w:type="dxa"/>
          </w:tcPr>
          <w:p w14:paraId="1F4578FB"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PLUVIÔMETRO-ESCALA</w:t>
            </w:r>
          </w:p>
        </w:tc>
      </w:tr>
      <w:tr w:rsidR="003B3246" w:rsidRPr="00A02BCA" w14:paraId="3D6DCA8D" w14:textId="77777777" w:rsidTr="0022586D">
        <w:tc>
          <w:tcPr>
            <w:tcW w:w="850" w:type="dxa"/>
          </w:tcPr>
          <w:p w14:paraId="54987FBF"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F4-006</w:t>
            </w:r>
          </w:p>
        </w:tc>
        <w:tc>
          <w:tcPr>
            <w:tcW w:w="992" w:type="dxa"/>
          </w:tcPr>
          <w:p w14:paraId="7969994D" w14:textId="77777777" w:rsidR="003B3246" w:rsidRPr="00A02BCA" w:rsidRDefault="003B3246" w:rsidP="0022586D">
            <w:pPr>
              <w:ind w:hanging="80"/>
              <w:jc w:val="center"/>
              <w:rPr>
                <w:rFonts w:cstheme="minorHAnsi"/>
                <w:sz w:val="14"/>
                <w:szCs w:val="14"/>
                <w:lang w:val="pt-BR"/>
              </w:rPr>
            </w:pPr>
            <w:r w:rsidRPr="00A02BCA">
              <w:rPr>
                <w:rFonts w:cstheme="minorHAnsi"/>
                <w:sz w:val="14"/>
                <w:szCs w:val="14"/>
                <w:lang w:val="pt-BR"/>
              </w:rPr>
              <w:t>4F-014</w:t>
            </w:r>
          </w:p>
        </w:tc>
        <w:tc>
          <w:tcPr>
            <w:tcW w:w="3119" w:type="dxa"/>
          </w:tcPr>
          <w:p w14:paraId="632B13C9"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GUANHÃNHÃ</w:t>
            </w:r>
          </w:p>
        </w:tc>
        <w:tc>
          <w:tcPr>
            <w:tcW w:w="2268" w:type="dxa"/>
          </w:tcPr>
          <w:p w14:paraId="06A2E6C1"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ITARIRI</w:t>
            </w:r>
          </w:p>
        </w:tc>
        <w:tc>
          <w:tcPr>
            <w:tcW w:w="1984" w:type="dxa"/>
          </w:tcPr>
          <w:p w14:paraId="327B40B2"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PLUVIÔMETRO-ESCALA</w:t>
            </w:r>
          </w:p>
        </w:tc>
      </w:tr>
      <w:tr w:rsidR="003B3246" w:rsidRPr="00A02BCA" w14:paraId="1CC696F8" w14:textId="77777777" w:rsidTr="0022586D">
        <w:tc>
          <w:tcPr>
            <w:tcW w:w="850" w:type="dxa"/>
          </w:tcPr>
          <w:p w14:paraId="38004D8D"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F4-007</w:t>
            </w:r>
          </w:p>
        </w:tc>
        <w:tc>
          <w:tcPr>
            <w:tcW w:w="992" w:type="dxa"/>
          </w:tcPr>
          <w:p w14:paraId="7EABFB40" w14:textId="77777777" w:rsidR="003B3246" w:rsidRPr="00A02BCA" w:rsidRDefault="003B3246" w:rsidP="0022586D">
            <w:pPr>
              <w:ind w:hanging="80"/>
              <w:jc w:val="center"/>
              <w:rPr>
                <w:rFonts w:cstheme="minorHAnsi"/>
                <w:sz w:val="14"/>
                <w:szCs w:val="14"/>
                <w:lang w:val="pt-BR"/>
              </w:rPr>
            </w:pPr>
            <w:r w:rsidRPr="00A02BCA">
              <w:rPr>
                <w:rFonts w:cstheme="minorHAnsi"/>
                <w:sz w:val="14"/>
                <w:szCs w:val="14"/>
                <w:lang w:val="pt-BR"/>
              </w:rPr>
              <w:t>4F-025</w:t>
            </w:r>
          </w:p>
        </w:tc>
        <w:tc>
          <w:tcPr>
            <w:tcW w:w="3119" w:type="dxa"/>
          </w:tcPr>
          <w:p w14:paraId="26D2CF12"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CAPELA DO PORTO</w:t>
            </w:r>
          </w:p>
        </w:tc>
        <w:tc>
          <w:tcPr>
            <w:tcW w:w="2268" w:type="dxa"/>
          </w:tcPr>
          <w:p w14:paraId="005EB318"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JUQUIÁ</w:t>
            </w:r>
          </w:p>
        </w:tc>
        <w:tc>
          <w:tcPr>
            <w:tcW w:w="1984" w:type="dxa"/>
          </w:tcPr>
          <w:p w14:paraId="4C09531F"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PLUVIÔMETRO-ESCALA</w:t>
            </w:r>
          </w:p>
        </w:tc>
      </w:tr>
      <w:tr w:rsidR="003B3246" w:rsidRPr="00A02BCA" w14:paraId="1402EFA0" w14:textId="77777777" w:rsidTr="0022586D">
        <w:tc>
          <w:tcPr>
            <w:tcW w:w="850" w:type="dxa"/>
          </w:tcPr>
          <w:p w14:paraId="099A6DA1"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F4-011</w:t>
            </w:r>
          </w:p>
        </w:tc>
        <w:tc>
          <w:tcPr>
            <w:tcW w:w="992" w:type="dxa"/>
          </w:tcPr>
          <w:p w14:paraId="046C828C" w14:textId="77777777" w:rsidR="003B3246" w:rsidRPr="00A02BCA" w:rsidRDefault="003B3246" w:rsidP="0022586D">
            <w:pPr>
              <w:ind w:hanging="80"/>
              <w:jc w:val="center"/>
              <w:rPr>
                <w:rFonts w:cstheme="minorHAnsi"/>
                <w:sz w:val="14"/>
                <w:szCs w:val="14"/>
                <w:lang w:val="pt-BR"/>
              </w:rPr>
            </w:pPr>
          </w:p>
        </w:tc>
        <w:tc>
          <w:tcPr>
            <w:tcW w:w="3119" w:type="dxa"/>
          </w:tcPr>
          <w:p w14:paraId="51D8EC28"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BAIRRO IGREJINHA</w:t>
            </w:r>
          </w:p>
        </w:tc>
        <w:tc>
          <w:tcPr>
            <w:tcW w:w="2268" w:type="dxa"/>
          </w:tcPr>
          <w:p w14:paraId="09E89652"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ITARIRI</w:t>
            </w:r>
          </w:p>
        </w:tc>
        <w:tc>
          <w:tcPr>
            <w:tcW w:w="1984" w:type="dxa"/>
          </w:tcPr>
          <w:p w14:paraId="3ADB8ED2"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w:t>
            </w:r>
          </w:p>
        </w:tc>
      </w:tr>
      <w:tr w:rsidR="003B3246" w:rsidRPr="00A02BCA" w14:paraId="75F692E9" w14:textId="77777777" w:rsidTr="0022586D">
        <w:tc>
          <w:tcPr>
            <w:tcW w:w="850" w:type="dxa"/>
          </w:tcPr>
          <w:p w14:paraId="4FAF7EBA"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F4-016</w:t>
            </w:r>
          </w:p>
        </w:tc>
        <w:tc>
          <w:tcPr>
            <w:tcW w:w="992" w:type="dxa"/>
          </w:tcPr>
          <w:p w14:paraId="1A9D88DA" w14:textId="77777777" w:rsidR="003B3246" w:rsidRPr="00A02BCA" w:rsidRDefault="003B3246" w:rsidP="0022586D">
            <w:pPr>
              <w:ind w:hanging="80"/>
              <w:jc w:val="center"/>
              <w:rPr>
                <w:rFonts w:cstheme="minorHAnsi"/>
                <w:sz w:val="14"/>
                <w:szCs w:val="14"/>
                <w:lang w:val="pt-BR"/>
              </w:rPr>
            </w:pPr>
          </w:p>
        </w:tc>
        <w:tc>
          <w:tcPr>
            <w:tcW w:w="3119" w:type="dxa"/>
          </w:tcPr>
          <w:p w14:paraId="2897E086"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PARIQUERA-AÇU</w:t>
            </w:r>
          </w:p>
        </w:tc>
        <w:tc>
          <w:tcPr>
            <w:tcW w:w="2268" w:type="dxa"/>
          </w:tcPr>
          <w:p w14:paraId="658D3989"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PARIQUERA-AÇU</w:t>
            </w:r>
          </w:p>
        </w:tc>
        <w:tc>
          <w:tcPr>
            <w:tcW w:w="1984" w:type="dxa"/>
          </w:tcPr>
          <w:p w14:paraId="75E53A32"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w:t>
            </w:r>
          </w:p>
        </w:tc>
      </w:tr>
      <w:tr w:rsidR="003B3246" w:rsidRPr="00A02BCA" w14:paraId="16D220F5" w14:textId="77777777" w:rsidTr="0022586D">
        <w:tc>
          <w:tcPr>
            <w:tcW w:w="850" w:type="dxa"/>
          </w:tcPr>
          <w:p w14:paraId="0F6EF380"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F4-018</w:t>
            </w:r>
          </w:p>
        </w:tc>
        <w:tc>
          <w:tcPr>
            <w:tcW w:w="992" w:type="dxa"/>
          </w:tcPr>
          <w:p w14:paraId="2E803CE8" w14:textId="77777777" w:rsidR="003B3246" w:rsidRPr="00A02BCA" w:rsidRDefault="003B3246" w:rsidP="0022586D">
            <w:pPr>
              <w:ind w:hanging="80"/>
              <w:jc w:val="center"/>
              <w:rPr>
                <w:rFonts w:cstheme="minorHAnsi"/>
                <w:sz w:val="14"/>
                <w:szCs w:val="14"/>
                <w:lang w:val="pt-BR"/>
              </w:rPr>
            </w:pPr>
          </w:p>
        </w:tc>
        <w:tc>
          <w:tcPr>
            <w:tcW w:w="3119" w:type="dxa"/>
          </w:tcPr>
          <w:p w14:paraId="08AD6E18"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BARRA DO CAPINZAL</w:t>
            </w:r>
          </w:p>
        </w:tc>
        <w:tc>
          <w:tcPr>
            <w:tcW w:w="2268" w:type="dxa"/>
          </w:tcPr>
          <w:p w14:paraId="00655215"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PARIQUERA-AÇU</w:t>
            </w:r>
          </w:p>
        </w:tc>
        <w:tc>
          <w:tcPr>
            <w:tcW w:w="1984" w:type="dxa"/>
          </w:tcPr>
          <w:p w14:paraId="4A0AAE6B"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w:t>
            </w:r>
          </w:p>
        </w:tc>
      </w:tr>
      <w:tr w:rsidR="003B3246" w:rsidRPr="00A02BCA" w14:paraId="2898F0EB" w14:textId="77777777" w:rsidTr="0022586D">
        <w:tc>
          <w:tcPr>
            <w:tcW w:w="850" w:type="dxa"/>
          </w:tcPr>
          <w:p w14:paraId="16470FF4"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F4-019</w:t>
            </w:r>
          </w:p>
        </w:tc>
        <w:tc>
          <w:tcPr>
            <w:tcW w:w="992" w:type="dxa"/>
          </w:tcPr>
          <w:p w14:paraId="3F3BB8EA" w14:textId="77777777" w:rsidR="003B3246" w:rsidRPr="00A02BCA" w:rsidRDefault="003B3246" w:rsidP="0022586D">
            <w:pPr>
              <w:ind w:hanging="80"/>
              <w:jc w:val="center"/>
              <w:rPr>
                <w:rFonts w:cstheme="minorHAnsi"/>
                <w:sz w:val="14"/>
                <w:szCs w:val="14"/>
                <w:lang w:val="pt-BR"/>
              </w:rPr>
            </w:pPr>
          </w:p>
        </w:tc>
        <w:tc>
          <w:tcPr>
            <w:tcW w:w="3119" w:type="dxa"/>
          </w:tcPr>
          <w:p w14:paraId="7131C877"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PEDRO DE TOLEDO</w:t>
            </w:r>
          </w:p>
        </w:tc>
        <w:tc>
          <w:tcPr>
            <w:tcW w:w="2268" w:type="dxa"/>
          </w:tcPr>
          <w:p w14:paraId="1DE466CF"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PEDRO DE TOLEDO</w:t>
            </w:r>
          </w:p>
        </w:tc>
        <w:tc>
          <w:tcPr>
            <w:tcW w:w="1984" w:type="dxa"/>
          </w:tcPr>
          <w:p w14:paraId="5E48C420"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w:t>
            </w:r>
          </w:p>
        </w:tc>
      </w:tr>
      <w:tr w:rsidR="003B3246" w:rsidRPr="00A02BCA" w14:paraId="0CE94F1B" w14:textId="77777777" w:rsidTr="0022586D">
        <w:tc>
          <w:tcPr>
            <w:tcW w:w="850" w:type="dxa"/>
          </w:tcPr>
          <w:p w14:paraId="0E5F336D"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F4-021</w:t>
            </w:r>
          </w:p>
        </w:tc>
        <w:tc>
          <w:tcPr>
            <w:tcW w:w="992" w:type="dxa"/>
          </w:tcPr>
          <w:p w14:paraId="75449E15" w14:textId="77777777" w:rsidR="003B3246" w:rsidRPr="00A02BCA" w:rsidRDefault="003B3246" w:rsidP="0022586D">
            <w:pPr>
              <w:ind w:hanging="80"/>
              <w:jc w:val="center"/>
              <w:rPr>
                <w:rFonts w:cstheme="minorHAnsi"/>
                <w:sz w:val="14"/>
                <w:szCs w:val="14"/>
                <w:lang w:val="pt-BR"/>
              </w:rPr>
            </w:pPr>
          </w:p>
        </w:tc>
        <w:tc>
          <w:tcPr>
            <w:tcW w:w="3119" w:type="dxa"/>
          </w:tcPr>
          <w:p w14:paraId="64718263"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BAIRRO COMERCIAL</w:t>
            </w:r>
          </w:p>
        </w:tc>
        <w:tc>
          <w:tcPr>
            <w:tcW w:w="2268" w:type="dxa"/>
          </w:tcPr>
          <w:p w14:paraId="71A40C6B"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TAPIRAÍ</w:t>
            </w:r>
          </w:p>
        </w:tc>
        <w:tc>
          <w:tcPr>
            <w:tcW w:w="1984" w:type="dxa"/>
          </w:tcPr>
          <w:p w14:paraId="3D7D59C2"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w:t>
            </w:r>
          </w:p>
        </w:tc>
      </w:tr>
      <w:tr w:rsidR="003B3246" w:rsidRPr="00A02BCA" w14:paraId="68F7A5C7" w14:textId="77777777" w:rsidTr="0022586D">
        <w:trPr>
          <w:trHeight w:val="342"/>
        </w:trPr>
        <w:tc>
          <w:tcPr>
            <w:tcW w:w="850" w:type="dxa"/>
          </w:tcPr>
          <w:p w14:paraId="6D8C7A4D"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F4-025R</w:t>
            </w:r>
          </w:p>
        </w:tc>
        <w:tc>
          <w:tcPr>
            <w:tcW w:w="992" w:type="dxa"/>
          </w:tcPr>
          <w:p w14:paraId="413CBE5B" w14:textId="77777777" w:rsidR="003B3246" w:rsidRPr="00A02BCA" w:rsidRDefault="003B3246" w:rsidP="0022586D">
            <w:pPr>
              <w:ind w:hanging="80"/>
              <w:jc w:val="center"/>
              <w:rPr>
                <w:rFonts w:cstheme="minorHAnsi"/>
                <w:sz w:val="14"/>
                <w:szCs w:val="14"/>
                <w:lang w:val="pt-BR"/>
              </w:rPr>
            </w:pPr>
          </w:p>
        </w:tc>
        <w:tc>
          <w:tcPr>
            <w:tcW w:w="3119" w:type="dxa"/>
          </w:tcPr>
          <w:p w14:paraId="525F6F91"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REBEIRÃO DA SERRA</w:t>
            </w:r>
          </w:p>
        </w:tc>
        <w:tc>
          <w:tcPr>
            <w:tcW w:w="2268" w:type="dxa"/>
          </w:tcPr>
          <w:p w14:paraId="3247E498"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SETE BARRAS</w:t>
            </w:r>
          </w:p>
        </w:tc>
        <w:tc>
          <w:tcPr>
            <w:tcW w:w="1984" w:type="dxa"/>
          </w:tcPr>
          <w:p w14:paraId="0B1969AC"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w:t>
            </w:r>
          </w:p>
        </w:tc>
      </w:tr>
      <w:tr w:rsidR="003B3246" w:rsidRPr="00A02BCA" w14:paraId="7B57BC52" w14:textId="77777777" w:rsidTr="0022586D">
        <w:tc>
          <w:tcPr>
            <w:tcW w:w="850" w:type="dxa"/>
          </w:tcPr>
          <w:p w14:paraId="7F9FA944"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F4-028</w:t>
            </w:r>
          </w:p>
        </w:tc>
        <w:tc>
          <w:tcPr>
            <w:tcW w:w="992" w:type="dxa"/>
          </w:tcPr>
          <w:p w14:paraId="2B2D9E13" w14:textId="77777777" w:rsidR="003B3246" w:rsidRPr="00A02BCA" w:rsidRDefault="003B3246" w:rsidP="0022586D">
            <w:pPr>
              <w:ind w:hanging="80"/>
              <w:jc w:val="center"/>
              <w:rPr>
                <w:rFonts w:cstheme="minorHAnsi"/>
                <w:sz w:val="14"/>
                <w:szCs w:val="14"/>
                <w:lang w:val="pt-BR"/>
              </w:rPr>
            </w:pPr>
          </w:p>
        </w:tc>
        <w:tc>
          <w:tcPr>
            <w:tcW w:w="3119" w:type="dxa"/>
          </w:tcPr>
          <w:p w14:paraId="101608DC"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IGUAPE</w:t>
            </w:r>
          </w:p>
        </w:tc>
        <w:tc>
          <w:tcPr>
            <w:tcW w:w="2268" w:type="dxa"/>
          </w:tcPr>
          <w:p w14:paraId="385E9E1D"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IGUAPE</w:t>
            </w:r>
          </w:p>
        </w:tc>
        <w:tc>
          <w:tcPr>
            <w:tcW w:w="1984" w:type="dxa"/>
          </w:tcPr>
          <w:p w14:paraId="20E48F3C"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w:t>
            </w:r>
          </w:p>
        </w:tc>
      </w:tr>
      <w:tr w:rsidR="003B3246" w:rsidRPr="00A02BCA" w14:paraId="6C2B0C3B" w14:textId="77777777" w:rsidTr="0022586D">
        <w:tc>
          <w:tcPr>
            <w:tcW w:w="850" w:type="dxa"/>
          </w:tcPr>
          <w:p w14:paraId="6FE09996"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F4-029</w:t>
            </w:r>
          </w:p>
        </w:tc>
        <w:tc>
          <w:tcPr>
            <w:tcW w:w="992" w:type="dxa"/>
          </w:tcPr>
          <w:p w14:paraId="1670FCD1" w14:textId="77777777" w:rsidR="003B3246" w:rsidRPr="00A02BCA" w:rsidRDefault="003B3246" w:rsidP="0022586D">
            <w:pPr>
              <w:ind w:hanging="80"/>
              <w:jc w:val="center"/>
              <w:rPr>
                <w:rFonts w:cstheme="minorHAnsi"/>
                <w:sz w:val="14"/>
                <w:szCs w:val="14"/>
                <w:lang w:val="pt-BR"/>
              </w:rPr>
            </w:pPr>
          </w:p>
        </w:tc>
        <w:tc>
          <w:tcPr>
            <w:tcW w:w="3119" w:type="dxa"/>
          </w:tcPr>
          <w:p w14:paraId="079F9201"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ITAPITANGUI</w:t>
            </w:r>
          </w:p>
        </w:tc>
        <w:tc>
          <w:tcPr>
            <w:tcW w:w="2268" w:type="dxa"/>
          </w:tcPr>
          <w:p w14:paraId="0FB0ED0F"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CANANÉIA</w:t>
            </w:r>
          </w:p>
        </w:tc>
        <w:tc>
          <w:tcPr>
            <w:tcW w:w="1984" w:type="dxa"/>
          </w:tcPr>
          <w:p w14:paraId="118310E0"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w:t>
            </w:r>
          </w:p>
        </w:tc>
      </w:tr>
      <w:tr w:rsidR="003B3246" w:rsidRPr="00A02BCA" w14:paraId="0689B725" w14:textId="77777777" w:rsidTr="0022586D">
        <w:tc>
          <w:tcPr>
            <w:tcW w:w="850" w:type="dxa"/>
          </w:tcPr>
          <w:p w14:paraId="4A812FBD"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F4-037</w:t>
            </w:r>
          </w:p>
        </w:tc>
        <w:tc>
          <w:tcPr>
            <w:tcW w:w="992" w:type="dxa"/>
          </w:tcPr>
          <w:p w14:paraId="59114CAF" w14:textId="77777777" w:rsidR="003B3246" w:rsidRPr="00A02BCA" w:rsidRDefault="003B3246" w:rsidP="0022586D">
            <w:pPr>
              <w:ind w:hanging="80"/>
              <w:jc w:val="center"/>
              <w:rPr>
                <w:rFonts w:cstheme="minorHAnsi"/>
                <w:sz w:val="14"/>
                <w:szCs w:val="14"/>
                <w:lang w:val="pt-BR"/>
              </w:rPr>
            </w:pPr>
          </w:p>
        </w:tc>
        <w:tc>
          <w:tcPr>
            <w:tcW w:w="3119" w:type="dxa"/>
          </w:tcPr>
          <w:p w14:paraId="07B7CC6A"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ESCALVADO</w:t>
            </w:r>
          </w:p>
        </w:tc>
        <w:tc>
          <w:tcPr>
            <w:tcW w:w="2268" w:type="dxa"/>
          </w:tcPr>
          <w:p w14:paraId="3129B522"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JUQUIÁ</w:t>
            </w:r>
          </w:p>
        </w:tc>
        <w:tc>
          <w:tcPr>
            <w:tcW w:w="1984" w:type="dxa"/>
          </w:tcPr>
          <w:p w14:paraId="28169CCA"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w:t>
            </w:r>
          </w:p>
        </w:tc>
      </w:tr>
      <w:tr w:rsidR="003B3246" w:rsidRPr="00A02BCA" w14:paraId="5CDCC182" w14:textId="77777777" w:rsidTr="0022586D">
        <w:tc>
          <w:tcPr>
            <w:tcW w:w="850" w:type="dxa"/>
          </w:tcPr>
          <w:p w14:paraId="6C43BE09"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F4-043</w:t>
            </w:r>
          </w:p>
        </w:tc>
        <w:tc>
          <w:tcPr>
            <w:tcW w:w="992" w:type="dxa"/>
          </w:tcPr>
          <w:p w14:paraId="7DDE56ED" w14:textId="77777777" w:rsidR="003B3246" w:rsidRPr="00A02BCA" w:rsidRDefault="003B3246" w:rsidP="0022586D">
            <w:pPr>
              <w:ind w:hanging="80"/>
              <w:jc w:val="center"/>
              <w:rPr>
                <w:rFonts w:cstheme="minorHAnsi"/>
                <w:sz w:val="14"/>
                <w:szCs w:val="14"/>
                <w:lang w:val="pt-BR"/>
              </w:rPr>
            </w:pPr>
          </w:p>
        </w:tc>
        <w:tc>
          <w:tcPr>
            <w:tcW w:w="3119" w:type="dxa"/>
          </w:tcPr>
          <w:p w14:paraId="55B9C572"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SITIO GRANDE</w:t>
            </w:r>
          </w:p>
        </w:tc>
        <w:tc>
          <w:tcPr>
            <w:tcW w:w="2268" w:type="dxa"/>
          </w:tcPr>
          <w:p w14:paraId="52D89049"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IGUAPE</w:t>
            </w:r>
          </w:p>
        </w:tc>
        <w:tc>
          <w:tcPr>
            <w:tcW w:w="1984" w:type="dxa"/>
          </w:tcPr>
          <w:p w14:paraId="5924339C"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w:t>
            </w:r>
          </w:p>
        </w:tc>
      </w:tr>
      <w:tr w:rsidR="003B3246" w:rsidRPr="00A02BCA" w14:paraId="07AB5E31" w14:textId="77777777" w:rsidTr="0022586D">
        <w:tc>
          <w:tcPr>
            <w:tcW w:w="850" w:type="dxa"/>
          </w:tcPr>
          <w:p w14:paraId="1BF89044"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F4-055</w:t>
            </w:r>
          </w:p>
        </w:tc>
        <w:tc>
          <w:tcPr>
            <w:tcW w:w="992" w:type="dxa"/>
          </w:tcPr>
          <w:p w14:paraId="29C333BB" w14:textId="77777777" w:rsidR="003B3246" w:rsidRPr="00A02BCA" w:rsidRDefault="003B3246" w:rsidP="0022586D">
            <w:pPr>
              <w:ind w:hanging="80"/>
              <w:jc w:val="center"/>
              <w:rPr>
                <w:rFonts w:cstheme="minorHAnsi"/>
                <w:sz w:val="14"/>
                <w:szCs w:val="14"/>
                <w:lang w:val="pt-BR"/>
              </w:rPr>
            </w:pPr>
            <w:r w:rsidRPr="00A02BCA">
              <w:rPr>
                <w:rFonts w:cstheme="minorHAnsi"/>
                <w:sz w:val="14"/>
                <w:szCs w:val="14"/>
                <w:lang w:val="pt-BR"/>
              </w:rPr>
              <w:t>4F-026T</w:t>
            </w:r>
          </w:p>
        </w:tc>
        <w:tc>
          <w:tcPr>
            <w:tcW w:w="3119" w:type="dxa"/>
          </w:tcPr>
          <w:p w14:paraId="40A45B29"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 xml:space="preserve">PRAIA ALTA </w:t>
            </w:r>
            <w:r w:rsidRPr="00A02BCA">
              <w:rPr>
                <w:rFonts w:cstheme="minorHAnsi"/>
                <w:color w:val="4F81BD" w:themeColor="accent1"/>
                <w:sz w:val="14"/>
                <w:szCs w:val="14"/>
                <w:lang w:val="pt-BR"/>
              </w:rPr>
              <w:t>– TELEMÉTRICA ANA</w:t>
            </w:r>
          </w:p>
        </w:tc>
        <w:tc>
          <w:tcPr>
            <w:tcW w:w="2268" w:type="dxa"/>
          </w:tcPr>
          <w:p w14:paraId="7C49FFA5"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PEDRO DE TOLEDO</w:t>
            </w:r>
          </w:p>
        </w:tc>
        <w:tc>
          <w:tcPr>
            <w:tcW w:w="1984" w:type="dxa"/>
          </w:tcPr>
          <w:p w14:paraId="3DE14F48"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ESCALA</w:t>
            </w:r>
          </w:p>
        </w:tc>
      </w:tr>
      <w:tr w:rsidR="003B3246" w:rsidRPr="00A02BCA" w14:paraId="3080C5FA" w14:textId="77777777" w:rsidTr="0022586D">
        <w:tc>
          <w:tcPr>
            <w:tcW w:w="850" w:type="dxa"/>
          </w:tcPr>
          <w:p w14:paraId="544939E4" w14:textId="77777777" w:rsidR="003B3246" w:rsidRPr="00A02BCA" w:rsidRDefault="003B3246" w:rsidP="0022586D">
            <w:pPr>
              <w:ind w:firstLine="37"/>
              <w:jc w:val="center"/>
              <w:rPr>
                <w:rFonts w:cstheme="minorHAnsi"/>
                <w:sz w:val="14"/>
                <w:szCs w:val="14"/>
                <w:lang w:val="pt-BR"/>
              </w:rPr>
            </w:pPr>
          </w:p>
        </w:tc>
        <w:tc>
          <w:tcPr>
            <w:tcW w:w="992" w:type="dxa"/>
          </w:tcPr>
          <w:p w14:paraId="183ED398" w14:textId="77777777" w:rsidR="003B3246" w:rsidRPr="00A02BCA" w:rsidRDefault="003B3246" w:rsidP="0022586D">
            <w:pPr>
              <w:ind w:hanging="80"/>
              <w:jc w:val="center"/>
              <w:rPr>
                <w:rFonts w:cstheme="minorHAnsi"/>
                <w:sz w:val="14"/>
                <w:szCs w:val="14"/>
                <w:lang w:val="pt-BR"/>
              </w:rPr>
            </w:pPr>
            <w:r w:rsidRPr="00A02BCA">
              <w:rPr>
                <w:rFonts w:cstheme="minorHAnsi"/>
                <w:sz w:val="14"/>
                <w:szCs w:val="14"/>
                <w:lang w:val="pt-BR"/>
              </w:rPr>
              <w:t>4F-016T</w:t>
            </w:r>
          </w:p>
        </w:tc>
        <w:tc>
          <w:tcPr>
            <w:tcW w:w="3119" w:type="dxa"/>
          </w:tcPr>
          <w:p w14:paraId="3D483A0C"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INGATUBA</w:t>
            </w:r>
          </w:p>
        </w:tc>
        <w:tc>
          <w:tcPr>
            <w:tcW w:w="2268" w:type="dxa"/>
          </w:tcPr>
          <w:p w14:paraId="16E7B14F"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REGISTRO</w:t>
            </w:r>
          </w:p>
        </w:tc>
        <w:tc>
          <w:tcPr>
            <w:tcW w:w="1984" w:type="dxa"/>
          </w:tcPr>
          <w:p w14:paraId="5189DA19"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ESCALA</w:t>
            </w:r>
          </w:p>
        </w:tc>
      </w:tr>
      <w:tr w:rsidR="003B3246" w:rsidRPr="00A02BCA" w14:paraId="4E890F19" w14:textId="77777777" w:rsidTr="0022586D">
        <w:tc>
          <w:tcPr>
            <w:tcW w:w="850" w:type="dxa"/>
          </w:tcPr>
          <w:p w14:paraId="5737D9F1"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F5-013</w:t>
            </w:r>
          </w:p>
        </w:tc>
        <w:tc>
          <w:tcPr>
            <w:tcW w:w="992" w:type="dxa"/>
          </w:tcPr>
          <w:p w14:paraId="14B0CF64" w14:textId="77777777" w:rsidR="003B3246" w:rsidRPr="00A02BCA" w:rsidRDefault="003B3246" w:rsidP="0022586D">
            <w:pPr>
              <w:ind w:hanging="80"/>
              <w:jc w:val="center"/>
              <w:rPr>
                <w:rFonts w:cstheme="minorHAnsi"/>
                <w:sz w:val="14"/>
                <w:szCs w:val="14"/>
                <w:lang w:val="pt-BR"/>
              </w:rPr>
            </w:pPr>
          </w:p>
        </w:tc>
        <w:tc>
          <w:tcPr>
            <w:tcW w:w="3119" w:type="dxa"/>
          </w:tcPr>
          <w:p w14:paraId="5E10E4D3"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ITAPEUNA</w:t>
            </w:r>
          </w:p>
        </w:tc>
        <w:tc>
          <w:tcPr>
            <w:tcW w:w="2268" w:type="dxa"/>
          </w:tcPr>
          <w:p w14:paraId="49276704"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ELDORADO</w:t>
            </w:r>
          </w:p>
        </w:tc>
        <w:tc>
          <w:tcPr>
            <w:tcW w:w="1984" w:type="dxa"/>
          </w:tcPr>
          <w:p w14:paraId="07A7E1AB"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w:t>
            </w:r>
          </w:p>
        </w:tc>
      </w:tr>
      <w:tr w:rsidR="003B3246" w:rsidRPr="00A02BCA" w14:paraId="1422AE32" w14:textId="77777777" w:rsidTr="0022586D">
        <w:tc>
          <w:tcPr>
            <w:tcW w:w="850" w:type="dxa"/>
          </w:tcPr>
          <w:p w14:paraId="7B1511D6"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F5-019</w:t>
            </w:r>
          </w:p>
        </w:tc>
        <w:tc>
          <w:tcPr>
            <w:tcW w:w="992" w:type="dxa"/>
          </w:tcPr>
          <w:p w14:paraId="725A4430" w14:textId="77777777" w:rsidR="003B3246" w:rsidRPr="00A02BCA" w:rsidRDefault="003B3246" w:rsidP="0022586D">
            <w:pPr>
              <w:ind w:hanging="80"/>
              <w:jc w:val="center"/>
              <w:rPr>
                <w:rFonts w:cstheme="minorHAnsi"/>
                <w:sz w:val="14"/>
                <w:szCs w:val="14"/>
                <w:lang w:val="pt-BR"/>
              </w:rPr>
            </w:pPr>
          </w:p>
        </w:tc>
        <w:tc>
          <w:tcPr>
            <w:tcW w:w="3119" w:type="dxa"/>
          </w:tcPr>
          <w:p w14:paraId="0BF6D29D"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APIAÍ</w:t>
            </w:r>
          </w:p>
        </w:tc>
        <w:tc>
          <w:tcPr>
            <w:tcW w:w="2268" w:type="dxa"/>
          </w:tcPr>
          <w:p w14:paraId="16FA772D"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APIAÍ</w:t>
            </w:r>
          </w:p>
        </w:tc>
        <w:tc>
          <w:tcPr>
            <w:tcW w:w="1984" w:type="dxa"/>
          </w:tcPr>
          <w:p w14:paraId="21BABE49"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w:t>
            </w:r>
          </w:p>
        </w:tc>
      </w:tr>
      <w:tr w:rsidR="003B3246" w:rsidRPr="00A02BCA" w14:paraId="3F59DACC" w14:textId="77777777" w:rsidTr="0022586D">
        <w:tc>
          <w:tcPr>
            <w:tcW w:w="850" w:type="dxa"/>
          </w:tcPr>
          <w:p w14:paraId="11816612"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F5-022R</w:t>
            </w:r>
          </w:p>
        </w:tc>
        <w:tc>
          <w:tcPr>
            <w:tcW w:w="992" w:type="dxa"/>
          </w:tcPr>
          <w:p w14:paraId="2C3572F8" w14:textId="77777777" w:rsidR="003B3246" w:rsidRPr="00A02BCA" w:rsidRDefault="003B3246" w:rsidP="0022586D">
            <w:pPr>
              <w:ind w:hanging="80"/>
              <w:jc w:val="center"/>
              <w:rPr>
                <w:rFonts w:cstheme="minorHAnsi"/>
                <w:sz w:val="14"/>
                <w:szCs w:val="14"/>
                <w:lang w:val="pt-BR"/>
              </w:rPr>
            </w:pPr>
          </w:p>
        </w:tc>
        <w:tc>
          <w:tcPr>
            <w:tcW w:w="3119" w:type="dxa"/>
          </w:tcPr>
          <w:p w14:paraId="198850F0"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RIO PARDINHO</w:t>
            </w:r>
          </w:p>
        </w:tc>
        <w:tc>
          <w:tcPr>
            <w:tcW w:w="2268" w:type="dxa"/>
          </w:tcPr>
          <w:p w14:paraId="1D95CD8C"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BARRA DO TURVO</w:t>
            </w:r>
          </w:p>
        </w:tc>
        <w:tc>
          <w:tcPr>
            <w:tcW w:w="1984" w:type="dxa"/>
          </w:tcPr>
          <w:p w14:paraId="16FB3CD8"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w:t>
            </w:r>
          </w:p>
        </w:tc>
      </w:tr>
      <w:tr w:rsidR="003B3246" w:rsidRPr="00A02BCA" w14:paraId="588D1E98" w14:textId="77777777" w:rsidTr="0022586D">
        <w:tc>
          <w:tcPr>
            <w:tcW w:w="850" w:type="dxa"/>
          </w:tcPr>
          <w:p w14:paraId="752BA404"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F5-028</w:t>
            </w:r>
          </w:p>
        </w:tc>
        <w:tc>
          <w:tcPr>
            <w:tcW w:w="992" w:type="dxa"/>
          </w:tcPr>
          <w:p w14:paraId="26401A7A" w14:textId="77777777" w:rsidR="003B3246" w:rsidRPr="00A02BCA" w:rsidRDefault="003B3246" w:rsidP="0022586D">
            <w:pPr>
              <w:ind w:hanging="80"/>
              <w:jc w:val="center"/>
              <w:rPr>
                <w:rFonts w:cstheme="minorHAnsi"/>
                <w:sz w:val="14"/>
                <w:szCs w:val="14"/>
                <w:lang w:val="pt-BR"/>
              </w:rPr>
            </w:pPr>
          </w:p>
        </w:tc>
        <w:tc>
          <w:tcPr>
            <w:tcW w:w="3119" w:type="dxa"/>
          </w:tcPr>
          <w:p w14:paraId="044478E4"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SERRANA DO SUL</w:t>
            </w:r>
          </w:p>
        </w:tc>
        <w:tc>
          <w:tcPr>
            <w:tcW w:w="2268" w:type="dxa"/>
          </w:tcPr>
          <w:p w14:paraId="51DE69A4"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CAJATI</w:t>
            </w:r>
          </w:p>
        </w:tc>
        <w:tc>
          <w:tcPr>
            <w:tcW w:w="1984" w:type="dxa"/>
          </w:tcPr>
          <w:p w14:paraId="5C8795DD"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w:t>
            </w:r>
          </w:p>
        </w:tc>
      </w:tr>
      <w:tr w:rsidR="003B3246" w:rsidRPr="00A02BCA" w14:paraId="1C8F47A6" w14:textId="77777777" w:rsidTr="0022586D">
        <w:tc>
          <w:tcPr>
            <w:tcW w:w="850" w:type="dxa"/>
          </w:tcPr>
          <w:p w14:paraId="38DB88DB"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F5-031</w:t>
            </w:r>
          </w:p>
        </w:tc>
        <w:tc>
          <w:tcPr>
            <w:tcW w:w="992" w:type="dxa"/>
          </w:tcPr>
          <w:p w14:paraId="591E1904" w14:textId="77777777" w:rsidR="003B3246" w:rsidRPr="00A02BCA" w:rsidRDefault="003B3246" w:rsidP="0022586D">
            <w:pPr>
              <w:ind w:hanging="80"/>
              <w:jc w:val="center"/>
              <w:rPr>
                <w:rFonts w:cstheme="minorHAnsi"/>
                <w:sz w:val="14"/>
                <w:szCs w:val="14"/>
                <w:lang w:val="pt-BR"/>
              </w:rPr>
            </w:pPr>
          </w:p>
        </w:tc>
        <w:tc>
          <w:tcPr>
            <w:tcW w:w="3119" w:type="dxa"/>
          </w:tcPr>
          <w:p w14:paraId="72B29806"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BARRA DOS PILÕES</w:t>
            </w:r>
          </w:p>
        </w:tc>
        <w:tc>
          <w:tcPr>
            <w:tcW w:w="2268" w:type="dxa"/>
          </w:tcPr>
          <w:p w14:paraId="487F1BC2"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IPORANGA</w:t>
            </w:r>
          </w:p>
        </w:tc>
        <w:tc>
          <w:tcPr>
            <w:tcW w:w="1984" w:type="dxa"/>
          </w:tcPr>
          <w:p w14:paraId="4F58CBCD"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w:t>
            </w:r>
          </w:p>
        </w:tc>
      </w:tr>
      <w:tr w:rsidR="003B3246" w:rsidRPr="00A02BCA" w14:paraId="6103E4DF" w14:textId="77777777" w:rsidTr="0022586D">
        <w:tc>
          <w:tcPr>
            <w:tcW w:w="850" w:type="dxa"/>
          </w:tcPr>
          <w:p w14:paraId="3FBC6C6B"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F5-032</w:t>
            </w:r>
          </w:p>
        </w:tc>
        <w:tc>
          <w:tcPr>
            <w:tcW w:w="992" w:type="dxa"/>
          </w:tcPr>
          <w:p w14:paraId="3A9818CB" w14:textId="77777777" w:rsidR="003B3246" w:rsidRPr="00A02BCA" w:rsidRDefault="003B3246" w:rsidP="0022586D">
            <w:pPr>
              <w:ind w:hanging="80"/>
              <w:jc w:val="center"/>
              <w:rPr>
                <w:rFonts w:cstheme="minorHAnsi"/>
                <w:sz w:val="14"/>
                <w:szCs w:val="14"/>
                <w:lang w:val="pt-BR"/>
              </w:rPr>
            </w:pPr>
          </w:p>
        </w:tc>
        <w:tc>
          <w:tcPr>
            <w:tcW w:w="3119" w:type="dxa"/>
          </w:tcPr>
          <w:p w14:paraId="77FBE801" w14:textId="77777777" w:rsidR="003B3246" w:rsidRPr="00A02BCA" w:rsidRDefault="003B3246" w:rsidP="0022586D">
            <w:pPr>
              <w:ind w:firstLine="17"/>
              <w:rPr>
                <w:rFonts w:cstheme="minorHAnsi"/>
                <w:sz w:val="14"/>
                <w:szCs w:val="14"/>
                <w:lang w:val="pt-BR"/>
              </w:rPr>
            </w:pPr>
            <w:r w:rsidRPr="00A02BCA">
              <w:rPr>
                <w:rFonts w:cstheme="minorHAnsi"/>
                <w:sz w:val="14"/>
                <w:szCs w:val="14"/>
                <w:lang w:val="pt-BR"/>
              </w:rPr>
              <w:t>COBOCLOS</w:t>
            </w:r>
          </w:p>
        </w:tc>
        <w:tc>
          <w:tcPr>
            <w:tcW w:w="2268" w:type="dxa"/>
          </w:tcPr>
          <w:p w14:paraId="16005A6A"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IPORANGA</w:t>
            </w:r>
          </w:p>
        </w:tc>
        <w:tc>
          <w:tcPr>
            <w:tcW w:w="1984" w:type="dxa"/>
          </w:tcPr>
          <w:p w14:paraId="2699454A"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w:t>
            </w:r>
          </w:p>
        </w:tc>
      </w:tr>
      <w:tr w:rsidR="003B3246" w:rsidRPr="00A02BCA" w14:paraId="1D8B4797" w14:textId="77777777" w:rsidTr="0022586D">
        <w:tc>
          <w:tcPr>
            <w:tcW w:w="850" w:type="dxa"/>
          </w:tcPr>
          <w:p w14:paraId="6D7039AB"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F5-033</w:t>
            </w:r>
          </w:p>
        </w:tc>
        <w:tc>
          <w:tcPr>
            <w:tcW w:w="992" w:type="dxa"/>
          </w:tcPr>
          <w:p w14:paraId="05613C3A" w14:textId="77777777" w:rsidR="003B3246" w:rsidRPr="00A02BCA" w:rsidRDefault="003B3246" w:rsidP="0022586D">
            <w:pPr>
              <w:ind w:hanging="80"/>
              <w:jc w:val="center"/>
              <w:rPr>
                <w:rFonts w:cstheme="minorHAnsi"/>
                <w:sz w:val="14"/>
                <w:szCs w:val="14"/>
                <w:lang w:val="pt-BR"/>
              </w:rPr>
            </w:pPr>
            <w:r w:rsidRPr="00A02BCA">
              <w:rPr>
                <w:rFonts w:cstheme="minorHAnsi"/>
                <w:sz w:val="14"/>
                <w:szCs w:val="14"/>
                <w:lang w:val="pt-BR"/>
              </w:rPr>
              <w:t>5F-010</w:t>
            </w:r>
          </w:p>
        </w:tc>
        <w:tc>
          <w:tcPr>
            <w:tcW w:w="3119" w:type="dxa"/>
          </w:tcPr>
          <w:p w14:paraId="7E502E25" w14:textId="77777777" w:rsidR="003B3246" w:rsidRPr="00A02BCA" w:rsidRDefault="003B3246" w:rsidP="0022586D">
            <w:pPr>
              <w:ind w:firstLine="17"/>
              <w:rPr>
                <w:rFonts w:cstheme="minorHAnsi"/>
                <w:sz w:val="14"/>
                <w:szCs w:val="14"/>
                <w:lang w:val="pt-BR"/>
              </w:rPr>
            </w:pPr>
            <w:r w:rsidRPr="00A02BCA">
              <w:rPr>
                <w:rFonts w:cstheme="minorHAnsi"/>
                <w:sz w:val="14"/>
                <w:szCs w:val="14"/>
                <w:lang w:val="pt-BR"/>
              </w:rPr>
              <w:t>BARRA DO TURVO</w:t>
            </w:r>
          </w:p>
        </w:tc>
        <w:tc>
          <w:tcPr>
            <w:tcW w:w="2268" w:type="dxa"/>
          </w:tcPr>
          <w:p w14:paraId="650740AB"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BARRA DO TURVO</w:t>
            </w:r>
          </w:p>
        </w:tc>
        <w:tc>
          <w:tcPr>
            <w:tcW w:w="1984" w:type="dxa"/>
          </w:tcPr>
          <w:p w14:paraId="6248CA71"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PLUVIÔMETRO-ESCALA</w:t>
            </w:r>
          </w:p>
        </w:tc>
      </w:tr>
      <w:tr w:rsidR="003B3246" w:rsidRPr="00A02BCA" w14:paraId="7C33F019" w14:textId="77777777" w:rsidTr="0022586D">
        <w:tc>
          <w:tcPr>
            <w:tcW w:w="850" w:type="dxa"/>
          </w:tcPr>
          <w:p w14:paraId="03462CF9"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F5-039</w:t>
            </w:r>
          </w:p>
        </w:tc>
        <w:tc>
          <w:tcPr>
            <w:tcW w:w="992" w:type="dxa"/>
          </w:tcPr>
          <w:p w14:paraId="3637FA04" w14:textId="77777777" w:rsidR="003B3246" w:rsidRPr="00A02BCA" w:rsidRDefault="003B3246" w:rsidP="0022586D">
            <w:pPr>
              <w:ind w:hanging="80"/>
              <w:jc w:val="center"/>
              <w:rPr>
                <w:rFonts w:cstheme="minorHAnsi"/>
                <w:sz w:val="14"/>
                <w:szCs w:val="14"/>
                <w:lang w:val="pt-BR"/>
              </w:rPr>
            </w:pPr>
          </w:p>
        </w:tc>
        <w:tc>
          <w:tcPr>
            <w:tcW w:w="3119" w:type="dxa"/>
          </w:tcPr>
          <w:p w14:paraId="1C7F2FB8" w14:textId="77777777" w:rsidR="003B3246" w:rsidRPr="00A02BCA" w:rsidRDefault="003B3246" w:rsidP="0022586D">
            <w:pPr>
              <w:ind w:firstLine="17"/>
              <w:rPr>
                <w:rFonts w:cstheme="minorHAnsi"/>
                <w:sz w:val="14"/>
                <w:szCs w:val="14"/>
                <w:lang w:val="pt-BR"/>
              </w:rPr>
            </w:pPr>
            <w:r w:rsidRPr="00A02BCA">
              <w:rPr>
                <w:rFonts w:cstheme="minorHAnsi"/>
                <w:sz w:val="14"/>
                <w:szCs w:val="14"/>
                <w:lang w:val="pt-BR"/>
              </w:rPr>
              <w:t>PINARA</w:t>
            </w:r>
          </w:p>
        </w:tc>
        <w:tc>
          <w:tcPr>
            <w:tcW w:w="2268" w:type="dxa"/>
          </w:tcPr>
          <w:p w14:paraId="56565C2A"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ITABOA – RIBEIRÃO BRANCO</w:t>
            </w:r>
          </w:p>
        </w:tc>
        <w:tc>
          <w:tcPr>
            <w:tcW w:w="1984" w:type="dxa"/>
          </w:tcPr>
          <w:p w14:paraId="4A1AAB8C"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w:t>
            </w:r>
          </w:p>
        </w:tc>
      </w:tr>
      <w:tr w:rsidR="003B3246" w:rsidRPr="00A02BCA" w14:paraId="3F95FBFF" w14:textId="77777777" w:rsidTr="0022586D">
        <w:tc>
          <w:tcPr>
            <w:tcW w:w="850" w:type="dxa"/>
          </w:tcPr>
          <w:p w14:paraId="6F8EF1E7"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F5-042</w:t>
            </w:r>
          </w:p>
        </w:tc>
        <w:tc>
          <w:tcPr>
            <w:tcW w:w="992" w:type="dxa"/>
          </w:tcPr>
          <w:p w14:paraId="59E330D0" w14:textId="77777777" w:rsidR="003B3246" w:rsidRPr="00A02BCA" w:rsidRDefault="003B3246" w:rsidP="0022586D">
            <w:pPr>
              <w:ind w:hanging="80"/>
              <w:jc w:val="center"/>
              <w:rPr>
                <w:rFonts w:cstheme="minorHAnsi"/>
                <w:sz w:val="14"/>
                <w:szCs w:val="14"/>
                <w:lang w:val="pt-BR"/>
              </w:rPr>
            </w:pPr>
          </w:p>
        </w:tc>
        <w:tc>
          <w:tcPr>
            <w:tcW w:w="3119" w:type="dxa"/>
          </w:tcPr>
          <w:p w14:paraId="7BD48C2D" w14:textId="77777777" w:rsidR="003B3246" w:rsidRPr="00A02BCA" w:rsidRDefault="003B3246" w:rsidP="0022586D">
            <w:pPr>
              <w:ind w:firstLine="17"/>
              <w:rPr>
                <w:rFonts w:cstheme="minorHAnsi"/>
                <w:sz w:val="14"/>
                <w:szCs w:val="14"/>
                <w:lang w:val="pt-BR"/>
              </w:rPr>
            </w:pPr>
            <w:r w:rsidRPr="00A02BCA">
              <w:rPr>
                <w:rFonts w:cstheme="minorHAnsi"/>
                <w:sz w:val="14"/>
                <w:szCs w:val="14"/>
                <w:lang w:val="pt-BR"/>
              </w:rPr>
              <w:t>SERRA DOS MOTAS</w:t>
            </w:r>
          </w:p>
        </w:tc>
        <w:tc>
          <w:tcPr>
            <w:tcW w:w="2268" w:type="dxa"/>
          </w:tcPr>
          <w:p w14:paraId="24129AC7"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IPORANGA</w:t>
            </w:r>
          </w:p>
        </w:tc>
        <w:tc>
          <w:tcPr>
            <w:tcW w:w="1984" w:type="dxa"/>
          </w:tcPr>
          <w:p w14:paraId="78C884A7"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w:t>
            </w:r>
          </w:p>
        </w:tc>
      </w:tr>
      <w:tr w:rsidR="003B3246" w:rsidRPr="00A02BCA" w14:paraId="030B8A9A" w14:textId="77777777" w:rsidTr="0022586D">
        <w:tc>
          <w:tcPr>
            <w:tcW w:w="850" w:type="dxa"/>
          </w:tcPr>
          <w:p w14:paraId="77F12CE4" w14:textId="77777777" w:rsidR="003B3246" w:rsidRPr="00A02BCA" w:rsidRDefault="003B3246" w:rsidP="0022586D">
            <w:pPr>
              <w:ind w:firstLine="37"/>
              <w:jc w:val="center"/>
              <w:rPr>
                <w:rFonts w:cstheme="minorHAnsi"/>
                <w:sz w:val="14"/>
                <w:szCs w:val="14"/>
                <w:lang w:val="pt-BR"/>
              </w:rPr>
            </w:pPr>
            <w:r w:rsidRPr="00A02BCA">
              <w:rPr>
                <w:rFonts w:cstheme="minorHAnsi"/>
                <w:sz w:val="14"/>
                <w:szCs w:val="14"/>
                <w:lang w:val="pt-BR"/>
              </w:rPr>
              <w:t>F4-007</w:t>
            </w:r>
          </w:p>
        </w:tc>
        <w:tc>
          <w:tcPr>
            <w:tcW w:w="992" w:type="dxa"/>
          </w:tcPr>
          <w:p w14:paraId="7A541D10" w14:textId="77777777" w:rsidR="003B3246" w:rsidRPr="00A02BCA" w:rsidRDefault="003B3246" w:rsidP="0022586D">
            <w:pPr>
              <w:ind w:hanging="80"/>
              <w:jc w:val="center"/>
              <w:rPr>
                <w:rFonts w:cstheme="minorHAnsi"/>
                <w:sz w:val="14"/>
                <w:szCs w:val="14"/>
                <w:lang w:val="pt-BR"/>
              </w:rPr>
            </w:pPr>
          </w:p>
        </w:tc>
        <w:tc>
          <w:tcPr>
            <w:tcW w:w="3119" w:type="dxa"/>
          </w:tcPr>
          <w:p w14:paraId="07EBE0EF" w14:textId="77777777" w:rsidR="003B3246" w:rsidRPr="00A02BCA" w:rsidRDefault="003B3246" w:rsidP="0022586D">
            <w:pPr>
              <w:ind w:firstLine="17"/>
              <w:rPr>
                <w:rFonts w:cstheme="minorHAnsi"/>
                <w:sz w:val="14"/>
                <w:szCs w:val="14"/>
                <w:lang w:val="pt-BR"/>
              </w:rPr>
            </w:pPr>
            <w:r w:rsidRPr="00A02BCA">
              <w:rPr>
                <w:rFonts w:cstheme="minorHAnsi"/>
                <w:sz w:val="14"/>
                <w:szCs w:val="14"/>
                <w:lang w:val="pt-BR"/>
              </w:rPr>
              <w:t>ITAPIRAPUÂ PAULISTA</w:t>
            </w:r>
          </w:p>
        </w:tc>
        <w:tc>
          <w:tcPr>
            <w:tcW w:w="2268" w:type="dxa"/>
          </w:tcPr>
          <w:p w14:paraId="7F20D682"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ITAPIRAPUÃ PAULISTA</w:t>
            </w:r>
          </w:p>
        </w:tc>
        <w:tc>
          <w:tcPr>
            <w:tcW w:w="1984" w:type="dxa"/>
          </w:tcPr>
          <w:p w14:paraId="29D24771" w14:textId="77777777" w:rsidR="003B3246" w:rsidRPr="00A02BCA" w:rsidRDefault="003B3246" w:rsidP="0022586D">
            <w:pPr>
              <w:ind w:firstLine="0"/>
              <w:rPr>
                <w:rFonts w:cstheme="minorHAnsi"/>
                <w:sz w:val="14"/>
                <w:szCs w:val="14"/>
                <w:lang w:val="pt-BR"/>
              </w:rPr>
            </w:pPr>
            <w:r w:rsidRPr="00A02BCA">
              <w:rPr>
                <w:rFonts w:cstheme="minorHAnsi"/>
                <w:sz w:val="14"/>
                <w:szCs w:val="14"/>
                <w:lang w:val="pt-BR"/>
              </w:rPr>
              <w:t>PLUVIÔMETRO</w:t>
            </w:r>
          </w:p>
        </w:tc>
      </w:tr>
      <w:tr w:rsidR="003B3246" w:rsidRPr="00A02BCA" w14:paraId="3C0E945A" w14:textId="77777777" w:rsidTr="0022586D">
        <w:trPr>
          <w:trHeight w:val="300"/>
        </w:trPr>
        <w:tc>
          <w:tcPr>
            <w:tcW w:w="850" w:type="dxa"/>
          </w:tcPr>
          <w:p w14:paraId="6CD0F389" w14:textId="77777777" w:rsidR="003B3246" w:rsidRPr="00A02BCA" w:rsidRDefault="003B3246" w:rsidP="0022586D">
            <w:pPr>
              <w:ind w:firstLine="37"/>
              <w:jc w:val="center"/>
              <w:rPr>
                <w:sz w:val="14"/>
                <w:szCs w:val="14"/>
                <w:lang w:val="pt-BR"/>
              </w:rPr>
            </w:pPr>
          </w:p>
        </w:tc>
        <w:tc>
          <w:tcPr>
            <w:tcW w:w="992" w:type="dxa"/>
          </w:tcPr>
          <w:p w14:paraId="271BB474" w14:textId="77777777" w:rsidR="003B3246" w:rsidRPr="00A02BCA" w:rsidRDefault="003B3246" w:rsidP="0022586D">
            <w:pPr>
              <w:ind w:firstLine="0"/>
              <w:rPr>
                <w:sz w:val="14"/>
                <w:szCs w:val="14"/>
                <w:lang w:val="pt-BR"/>
              </w:rPr>
            </w:pPr>
            <w:r w:rsidRPr="00A02BCA">
              <w:rPr>
                <w:sz w:val="14"/>
                <w:szCs w:val="14"/>
                <w:lang w:val="pt-BR"/>
              </w:rPr>
              <w:t>4F-023</w:t>
            </w:r>
          </w:p>
        </w:tc>
        <w:tc>
          <w:tcPr>
            <w:tcW w:w="3119" w:type="dxa"/>
          </w:tcPr>
          <w:p w14:paraId="6CE67CE9" w14:textId="77777777" w:rsidR="003B3246" w:rsidRPr="00A02BCA" w:rsidRDefault="003B3246" w:rsidP="0022586D">
            <w:pPr>
              <w:ind w:firstLine="17"/>
              <w:rPr>
                <w:sz w:val="14"/>
                <w:szCs w:val="14"/>
                <w:lang w:val="pt-BR"/>
              </w:rPr>
            </w:pPr>
            <w:r w:rsidRPr="00A02BCA">
              <w:rPr>
                <w:sz w:val="14"/>
                <w:szCs w:val="14"/>
                <w:lang w:val="pt-BR"/>
              </w:rPr>
              <w:t>FAZENDA OURO VERDE</w:t>
            </w:r>
          </w:p>
        </w:tc>
        <w:tc>
          <w:tcPr>
            <w:tcW w:w="2268" w:type="dxa"/>
          </w:tcPr>
          <w:p w14:paraId="6152EE61" w14:textId="77777777" w:rsidR="003B3246" w:rsidRPr="00A02BCA" w:rsidRDefault="003B3246" w:rsidP="0022586D">
            <w:pPr>
              <w:ind w:firstLine="0"/>
              <w:rPr>
                <w:sz w:val="14"/>
                <w:szCs w:val="14"/>
                <w:lang w:val="pt-BR"/>
              </w:rPr>
            </w:pPr>
            <w:r w:rsidRPr="00A02BCA">
              <w:rPr>
                <w:sz w:val="14"/>
                <w:szCs w:val="14"/>
                <w:lang w:val="pt-BR"/>
              </w:rPr>
              <w:t>PARIQUERA-AÇU</w:t>
            </w:r>
          </w:p>
        </w:tc>
        <w:tc>
          <w:tcPr>
            <w:tcW w:w="1984" w:type="dxa"/>
          </w:tcPr>
          <w:p w14:paraId="458FE344" w14:textId="77777777" w:rsidR="003B3246" w:rsidRPr="00A02BCA" w:rsidRDefault="003B3246" w:rsidP="0022586D">
            <w:pPr>
              <w:ind w:firstLine="0"/>
              <w:rPr>
                <w:sz w:val="14"/>
                <w:szCs w:val="14"/>
                <w:lang w:val="pt-BR"/>
              </w:rPr>
            </w:pPr>
            <w:r w:rsidRPr="00A02BCA">
              <w:rPr>
                <w:sz w:val="14"/>
                <w:szCs w:val="14"/>
                <w:lang w:val="pt-BR"/>
              </w:rPr>
              <w:t>ESCALA</w:t>
            </w:r>
          </w:p>
        </w:tc>
      </w:tr>
    </w:tbl>
    <w:p w14:paraId="165E02B6" w14:textId="77777777" w:rsidR="003B3246" w:rsidRPr="00A02BCA" w:rsidRDefault="003B3246" w:rsidP="003B3246">
      <w:pPr>
        <w:rPr>
          <w:rStyle w:val="Forte"/>
          <w:lang w:val="pt-BR"/>
        </w:rPr>
      </w:pPr>
      <w:r w:rsidRPr="00A02BCA">
        <w:rPr>
          <w:rStyle w:val="Forte"/>
          <w:lang w:val="pt-BR"/>
        </w:rPr>
        <w:t>Fonte: DAEE.</w:t>
      </w:r>
    </w:p>
    <w:p w14:paraId="2F9AB491" w14:textId="77777777" w:rsidR="003B3246" w:rsidRPr="00A02BCA" w:rsidRDefault="003B3246" w:rsidP="003B3246">
      <w:pPr>
        <w:pStyle w:val="Legenda"/>
        <w:ind w:firstLine="0"/>
        <w:jc w:val="center"/>
        <w:rPr>
          <w:rStyle w:val="nfaseSutil"/>
          <w:b/>
          <w:i/>
          <w:lang w:val="pt-BR"/>
        </w:rPr>
      </w:pPr>
      <w:bookmarkStart w:id="144" w:name="_Toc148459267"/>
    </w:p>
    <w:p w14:paraId="5D0DFE35" w14:textId="77777777" w:rsidR="003B3246" w:rsidRPr="00A02BCA" w:rsidRDefault="003B3246" w:rsidP="003B3246">
      <w:pPr>
        <w:pStyle w:val="Legenda"/>
        <w:ind w:firstLine="0"/>
        <w:jc w:val="center"/>
        <w:rPr>
          <w:rStyle w:val="nfaseSutil"/>
          <w:b/>
          <w:i/>
          <w:lang w:val="pt-BR"/>
        </w:rPr>
      </w:pPr>
    </w:p>
    <w:p w14:paraId="7CDE27CB" w14:textId="77777777" w:rsidR="003B3246" w:rsidRPr="00A02BCA" w:rsidRDefault="003B3246" w:rsidP="003B3246">
      <w:pPr>
        <w:rPr>
          <w:lang w:val="pt-BR"/>
        </w:rPr>
      </w:pPr>
    </w:p>
    <w:p w14:paraId="71A99034" w14:textId="77777777" w:rsidR="003B3246" w:rsidRPr="00A02BCA" w:rsidRDefault="003B3246" w:rsidP="003B3246">
      <w:pPr>
        <w:rPr>
          <w:lang w:val="pt-BR"/>
        </w:rPr>
      </w:pPr>
    </w:p>
    <w:p w14:paraId="110E05AB" w14:textId="77777777" w:rsidR="003B3246" w:rsidRPr="00A02BCA" w:rsidRDefault="003B3246" w:rsidP="003B3246">
      <w:pPr>
        <w:rPr>
          <w:lang w:val="pt-BR"/>
        </w:rPr>
      </w:pPr>
    </w:p>
    <w:p w14:paraId="61FC1E73" w14:textId="77777777" w:rsidR="003B3246" w:rsidRPr="00A02BCA" w:rsidRDefault="003B3246" w:rsidP="003B3246">
      <w:pPr>
        <w:rPr>
          <w:lang w:val="pt-BR"/>
        </w:rPr>
      </w:pPr>
    </w:p>
    <w:p w14:paraId="20291DDC" w14:textId="77777777" w:rsidR="003B3246" w:rsidRPr="00A02BCA" w:rsidRDefault="003B3246" w:rsidP="003B3246">
      <w:pPr>
        <w:rPr>
          <w:lang w:val="pt-BR"/>
        </w:rPr>
      </w:pPr>
    </w:p>
    <w:p w14:paraId="646B52F7" w14:textId="77777777" w:rsidR="003B3246" w:rsidRPr="00A02BCA" w:rsidRDefault="003B3246" w:rsidP="003B3246">
      <w:pPr>
        <w:rPr>
          <w:lang w:val="pt-BR"/>
        </w:rPr>
      </w:pPr>
    </w:p>
    <w:p w14:paraId="045AC9F7" w14:textId="77777777" w:rsidR="003B3246" w:rsidRPr="00A02BCA" w:rsidRDefault="003B3246" w:rsidP="003B3246">
      <w:pPr>
        <w:rPr>
          <w:lang w:val="pt-BR"/>
        </w:rPr>
      </w:pPr>
    </w:p>
    <w:p w14:paraId="2A02C25A" w14:textId="77777777" w:rsidR="003B3246" w:rsidRPr="00A02BCA" w:rsidRDefault="003B3246" w:rsidP="003B3246">
      <w:pPr>
        <w:rPr>
          <w:lang w:val="pt-BR"/>
        </w:rPr>
      </w:pPr>
    </w:p>
    <w:p w14:paraId="46E6C452" w14:textId="77777777" w:rsidR="003B3246" w:rsidRPr="00A02BCA" w:rsidRDefault="003B3246" w:rsidP="003B3246">
      <w:pPr>
        <w:rPr>
          <w:lang w:val="pt-BR"/>
        </w:rPr>
      </w:pPr>
    </w:p>
    <w:p w14:paraId="1E065E86" w14:textId="77777777" w:rsidR="003B3246" w:rsidRPr="00A02BCA" w:rsidRDefault="003B3246" w:rsidP="003B3246">
      <w:pPr>
        <w:pStyle w:val="Legenda"/>
        <w:ind w:firstLine="0"/>
        <w:jc w:val="center"/>
        <w:rPr>
          <w:rStyle w:val="nfaseSutil"/>
          <w:b/>
          <w:i/>
          <w:lang w:val="pt-BR"/>
        </w:rPr>
      </w:pPr>
    </w:p>
    <w:p w14:paraId="75650142" w14:textId="542AE68F" w:rsidR="003B3246" w:rsidRPr="000F6ECD" w:rsidRDefault="000F6ECD" w:rsidP="00E51BC5">
      <w:pPr>
        <w:pStyle w:val="Legenda"/>
        <w:jc w:val="center"/>
        <w:rPr>
          <w:rStyle w:val="nfaseSutil"/>
          <w:b/>
          <w:i/>
          <w:szCs w:val="20"/>
          <w:lang w:val="pt-BR"/>
        </w:rPr>
      </w:pPr>
      <w:bookmarkStart w:id="145" w:name="_Toc215590935"/>
      <w:bookmarkStart w:id="146" w:name="_Toc215592891"/>
      <w:proofErr w:type="spellStart"/>
      <w:r w:rsidRPr="000F6ECD">
        <w:rPr>
          <w:sz w:val="20"/>
          <w:szCs w:val="20"/>
        </w:rPr>
        <w:t>Tabela</w:t>
      </w:r>
      <w:proofErr w:type="spellEnd"/>
      <w:r w:rsidRPr="000F6ECD">
        <w:rPr>
          <w:sz w:val="20"/>
          <w:szCs w:val="20"/>
        </w:rPr>
        <w:t xml:space="preserve"> </w:t>
      </w:r>
      <w:r w:rsidRPr="000F6ECD">
        <w:rPr>
          <w:sz w:val="20"/>
          <w:szCs w:val="20"/>
        </w:rPr>
        <w:fldChar w:fldCharType="begin"/>
      </w:r>
      <w:r w:rsidRPr="000F6ECD">
        <w:rPr>
          <w:sz w:val="20"/>
          <w:szCs w:val="20"/>
        </w:rPr>
        <w:instrText xml:space="preserve"> SEQ Tabela \* ARABIC </w:instrText>
      </w:r>
      <w:r w:rsidRPr="000F6ECD">
        <w:rPr>
          <w:sz w:val="20"/>
          <w:szCs w:val="20"/>
        </w:rPr>
        <w:fldChar w:fldCharType="separate"/>
      </w:r>
      <w:r>
        <w:rPr>
          <w:noProof/>
          <w:sz w:val="20"/>
          <w:szCs w:val="20"/>
        </w:rPr>
        <w:t>6</w:t>
      </w:r>
      <w:r w:rsidRPr="000F6ECD">
        <w:rPr>
          <w:sz w:val="20"/>
          <w:szCs w:val="20"/>
        </w:rPr>
        <w:fldChar w:fldCharType="end"/>
      </w:r>
      <w:r w:rsidR="003B3246" w:rsidRPr="000F6ECD">
        <w:rPr>
          <w:rStyle w:val="nfaseSutil"/>
          <w:b/>
          <w:i/>
          <w:szCs w:val="20"/>
          <w:lang w:val="pt-BR"/>
        </w:rPr>
        <w:t xml:space="preserve">: </w:t>
      </w:r>
      <w:r w:rsidR="003B3246" w:rsidRPr="00E51BC5">
        <w:rPr>
          <w:rStyle w:val="nfaseSutil"/>
          <w:b/>
          <w:iCs w:val="0"/>
          <w:szCs w:val="20"/>
          <w:lang w:val="pt-BR"/>
        </w:rPr>
        <w:t>Rede de monitoramento - Estações de Telemetria do V. Ribeira – DAEE/ANA/FCTH</w:t>
      </w:r>
      <w:bookmarkEnd w:id="144"/>
      <w:bookmarkEnd w:id="145"/>
      <w:bookmarkEnd w:id="146"/>
    </w:p>
    <w:p w14:paraId="3EEE453A" w14:textId="77777777" w:rsidR="003B3246" w:rsidRPr="00A02BCA" w:rsidRDefault="003B3246" w:rsidP="003B3246">
      <w:pPr>
        <w:rPr>
          <w:lang w:val="pt-BR"/>
        </w:rPr>
      </w:pPr>
      <w:r w:rsidRPr="00A02BCA">
        <w:rPr>
          <w:noProof/>
          <w:lang w:val="pt-BR"/>
        </w:rPr>
        <w:drawing>
          <wp:inline distT="0" distB="0" distL="0" distR="0" wp14:anchorId="5C7FB2C8" wp14:editId="29FA7FCB">
            <wp:extent cx="5991149" cy="4283389"/>
            <wp:effectExtent l="0" t="0" r="0" b="3175"/>
            <wp:docPr id="821358015" name="Imagem 1" descr="Tabe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358015" name="Imagem 1" descr="Tabela&#10;&#10;O conteúdo gerado por IA pode estar incorreto."/>
                    <pic:cNvPicPr/>
                  </pic:nvPicPr>
                  <pic:blipFill>
                    <a:blip r:embed="rId57"/>
                    <a:stretch>
                      <a:fillRect/>
                    </a:stretch>
                  </pic:blipFill>
                  <pic:spPr>
                    <a:xfrm>
                      <a:off x="0" y="0"/>
                      <a:ext cx="5994083" cy="4285487"/>
                    </a:xfrm>
                    <a:prstGeom prst="rect">
                      <a:avLst/>
                    </a:prstGeom>
                  </pic:spPr>
                </pic:pic>
              </a:graphicData>
            </a:graphic>
          </wp:inline>
        </w:drawing>
      </w:r>
    </w:p>
    <w:p w14:paraId="55E28C79" w14:textId="77777777" w:rsidR="003B3246" w:rsidRPr="00A02BCA" w:rsidRDefault="003B3246" w:rsidP="003B3246">
      <w:pPr>
        <w:pBdr>
          <w:top w:val="nil"/>
          <w:left w:val="nil"/>
          <w:bottom w:val="nil"/>
          <w:right w:val="nil"/>
          <w:between w:val="nil"/>
        </w:pBdr>
        <w:rPr>
          <w:rStyle w:val="Forte"/>
          <w:lang w:val="pt-BR"/>
        </w:rPr>
      </w:pPr>
      <w:r w:rsidRPr="00A02BCA">
        <w:rPr>
          <w:rStyle w:val="Forte"/>
          <w:lang w:val="pt-BR"/>
        </w:rPr>
        <w:t>Fonte: SP ÁGUAS</w:t>
      </w:r>
    </w:p>
    <w:p w14:paraId="6F33E5F4" w14:textId="77777777" w:rsidR="003B3246" w:rsidRPr="00A02BCA" w:rsidRDefault="003B3246" w:rsidP="003B3246">
      <w:pPr>
        <w:rPr>
          <w:rFonts w:cs="Arial"/>
          <w:b/>
          <w:bCs/>
          <w:sz w:val="18"/>
          <w:szCs w:val="18"/>
          <w:lang w:val="pt-BR"/>
        </w:rPr>
      </w:pPr>
    </w:p>
    <w:p w14:paraId="3509C657" w14:textId="77777777" w:rsidR="003B3246" w:rsidRPr="00A02BCA" w:rsidRDefault="003B3246" w:rsidP="003B3246">
      <w:pPr>
        <w:rPr>
          <w:rFonts w:cs="Arial"/>
          <w:b/>
          <w:bCs/>
          <w:sz w:val="18"/>
          <w:szCs w:val="18"/>
          <w:lang w:val="pt-BR"/>
        </w:rPr>
      </w:pPr>
      <w:r w:rsidRPr="00A02BCA">
        <w:rPr>
          <w:rFonts w:cs="Arial"/>
          <w:b/>
          <w:bCs/>
          <w:sz w:val="18"/>
          <w:szCs w:val="18"/>
          <w:lang w:val="pt-BR"/>
        </w:rPr>
        <w:t>LEGENDA</w:t>
      </w:r>
    </w:p>
    <w:tbl>
      <w:tblPr>
        <w:tblStyle w:val="Tabelacomgrade"/>
        <w:tblW w:w="0" w:type="auto"/>
        <w:tblInd w:w="421" w:type="dxa"/>
        <w:tblLook w:val="04A0" w:firstRow="1" w:lastRow="0" w:firstColumn="1" w:lastColumn="0" w:noHBand="0" w:noVBand="1"/>
      </w:tblPr>
      <w:tblGrid>
        <w:gridCol w:w="562"/>
        <w:gridCol w:w="7230"/>
      </w:tblGrid>
      <w:tr w:rsidR="003B3246" w:rsidRPr="00E31BC2" w14:paraId="17FFFAE1" w14:textId="77777777" w:rsidTr="0022586D">
        <w:tc>
          <w:tcPr>
            <w:tcW w:w="562" w:type="dxa"/>
            <w:shd w:val="clear" w:color="auto" w:fill="EE0000"/>
          </w:tcPr>
          <w:p w14:paraId="530AC575" w14:textId="77777777" w:rsidR="003B3246" w:rsidRPr="00A02BCA" w:rsidRDefault="003B3246" w:rsidP="0022586D">
            <w:pPr>
              <w:spacing w:line="240" w:lineRule="auto"/>
              <w:ind w:left="-5" w:firstLine="28"/>
              <w:rPr>
                <w:rFonts w:cs="Arial"/>
                <w:sz w:val="18"/>
                <w:szCs w:val="18"/>
                <w:lang w:val="pt-BR"/>
              </w:rPr>
            </w:pPr>
          </w:p>
        </w:tc>
        <w:tc>
          <w:tcPr>
            <w:tcW w:w="7230" w:type="dxa"/>
          </w:tcPr>
          <w:p w14:paraId="5F45E8C7" w14:textId="77777777" w:rsidR="003B3246" w:rsidRPr="00A02BCA" w:rsidRDefault="003B3246" w:rsidP="0022586D">
            <w:pPr>
              <w:spacing w:line="240" w:lineRule="auto"/>
              <w:ind w:firstLine="28"/>
              <w:rPr>
                <w:rFonts w:cs="Arial"/>
                <w:sz w:val="18"/>
                <w:szCs w:val="18"/>
                <w:lang w:val="pt-BR"/>
              </w:rPr>
            </w:pPr>
            <w:r w:rsidRPr="00A02BCA">
              <w:rPr>
                <w:rFonts w:cs="Arial"/>
                <w:sz w:val="18"/>
                <w:szCs w:val="18"/>
                <w:lang w:val="pt-BR"/>
              </w:rPr>
              <w:t xml:space="preserve">Postos com problemas de transmissão, acesso à servidor e falta de sensores </w:t>
            </w:r>
          </w:p>
        </w:tc>
      </w:tr>
      <w:tr w:rsidR="003B3246" w:rsidRPr="00E31BC2" w14:paraId="3DC1C283" w14:textId="77777777" w:rsidTr="0022586D">
        <w:tc>
          <w:tcPr>
            <w:tcW w:w="562" w:type="dxa"/>
            <w:shd w:val="clear" w:color="auto" w:fill="0070C0"/>
          </w:tcPr>
          <w:p w14:paraId="52484262" w14:textId="77777777" w:rsidR="003B3246" w:rsidRPr="00A02BCA" w:rsidRDefault="003B3246" w:rsidP="0022586D">
            <w:pPr>
              <w:spacing w:line="240" w:lineRule="auto"/>
              <w:ind w:firstLine="28"/>
              <w:rPr>
                <w:rFonts w:cs="Arial"/>
                <w:sz w:val="18"/>
                <w:szCs w:val="18"/>
                <w:lang w:val="pt-BR"/>
              </w:rPr>
            </w:pPr>
          </w:p>
        </w:tc>
        <w:tc>
          <w:tcPr>
            <w:tcW w:w="7230" w:type="dxa"/>
          </w:tcPr>
          <w:p w14:paraId="39278FBB" w14:textId="77777777" w:rsidR="003B3246" w:rsidRPr="00A02BCA" w:rsidRDefault="003B3246" w:rsidP="0022586D">
            <w:pPr>
              <w:spacing w:line="240" w:lineRule="auto"/>
              <w:ind w:firstLine="28"/>
              <w:rPr>
                <w:rFonts w:cs="Arial"/>
                <w:sz w:val="18"/>
                <w:szCs w:val="18"/>
                <w:lang w:val="pt-BR"/>
              </w:rPr>
            </w:pPr>
            <w:r w:rsidRPr="00A02BCA">
              <w:rPr>
                <w:rFonts w:cs="Arial"/>
                <w:sz w:val="18"/>
                <w:szCs w:val="18"/>
                <w:lang w:val="pt-BR"/>
              </w:rPr>
              <w:t xml:space="preserve">Postos com falta de sensores ou transmissor GOES </w:t>
            </w:r>
          </w:p>
        </w:tc>
      </w:tr>
      <w:tr w:rsidR="003B3246" w:rsidRPr="00E31BC2" w14:paraId="2D230D78" w14:textId="77777777" w:rsidTr="0022586D">
        <w:tc>
          <w:tcPr>
            <w:tcW w:w="562" w:type="dxa"/>
            <w:shd w:val="clear" w:color="auto" w:fill="00B050"/>
          </w:tcPr>
          <w:p w14:paraId="4D5003AA" w14:textId="77777777" w:rsidR="003B3246" w:rsidRPr="00A02BCA" w:rsidRDefault="003B3246" w:rsidP="0022586D">
            <w:pPr>
              <w:spacing w:line="240" w:lineRule="auto"/>
              <w:ind w:firstLine="28"/>
              <w:rPr>
                <w:rFonts w:cs="Arial"/>
                <w:sz w:val="18"/>
                <w:szCs w:val="18"/>
                <w:lang w:val="pt-BR"/>
              </w:rPr>
            </w:pPr>
          </w:p>
        </w:tc>
        <w:tc>
          <w:tcPr>
            <w:tcW w:w="7230" w:type="dxa"/>
          </w:tcPr>
          <w:p w14:paraId="11A97610" w14:textId="77777777" w:rsidR="003B3246" w:rsidRPr="00A02BCA" w:rsidRDefault="003B3246" w:rsidP="0022586D">
            <w:pPr>
              <w:spacing w:line="240" w:lineRule="auto"/>
              <w:ind w:firstLine="28"/>
              <w:rPr>
                <w:rFonts w:cs="Arial"/>
                <w:sz w:val="18"/>
                <w:szCs w:val="18"/>
                <w:lang w:val="pt-BR"/>
              </w:rPr>
            </w:pPr>
            <w:r w:rsidRPr="00A02BCA">
              <w:rPr>
                <w:rFonts w:cs="Arial"/>
                <w:sz w:val="18"/>
                <w:szCs w:val="18"/>
                <w:lang w:val="pt-BR"/>
              </w:rPr>
              <w:t>Postos a serem implantados com transmissão GOES</w:t>
            </w:r>
          </w:p>
        </w:tc>
      </w:tr>
      <w:tr w:rsidR="003B3246" w:rsidRPr="00A02BCA" w14:paraId="23489C11" w14:textId="77777777" w:rsidTr="0022586D">
        <w:tc>
          <w:tcPr>
            <w:tcW w:w="562" w:type="dxa"/>
            <w:shd w:val="clear" w:color="auto" w:fill="7030A0"/>
          </w:tcPr>
          <w:p w14:paraId="34C87D46" w14:textId="77777777" w:rsidR="003B3246" w:rsidRPr="00A02BCA" w:rsidRDefault="003B3246" w:rsidP="0022586D">
            <w:pPr>
              <w:spacing w:line="240" w:lineRule="auto"/>
              <w:ind w:firstLine="28"/>
              <w:rPr>
                <w:rFonts w:cs="Arial"/>
                <w:sz w:val="18"/>
                <w:szCs w:val="18"/>
                <w:lang w:val="pt-BR"/>
              </w:rPr>
            </w:pPr>
          </w:p>
        </w:tc>
        <w:tc>
          <w:tcPr>
            <w:tcW w:w="7230" w:type="dxa"/>
          </w:tcPr>
          <w:p w14:paraId="0A7AC79E" w14:textId="77777777" w:rsidR="003B3246" w:rsidRPr="00A02BCA" w:rsidRDefault="003B3246" w:rsidP="0022586D">
            <w:pPr>
              <w:spacing w:line="240" w:lineRule="auto"/>
              <w:ind w:firstLine="28"/>
              <w:rPr>
                <w:rFonts w:cs="Arial"/>
                <w:sz w:val="18"/>
                <w:szCs w:val="18"/>
                <w:lang w:val="pt-BR"/>
              </w:rPr>
            </w:pPr>
            <w:r w:rsidRPr="00A02BCA">
              <w:rPr>
                <w:rFonts w:cs="Arial"/>
                <w:sz w:val="18"/>
                <w:szCs w:val="18"/>
                <w:lang w:val="pt-BR"/>
              </w:rPr>
              <w:t>Posto desativado pela ANA</w:t>
            </w:r>
          </w:p>
        </w:tc>
      </w:tr>
      <w:tr w:rsidR="003B3246" w:rsidRPr="00E31BC2" w14:paraId="3E997C31" w14:textId="77777777" w:rsidTr="0022586D">
        <w:trPr>
          <w:trHeight w:val="252"/>
        </w:trPr>
        <w:tc>
          <w:tcPr>
            <w:tcW w:w="562" w:type="dxa"/>
            <w:shd w:val="clear" w:color="auto" w:fill="E36C0A" w:themeFill="accent6" w:themeFillShade="BF"/>
          </w:tcPr>
          <w:p w14:paraId="3397FD56" w14:textId="77777777" w:rsidR="003B3246" w:rsidRPr="00A02BCA" w:rsidRDefault="003B3246" w:rsidP="0022586D">
            <w:pPr>
              <w:spacing w:line="240" w:lineRule="auto"/>
              <w:ind w:firstLine="28"/>
              <w:rPr>
                <w:rFonts w:cs="Arial"/>
                <w:sz w:val="18"/>
                <w:szCs w:val="18"/>
                <w:lang w:val="pt-BR"/>
              </w:rPr>
            </w:pPr>
          </w:p>
        </w:tc>
        <w:tc>
          <w:tcPr>
            <w:tcW w:w="7230" w:type="dxa"/>
          </w:tcPr>
          <w:p w14:paraId="68DE98D1" w14:textId="77777777" w:rsidR="003B3246" w:rsidRPr="00A02BCA" w:rsidRDefault="003B3246" w:rsidP="0022586D">
            <w:pPr>
              <w:spacing w:line="240" w:lineRule="auto"/>
              <w:ind w:firstLine="28"/>
              <w:rPr>
                <w:rFonts w:cs="Arial"/>
                <w:sz w:val="18"/>
                <w:szCs w:val="18"/>
                <w:lang w:val="pt-BR"/>
              </w:rPr>
            </w:pPr>
            <w:r w:rsidRPr="00A02BCA">
              <w:rPr>
                <w:rFonts w:cs="Arial"/>
                <w:sz w:val="18"/>
                <w:szCs w:val="18"/>
                <w:lang w:val="pt-BR"/>
              </w:rPr>
              <w:t>Necessita de equipamento completo. (PCD+P.Sol.+</w:t>
            </w:r>
            <w:proofErr w:type="spellStart"/>
            <w:r w:rsidRPr="00A02BCA">
              <w:rPr>
                <w:rFonts w:cs="Arial"/>
                <w:sz w:val="18"/>
                <w:szCs w:val="18"/>
                <w:lang w:val="pt-BR"/>
              </w:rPr>
              <w:t>Ant</w:t>
            </w:r>
            <w:proofErr w:type="spellEnd"/>
            <w:r w:rsidRPr="00A02BCA">
              <w:rPr>
                <w:rFonts w:cs="Arial"/>
                <w:sz w:val="18"/>
                <w:szCs w:val="18"/>
                <w:lang w:val="pt-BR"/>
              </w:rPr>
              <w:t xml:space="preserve"> GOES, GPS e Sensor de nível.</w:t>
            </w:r>
          </w:p>
        </w:tc>
      </w:tr>
    </w:tbl>
    <w:p w14:paraId="213E3DB8" w14:textId="77777777" w:rsidR="003B3246" w:rsidRPr="00A02BCA" w:rsidRDefault="003B3246" w:rsidP="003B3246">
      <w:pPr>
        <w:rPr>
          <w:b/>
          <w:color w:val="FF0000"/>
          <w:lang w:val="pt-BR"/>
        </w:rPr>
      </w:pPr>
    </w:p>
    <w:p w14:paraId="6BD26E1E" w14:textId="77777777" w:rsidR="003B3246" w:rsidRPr="00A02BCA" w:rsidRDefault="003B3246" w:rsidP="003B3246">
      <w:pPr>
        <w:ind w:firstLine="0"/>
        <w:rPr>
          <w:lang w:val="pt-BR"/>
        </w:rPr>
      </w:pPr>
      <w:bookmarkStart w:id="147" w:name="_Toc88768283"/>
    </w:p>
    <w:bookmarkEnd w:id="147"/>
    <w:p w14:paraId="1E04E029" w14:textId="77777777" w:rsidR="003B3246" w:rsidRPr="00BE6089" w:rsidRDefault="003B3246" w:rsidP="003B3246">
      <w:pPr>
        <w:spacing w:before="240"/>
        <w:ind w:firstLine="0"/>
        <w:rPr>
          <w:rFonts w:cs="Arial"/>
          <w:b/>
          <w:bCs/>
          <w:color w:val="FF0000"/>
          <w:sz w:val="24"/>
          <w:szCs w:val="24"/>
          <w:lang w:val="pt-BR"/>
        </w:rPr>
      </w:pPr>
      <w:r w:rsidRPr="00BE6089">
        <w:rPr>
          <w:rFonts w:cs="Arial"/>
          <w:b/>
          <w:bCs/>
          <w:color w:val="365F91"/>
          <w:sz w:val="24"/>
          <w:szCs w:val="24"/>
          <w:lang w:val="pt-BR"/>
        </w:rPr>
        <w:t>Levantamento e mapeamento de áreas de risco naturais</w:t>
      </w:r>
    </w:p>
    <w:p w14:paraId="3C1834B4" w14:textId="77777777" w:rsidR="003B3246" w:rsidRPr="00A02BCA" w:rsidRDefault="003B3246" w:rsidP="003B3246">
      <w:pPr>
        <w:spacing w:before="240"/>
        <w:ind w:firstLine="708"/>
        <w:rPr>
          <w:rFonts w:cs="Arial"/>
          <w:lang w:val="pt-BR"/>
        </w:rPr>
      </w:pPr>
      <w:r w:rsidRPr="00A02BCA">
        <w:rPr>
          <w:rStyle w:val="normaltextrun"/>
          <w:rFonts w:cs="Arial"/>
          <w:lang w:val="pt-BR"/>
        </w:rPr>
        <w:t xml:space="preserve">Na </w:t>
      </w:r>
      <w:r w:rsidRPr="00A02BCA">
        <w:rPr>
          <w:lang w:val="pt-BR"/>
        </w:rPr>
        <w:t>UGRHI</w:t>
      </w:r>
      <w:r w:rsidRPr="00A02BCA">
        <w:rPr>
          <w:rStyle w:val="normaltextrun"/>
          <w:rFonts w:cs="Arial"/>
          <w:lang w:val="pt-BR"/>
        </w:rPr>
        <w:t xml:space="preserve">-11, todos os 23 municípios possuem seus Planos Municipais de Proteção e Defesa Civil, todos financiados com recursos do FEHIDRO. </w:t>
      </w:r>
      <w:r w:rsidRPr="00A02BCA">
        <w:rPr>
          <w:rFonts w:cs="Arial"/>
          <w:lang w:val="pt-BR"/>
        </w:rPr>
        <w:t>Entre 2012 e 2019, foram desenvolvidos 17 planos para os municípios de</w:t>
      </w:r>
      <w:r w:rsidRPr="00A02BCA">
        <w:rPr>
          <w:rStyle w:val="normaltextrun"/>
          <w:rFonts w:cs="Arial"/>
          <w:lang w:val="pt-BR"/>
        </w:rPr>
        <w:t xml:space="preserve"> </w:t>
      </w:r>
      <w:proofErr w:type="spellStart"/>
      <w:r w:rsidRPr="00A02BCA">
        <w:rPr>
          <w:rStyle w:val="normaltextrun"/>
          <w:rFonts w:cs="Arial"/>
          <w:lang w:val="pt-BR"/>
        </w:rPr>
        <w:t>de</w:t>
      </w:r>
      <w:proofErr w:type="spellEnd"/>
      <w:r w:rsidRPr="00A02BCA">
        <w:rPr>
          <w:rStyle w:val="normaltextrun"/>
          <w:rFonts w:cs="Arial"/>
          <w:lang w:val="pt-BR"/>
        </w:rPr>
        <w:t xml:space="preserve"> Apiaí, Barra do Turvo, Cajati, Cananéia, Eldorado, Iguape, Ilha Comprida, Iporanga, Itariri, Jacupiranga, Juquiá, Miracatu, Pariquera-Açu, Pedro de Toledo, Registro, Sete Barras e Tapiraí e os outros 6 municípios: Itaoca, Itapirapuã Paulista, Ribeira, Juquitiba, São Lourenço da Serra e Barra do Chapéu </w:t>
      </w:r>
      <w:r w:rsidRPr="00A02BCA">
        <w:rPr>
          <w:rFonts w:cs="Arial"/>
          <w:lang w:val="pt-BR"/>
        </w:rPr>
        <w:t>tiveram seus planos revisados e atualizados, com detalhamento das áreas de risco e ampliação das ações de redução de riscos realizados</w:t>
      </w:r>
      <w:r w:rsidRPr="00A02BCA">
        <w:rPr>
          <w:rStyle w:val="normaltextrun"/>
          <w:rFonts w:cs="Arial"/>
          <w:lang w:val="pt-BR"/>
        </w:rPr>
        <w:t xml:space="preserve"> no período de 2020 a 2023 .</w:t>
      </w:r>
      <w:r w:rsidRPr="00A02BCA">
        <w:rPr>
          <w:rStyle w:val="eop"/>
          <w:rFonts w:cs="Arial"/>
          <w:lang w:val="pt-BR"/>
        </w:rPr>
        <w:t> </w:t>
      </w:r>
    </w:p>
    <w:p w14:paraId="07AAA387" w14:textId="77777777" w:rsidR="003B3246" w:rsidRPr="00A02BCA" w:rsidRDefault="003B3246" w:rsidP="003B3246">
      <w:pPr>
        <w:spacing w:before="240"/>
        <w:ind w:firstLine="708"/>
        <w:rPr>
          <w:rStyle w:val="normaltextrun"/>
          <w:lang w:val="pt-BR"/>
        </w:rPr>
      </w:pPr>
      <w:r w:rsidRPr="00A02BCA">
        <w:rPr>
          <w:rFonts w:eastAsia="Times New Roman" w:cs="Arial"/>
          <w:lang w:val="pt-BR" w:eastAsia="pt-BR" w:bidi="ar-SA"/>
        </w:rPr>
        <w:lastRenderedPageBreak/>
        <w:t xml:space="preserve">Nos municípios de </w:t>
      </w:r>
      <w:r w:rsidRPr="00A02BCA">
        <w:rPr>
          <w:rStyle w:val="normaltextrun"/>
          <w:lang w:val="pt-BR"/>
        </w:rPr>
        <w:t>Itaoca</w:t>
      </w:r>
      <w:r w:rsidRPr="00A02BCA">
        <w:rPr>
          <w:rFonts w:eastAsia="Times New Roman" w:cs="Arial"/>
          <w:lang w:val="pt-BR" w:eastAsia="pt-BR" w:bidi="ar-SA"/>
        </w:rPr>
        <w:t xml:space="preserve">, Itapirapuã Paulista e Ribeira, o projeto incorporou a produção de </w:t>
      </w:r>
      <w:proofErr w:type="spellStart"/>
      <w:r w:rsidRPr="00A02BCA">
        <w:rPr>
          <w:rFonts w:eastAsia="Times New Roman" w:cs="Arial"/>
          <w:lang w:val="pt-BR" w:eastAsia="pt-BR" w:bidi="ar-SA"/>
        </w:rPr>
        <w:t>ortofotos</w:t>
      </w:r>
      <w:proofErr w:type="spellEnd"/>
      <w:r w:rsidRPr="00A02BCA">
        <w:rPr>
          <w:rFonts w:eastAsia="Times New Roman" w:cs="Arial"/>
          <w:lang w:val="pt-BR" w:eastAsia="pt-BR" w:bidi="ar-SA"/>
        </w:rPr>
        <w:t xml:space="preserve"> obtidas por drones, possibilitando maior precisão no mapeamento urbano e na caracterização das áreas de risco. O uso de imagens aéreas mostrou-se uma ferramenta eficaz de gestão territorial, recomendando-se sua aplicação nas futuras revisões dos planos dos demais municípios da UGRHI-11.</w:t>
      </w:r>
    </w:p>
    <w:p w14:paraId="3850261E" w14:textId="77777777" w:rsidR="003B3246" w:rsidRPr="00A02BCA" w:rsidRDefault="003B3246" w:rsidP="003B3246">
      <w:pPr>
        <w:spacing w:before="240"/>
        <w:ind w:firstLine="0"/>
        <w:rPr>
          <w:rFonts w:cs="Arial"/>
          <w:color w:val="365F91"/>
          <w:sz w:val="24"/>
          <w:szCs w:val="24"/>
          <w:lang w:val="pt-BR"/>
        </w:rPr>
      </w:pPr>
    </w:p>
    <w:p w14:paraId="75D32FF3" w14:textId="26937538" w:rsidR="003B3246" w:rsidRPr="00E51BC5" w:rsidRDefault="00BE6089" w:rsidP="00E51BC5">
      <w:pPr>
        <w:pStyle w:val="Legenda"/>
        <w:shd w:val="clear" w:color="auto" w:fill="DDD9C3" w:themeFill="background2" w:themeFillShade="E6"/>
        <w:jc w:val="center"/>
        <w:rPr>
          <w:rStyle w:val="nfase"/>
          <w:color w:val="auto"/>
          <w:szCs w:val="20"/>
          <w:lang w:val="pt-BR"/>
        </w:rPr>
      </w:pPr>
      <w:bookmarkStart w:id="148" w:name="_Toc215592014"/>
      <w:bookmarkStart w:id="149" w:name="_Toc215592868"/>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30</w:t>
      </w:r>
      <w:r w:rsidRPr="00E51BC5">
        <w:rPr>
          <w:sz w:val="20"/>
          <w:szCs w:val="20"/>
        </w:rPr>
        <w:fldChar w:fldCharType="end"/>
      </w:r>
      <w:r w:rsidR="003B3246" w:rsidRPr="00E51BC5">
        <w:rPr>
          <w:rStyle w:val="nfase"/>
          <w:color w:val="auto"/>
          <w:szCs w:val="20"/>
          <w:lang w:val="pt-BR"/>
        </w:rPr>
        <w:t>:</w:t>
      </w:r>
      <w:r w:rsidR="003B3246" w:rsidRPr="00E51BC5">
        <w:rPr>
          <w:rStyle w:val="nfase"/>
          <w:b/>
          <w:bCs/>
          <w:color w:val="auto"/>
          <w:szCs w:val="20"/>
          <w:lang w:val="pt-BR"/>
        </w:rPr>
        <w:t xml:space="preserve"> Exemplo de detalhamento das áreas de risco – Itapirapuã Paulista</w:t>
      </w:r>
      <w:bookmarkEnd w:id="148"/>
      <w:bookmarkEnd w:id="149"/>
    </w:p>
    <w:p w14:paraId="41E3826D" w14:textId="77777777" w:rsidR="003B3246" w:rsidRPr="00A02BCA" w:rsidRDefault="003B3246" w:rsidP="003B3246">
      <w:pPr>
        <w:spacing w:before="240" w:line="240" w:lineRule="auto"/>
        <w:ind w:firstLine="0"/>
        <w:rPr>
          <w:rStyle w:val="Forte"/>
          <w:highlight w:val="yellow"/>
          <w:lang w:val="pt-BR"/>
        </w:rPr>
      </w:pPr>
      <w:r w:rsidRPr="00A02BCA">
        <w:rPr>
          <w:rFonts w:cs="Arial"/>
          <w:noProof/>
          <w:color w:val="FF0000"/>
          <w:sz w:val="24"/>
          <w:szCs w:val="24"/>
          <w:lang w:val="pt-BR"/>
        </w:rPr>
        <w:drawing>
          <wp:inline distT="0" distB="0" distL="0" distR="0" wp14:anchorId="0A05601F" wp14:editId="0B4542C8">
            <wp:extent cx="5361709" cy="3790607"/>
            <wp:effectExtent l="0" t="0" r="0" b="635"/>
            <wp:docPr id="24781121" name="Imagem 5"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81121" name="Imagem 5" descr="Mapa&#10;&#10;O conteúdo gerado por IA pode estar incorreto."/>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89412" cy="3810193"/>
                    </a:xfrm>
                    <a:prstGeom prst="rect">
                      <a:avLst/>
                    </a:prstGeom>
                    <a:noFill/>
                    <a:ln>
                      <a:noFill/>
                    </a:ln>
                  </pic:spPr>
                </pic:pic>
              </a:graphicData>
            </a:graphic>
          </wp:inline>
        </w:drawing>
      </w:r>
    </w:p>
    <w:p w14:paraId="500F60E5" w14:textId="77777777" w:rsidR="003B3246" w:rsidRPr="00A02BCA" w:rsidRDefault="003B3246" w:rsidP="003B3246">
      <w:pPr>
        <w:ind w:firstLine="0"/>
        <w:rPr>
          <w:rFonts w:cs="Arial"/>
          <w:color w:val="365F91"/>
          <w:sz w:val="24"/>
          <w:szCs w:val="24"/>
          <w:lang w:val="pt-BR"/>
        </w:rPr>
      </w:pPr>
      <w:r w:rsidRPr="00A02BCA">
        <w:rPr>
          <w:rStyle w:val="Forte"/>
          <w:lang w:val="pt-BR"/>
        </w:rPr>
        <w:t xml:space="preserve">Fonte: Comitê de Bacia </w:t>
      </w:r>
      <w:proofErr w:type="spellStart"/>
      <w:r w:rsidRPr="00A02BCA">
        <w:rPr>
          <w:rStyle w:val="Forte"/>
          <w:lang w:val="pt-BR"/>
        </w:rPr>
        <w:t>Hidrografica</w:t>
      </w:r>
      <w:proofErr w:type="spellEnd"/>
      <w:r w:rsidRPr="00A02BCA">
        <w:rPr>
          <w:rStyle w:val="Forte"/>
          <w:lang w:val="pt-BR"/>
        </w:rPr>
        <w:t xml:space="preserve"> do Rio Ribeira de Iguape e Litoral Sul, 2022.</w:t>
      </w:r>
    </w:p>
    <w:p w14:paraId="79050E19" w14:textId="77777777" w:rsidR="003B3246" w:rsidRPr="00A02BCA" w:rsidRDefault="003B3246" w:rsidP="003B3246">
      <w:pPr>
        <w:pStyle w:val="paragraph"/>
        <w:spacing w:before="240" w:beforeAutospacing="0" w:after="0" w:afterAutospacing="0" w:line="360" w:lineRule="auto"/>
        <w:ind w:firstLine="705"/>
        <w:jc w:val="both"/>
        <w:textAlignment w:val="baseline"/>
        <w:rPr>
          <w:rFonts w:ascii="Arial" w:hAnsi="Arial" w:cs="Arial"/>
          <w:sz w:val="22"/>
          <w:szCs w:val="22"/>
          <w:lang w:bidi="en-US"/>
        </w:rPr>
      </w:pPr>
      <w:r w:rsidRPr="00A02BCA">
        <w:rPr>
          <w:rFonts w:ascii="Arial" w:hAnsi="Arial" w:cs="Arial"/>
          <w:sz w:val="22"/>
          <w:szCs w:val="22"/>
          <w:lang w:bidi="en-US"/>
        </w:rPr>
        <w:t>Em 2024, por indicação do CBH-RB e com financiamento do FEHIDRO, foram contratados dois projetos voltados à revisão e atualização dos mapeamentos de áreas de risco em municípios com levantamentos superiores a cinco anos, conforme critérios do Ministério das Cidades/IPT. Os municípios contemplados foram Cajati, Eldorado, Jacupiranga, Juquiá, Miracatu e Sete Barras, incluindo a elaboração dos Planos Municipais de Redução de Riscos (PMRR) e Planos Municipais de Contingência (PLAMCON) para eventos naturais extremos.</w:t>
      </w:r>
    </w:p>
    <w:p w14:paraId="51FADE46" w14:textId="77777777" w:rsidR="003B3246" w:rsidRPr="00A02BCA" w:rsidRDefault="003B3246" w:rsidP="003B3246">
      <w:pPr>
        <w:pStyle w:val="paragraph"/>
        <w:spacing w:before="240" w:beforeAutospacing="0" w:after="0" w:afterAutospacing="0" w:line="360" w:lineRule="auto"/>
        <w:ind w:firstLine="705"/>
        <w:jc w:val="both"/>
        <w:textAlignment w:val="baseline"/>
        <w:rPr>
          <w:rFonts w:ascii="Segoe UI" w:hAnsi="Segoe UI" w:cs="Segoe UI"/>
          <w:sz w:val="18"/>
          <w:szCs w:val="18"/>
        </w:rPr>
      </w:pPr>
      <w:r w:rsidRPr="00A02BCA">
        <w:rPr>
          <w:rStyle w:val="normaltextrun"/>
          <w:rFonts w:ascii="Arial" w:hAnsi="Arial" w:cs="Arial"/>
          <w:color w:val="000000"/>
          <w:sz w:val="22"/>
          <w:szCs w:val="22"/>
        </w:rPr>
        <w:t xml:space="preserve">Os Planos Municipais de Redução de Riscos (PMRR) e Planos Municipais de Contingência de Proteção e Defesa Civil (PLAMCON) se configuram como instrumentos de grande importância para gestão de riscos, propiciando aos gestores públicos a adoção de medidas de prevenção e preparação para antecipar-se a cenários prováveis de deslizamentos de encostas e inundações com o objetivo de minimizar suas consequências e melhorando as respostas aos desastres, tendo também a premissa de atender à exigência da Lei Federal 12.608, de 12 de abril de 2012, que </w:t>
      </w:r>
      <w:r w:rsidRPr="00A02BCA">
        <w:rPr>
          <w:rStyle w:val="normaltextrun"/>
          <w:rFonts w:ascii="Arial" w:hAnsi="Arial" w:cs="Arial"/>
          <w:color w:val="000000"/>
          <w:sz w:val="22"/>
          <w:szCs w:val="22"/>
        </w:rPr>
        <w:lastRenderedPageBreak/>
        <w:t>institui a Política Nacional de Proteção e Defesa Civil e estabelece que cada município seja responsável pela identificação e mapeamento das áreas com riscos de desastres, além de permitir a fiscalização nas regiões de riscos de desastre e vedar novas ocupações nessas áreas.</w:t>
      </w:r>
      <w:r w:rsidRPr="00A02BCA">
        <w:rPr>
          <w:rStyle w:val="eop"/>
          <w:rFonts w:ascii="Arial" w:hAnsi="Arial" w:cs="Arial"/>
          <w:color w:val="000000"/>
          <w:sz w:val="22"/>
          <w:szCs w:val="22"/>
        </w:rPr>
        <w:t> </w:t>
      </w:r>
    </w:p>
    <w:p w14:paraId="202E13C0" w14:textId="77777777" w:rsidR="003B3246" w:rsidRPr="00A02BCA" w:rsidRDefault="003B3246" w:rsidP="003B3246">
      <w:pPr>
        <w:spacing w:before="240"/>
        <w:rPr>
          <w:lang w:val="pt-BR"/>
        </w:rPr>
      </w:pPr>
      <w:r w:rsidRPr="00A02BCA">
        <w:rPr>
          <w:lang w:val="pt-BR"/>
        </w:rPr>
        <w:t>O Plano Municipal de Redução de Risco (PMRR) é um documento que contempla uma série de diretrizes técnicas e gerenciais que permitem ao Poder Público a implementação de ações estruturais e não-estruturais nos assentamentos precários do município, ele é constituído do mapeamento de risco de escorregamentos, da estimativa de custos, da hierarquização das intervenções e das matrizes de alternativas de ação.</w:t>
      </w:r>
    </w:p>
    <w:p w14:paraId="22B86AF1" w14:textId="77777777" w:rsidR="003B3246" w:rsidRDefault="003B3246" w:rsidP="003B3246">
      <w:pPr>
        <w:spacing w:before="240"/>
        <w:rPr>
          <w:lang w:val="pt-BR"/>
        </w:rPr>
      </w:pPr>
      <w:r w:rsidRPr="00A02BCA">
        <w:rPr>
          <w:lang w:val="pt-BR"/>
        </w:rPr>
        <w:t>Os valores previstos para execução do PMRR devem constar das despesas orçamentárias municipais, sendo o cronograma de execução ajustado à disponibilidade de recursos. A intervenção imediata do poder público é essencial para reduzir e controlar situações de risco associadas a escorregamentos e inundações, promovendo maior segurança e integração urbana das comunidades vulneráveis.</w:t>
      </w:r>
    </w:p>
    <w:p w14:paraId="17EB7040" w14:textId="567C5F86" w:rsidR="003B3246" w:rsidRPr="00E51BC5" w:rsidRDefault="00BE6089" w:rsidP="00E51BC5">
      <w:pPr>
        <w:pStyle w:val="Legenda"/>
        <w:shd w:val="clear" w:color="auto" w:fill="DDD9C3" w:themeFill="background2" w:themeFillShade="E6"/>
        <w:jc w:val="center"/>
        <w:rPr>
          <w:rStyle w:val="nfase"/>
          <w:color w:val="auto"/>
          <w:szCs w:val="20"/>
          <w:lang w:val="pt-BR"/>
        </w:rPr>
      </w:pPr>
      <w:bookmarkStart w:id="150" w:name="_Toc115339873"/>
      <w:bookmarkStart w:id="151" w:name="_Toc184642193"/>
      <w:bookmarkStart w:id="152" w:name="_Toc215592015"/>
      <w:bookmarkStart w:id="153" w:name="_Toc215592869"/>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31</w:t>
      </w:r>
      <w:r w:rsidRPr="00E51BC5">
        <w:rPr>
          <w:sz w:val="20"/>
          <w:szCs w:val="20"/>
        </w:rPr>
        <w:fldChar w:fldCharType="end"/>
      </w:r>
      <w:r w:rsidR="003B3246" w:rsidRPr="00E51BC5">
        <w:rPr>
          <w:rStyle w:val="nfase"/>
          <w:color w:val="auto"/>
          <w:szCs w:val="20"/>
          <w:lang w:val="pt-BR"/>
        </w:rPr>
        <w:t xml:space="preserve">: </w:t>
      </w:r>
      <w:r w:rsidR="003B3246" w:rsidRPr="00E51BC5">
        <w:rPr>
          <w:rStyle w:val="nfase"/>
          <w:b/>
          <w:bCs/>
          <w:color w:val="auto"/>
          <w:szCs w:val="20"/>
          <w:lang w:val="pt-BR"/>
        </w:rPr>
        <w:t>Riscos naturais hidrológicos e geológicos nos municípios da UGRHI-11</w:t>
      </w:r>
      <w:bookmarkEnd w:id="150"/>
      <w:bookmarkEnd w:id="151"/>
      <w:bookmarkEnd w:id="152"/>
      <w:bookmarkEnd w:id="153"/>
    </w:p>
    <w:p w14:paraId="3E3E12C7" w14:textId="77777777" w:rsidR="003B3246" w:rsidRPr="00A02BCA" w:rsidRDefault="003B3246" w:rsidP="003B3246">
      <w:pPr>
        <w:spacing w:before="240"/>
        <w:ind w:firstLine="0"/>
        <w:rPr>
          <w:rStyle w:val="nfase"/>
          <w:lang w:val="pt-BR"/>
        </w:rPr>
      </w:pPr>
      <w:r w:rsidRPr="00A02BCA">
        <w:rPr>
          <w:b/>
          <w:bCs/>
          <w:iCs/>
          <w:noProof/>
          <w:color w:val="5A5A5A" w:themeColor="text1" w:themeTint="A5"/>
          <w:sz w:val="20"/>
          <w:lang w:val="pt-BR"/>
        </w:rPr>
        <w:drawing>
          <wp:inline distT="0" distB="0" distL="0" distR="0" wp14:anchorId="7B1FAB00" wp14:editId="08F00F9F">
            <wp:extent cx="5997039" cy="4239357"/>
            <wp:effectExtent l="0" t="0" r="3810" b="8890"/>
            <wp:docPr id="1304898625" name="Imagem 4"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98625" name="Imagem 4" descr="Mapa&#10;&#10;O conteúdo gerado por IA pode estar incorreto."/>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009346" cy="4248057"/>
                    </a:xfrm>
                    <a:prstGeom prst="rect">
                      <a:avLst/>
                    </a:prstGeom>
                  </pic:spPr>
                </pic:pic>
              </a:graphicData>
            </a:graphic>
          </wp:inline>
        </w:drawing>
      </w:r>
    </w:p>
    <w:p w14:paraId="6E6339BA" w14:textId="77777777" w:rsidR="003B3246" w:rsidRPr="00A02BCA" w:rsidRDefault="003B3246" w:rsidP="003B3246">
      <w:pPr>
        <w:spacing w:line="240" w:lineRule="auto"/>
        <w:ind w:firstLine="0"/>
        <w:rPr>
          <w:rStyle w:val="Forte"/>
          <w:lang w:val="pt-BR"/>
        </w:rPr>
      </w:pPr>
      <w:r w:rsidRPr="00A02BCA">
        <w:rPr>
          <w:rStyle w:val="Forte"/>
          <w:lang w:val="pt-BR"/>
        </w:rPr>
        <w:t>Fonte: CBH-RB, elaborado por LocalSIG</w:t>
      </w:r>
    </w:p>
    <w:p w14:paraId="6FAA81D0" w14:textId="77777777" w:rsidR="003B3246" w:rsidRPr="00A02BCA" w:rsidRDefault="003B3246" w:rsidP="003B3246">
      <w:pPr>
        <w:pStyle w:val="Legenda"/>
        <w:spacing w:before="240"/>
        <w:rPr>
          <w:rFonts w:eastAsia="Arial" w:cs="Arial"/>
          <w:b w:val="0"/>
          <w:bCs w:val="0"/>
          <w:color w:val="000000" w:themeColor="text1"/>
          <w:sz w:val="22"/>
          <w:szCs w:val="22"/>
          <w:lang w:val="pt-BR"/>
        </w:rPr>
      </w:pPr>
      <w:bookmarkStart w:id="154" w:name="_Toc148452575"/>
      <w:bookmarkStart w:id="155" w:name="_Toc148452775"/>
      <w:bookmarkStart w:id="156" w:name="_Toc148453011"/>
      <w:bookmarkStart w:id="157" w:name="_Toc148459268"/>
      <w:r w:rsidRPr="00A02BCA">
        <w:rPr>
          <w:rFonts w:eastAsia="Arial" w:cs="Arial"/>
          <w:b w:val="0"/>
          <w:bCs w:val="0"/>
          <w:color w:val="000000" w:themeColor="text1"/>
          <w:sz w:val="22"/>
          <w:szCs w:val="22"/>
          <w:lang w:val="pt-BR"/>
        </w:rPr>
        <w:t xml:space="preserve">Ao todo, na UGRHI 11, foram mapeadas até o momento, 305 áreas com 482 setores de riscos naturais hidrológicos e geológicos nos 24 municípios, sendo 23 municípios da UGRHI-11 e o município de Ibiúna, que possui 40% de seu território na UGRHI 11, e ainda, vale ressaltar que </w:t>
      </w:r>
      <w:r w:rsidRPr="00A02BCA">
        <w:rPr>
          <w:rFonts w:eastAsia="Arial" w:cs="Arial"/>
          <w:b w:val="0"/>
          <w:bCs w:val="0"/>
          <w:color w:val="000000" w:themeColor="text1"/>
          <w:sz w:val="22"/>
          <w:szCs w:val="22"/>
          <w:lang w:val="pt-BR"/>
        </w:rPr>
        <w:lastRenderedPageBreak/>
        <w:t>estes levantamentos foram realizados através de projetos indicados pelo CBH-RB e financiados pelo FEHIDRO, executados no período de 2011 a 2023. Ressalta-se que, conforme a metodologia aplicada, os mapeamentos devem ser atualizados periodicamente, portanto é necessário atenção aos municípios com mapeamento realizado há mais de 5 anos.</w:t>
      </w:r>
      <w:bookmarkEnd w:id="154"/>
      <w:bookmarkEnd w:id="155"/>
      <w:bookmarkEnd w:id="156"/>
      <w:bookmarkEnd w:id="157"/>
      <w:r w:rsidRPr="00A02BCA">
        <w:rPr>
          <w:rFonts w:eastAsia="Arial" w:cs="Arial"/>
          <w:b w:val="0"/>
          <w:bCs w:val="0"/>
          <w:color w:val="000000" w:themeColor="text1"/>
          <w:sz w:val="22"/>
          <w:szCs w:val="22"/>
          <w:lang w:val="pt-BR"/>
        </w:rPr>
        <w:t xml:space="preserve"> </w:t>
      </w:r>
    </w:p>
    <w:p w14:paraId="7B430278" w14:textId="77777777" w:rsidR="003B3246" w:rsidRPr="00A02BCA" w:rsidRDefault="003B3246" w:rsidP="003B3246">
      <w:pPr>
        <w:pStyle w:val="Legenda"/>
        <w:spacing w:before="240"/>
        <w:rPr>
          <w:rStyle w:val="nfase"/>
          <w:lang w:val="pt-BR"/>
        </w:rPr>
      </w:pPr>
      <w:bookmarkStart w:id="158" w:name="_Toc148452576"/>
      <w:bookmarkStart w:id="159" w:name="_Toc148452776"/>
      <w:bookmarkStart w:id="160" w:name="_Toc148453012"/>
      <w:bookmarkStart w:id="161" w:name="_Toc148459269"/>
      <w:r w:rsidRPr="00A02BCA">
        <w:rPr>
          <w:rFonts w:eastAsia="Arial" w:cs="Arial"/>
          <w:b w:val="0"/>
          <w:bCs w:val="0"/>
          <w:color w:val="000000" w:themeColor="text1"/>
          <w:sz w:val="22"/>
          <w:szCs w:val="22"/>
          <w:lang w:val="pt-BR"/>
        </w:rPr>
        <w:t>Todas as áreas mapeadas são indicadas pelos responsáveis da Defesa Civil de cada município à época do levantamento, a metodologia dos mapeamentos das áreas de risco segue a proposta pelo Mapeamento de Riscos em Encostas e Margem de Rios (BRASIL. Ministério das Cidades; IPT – Instituto de Pesquisas Tecnológicas, 2007).</w:t>
      </w:r>
      <w:bookmarkEnd w:id="158"/>
      <w:bookmarkEnd w:id="159"/>
      <w:bookmarkEnd w:id="160"/>
      <w:bookmarkEnd w:id="161"/>
    </w:p>
    <w:p w14:paraId="4A1343E5" w14:textId="362A5AB9" w:rsidR="003B3246" w:rsidRPr="000F6ECD" w:rsidRDefault="000F6ECD" w:rsidP="00E51BC5">
      <w:pPr>
        <w:pStyle w:val="Legenda"/>
        <w:jc w:val="center"/>
        <w:rPr>
          <w:rStyle w:val="nfaseSutil"/>
          <w:b/>
          <w:bCs w:val="0"/>
          <w:iCs w:val="0"/>
          <w:szCs w:val="20"/>
          <w:lang w:val="pt-BR"/>
        </w:rPr>
      </w:pPr>
      <w:bookmarkStart w:id="162" w:name="_Toc148459270"/>
      <w:bookmarkStart w:id="163" w:name="_Toc215590936"/>
      <w:bookmarkStart w:id="164" w:name="_Toc215592892"/>
      <w:proofErr w:type="spellStart"/>
      <w:r w:rsidRPr="000F6ECD">
        <w:rPr>
          <w:sz w:val="20"/>
          <w:szCs w:val="20"/>
        </w:rPr>
        <w:t>Tabela</w:t>
      </w:r>
      <w:proofErr w:type="spellEnd"/>
      <w:r w:rsidRPr="000F6ECD">
        <w:rPr>
          <w:sz w:val="20"/>
          <w:szCs w:val="20"/>
        </w:rPr>
        <w:t xml:space="preserve"> </w:t>
      </w:r>
      <w:r w:rsidRPr="000F6ECD">
        <w:rPr>
          <w:sz w:val="20"/>
          <w:szCs w:val="20"/>
        </w:rPr>
        <w:fldChar w:fldCharType="begin"/>
      </w:r>
      <w:r w:rsidRPr="000F6ECD">
        <w:rPr>
          <w:sz w:val="20"/>
          <w:szCs w:val="20"/>
        </w:rPr>
        <w:instrText xml:space="preserve"> SEQ Tabela \* ARABIC </w:instrText>
      </w:r>
      <w:r w:rsidRPr="000F6ECD">
        <w:rPr>
          <w:sz w:val="20"/>
          <w:szCs w:val="20"/>
        </w:rPr>
        <w:fldChar w:fldCharType="separate"/>
      </w:r>
      <w:r>
        <w:rPr>
          <w:noProof/>
          <w:sz w:val="20"/>
          <w:szCs w:val="20"/>
        </w:rPr>
        <w:t>7</w:t>
      </w:r>
      <w:r w:rsidRPr="000F6ECD">
        <w:rPr>
          <w:sz w:val="20"/>
          <w:szCs w:val="20"/>
        </w:rPr>
        <w:fldChar w:fldCharType="end"/>
      </w:r>
      <w:r w:rsidR="003B3246" w:rsidRPr="000F6ECD">
        <w:rPr>
          <w:rStyle w:val="nfaseSutil"/>
          <w:iCs w:val="0"/>
          <w:szCs w:val="20"/>
          <w:lang w:val="pt-BR"/>
        </w:rPr>
        <w:t>:</w:t>
      </w:r>
      <w:r w:rsidR="003B3246" w:rsidRPr="000F6ECD">
        <w:rPr>
          <w:rStyle w:val="nfaseSutil"/>
          <w:b/>
          <w:bCs w:val="0"/>
          <w:iCs w:val="0"/>
          <w:szCs w:val="20"/>
          <w:lang w:val="pt-BR"/>
        </w:rPr>
        <w:t xml:space="preserve"> Total áreas/setores mapeados por município</w:t>
      </w:r>
      <w:bookmarkEnd w:id="162"/>
      <w:r w:rsidR="003B3246" w:rsidRPr="000F6ECD">
        <w:rPr>
          <w:rStyle w:val="nfaseSutil"/>
          <w:b/>
          <w:bCs w:val="0"/>
          <w:iCs w:val="0"/>
          <w:szCs w:val="20"/>
          <w:lang w:val="pt-BR"/>
        </w:rPr>
        <w:t xml:space="preserve"> na </w:t>
      </w:r>
      <w:proofErr w:type="spellStart"/>
      <w:r w:rsidR="003B3246" w:rsidRPr="000F6ECD">
        <w:rPr>
          <w:rStyle w:val="nfaseSutil"/>
          <w:b/>
          <w:bCs w:val="0"/>
          <w:iCs w:val="0"/>
          <w:szCs w:val="20"/>
          <w:lang w:val="pt-BR"/>
        </w:rPr>
        <w:t>UGRHI</w:t>
      </w:r>
      <w:proofErr w:type="spellEnd"/>
      <w:r w:rsidR="003B3246" w:rsidRPr="000F6ECD">
        <w:rPr>
          <w:rStyle w:val="nfaseSutil"/>
          <w:b/>
          <w:bCs w:val="0"/>
          <w:iCs w:val="0"/>
          <w:szCs w:val="20"/>
          <w:lang w:val="pt-BR"/>
        </w:rPr>
        <w:t xml:space="preserve"> 11</w:t>
      </w:r>
      <w:bookmarkEnd w:id="163"/>
      <w:bookmarkEnd w:id="164"/>
    </w:p>
    <w:tbl>
      <w:tblPr>
        <w:tblStyle w:val="Tabelacomgrade"/>
        <w:tblW w:w="8784" w:type="dxa"/>
        <w:jc w:val="center"/>
        <w:tblLayout w:type="fixed"/>
        <w:tblLook w:val="04A0" w:firstRow="1" w:lastRow="0" w:firstColumn="1" w:lastColumn="0" w:noHBand="0" w:noVBand="1"/>
      </w:tblPr>
      <w:tblGrid>
        <w:gridCol w:w="841"/>
        <w:gridCol w:w="2693"/>
        <w:gridCol w:w="2126"/>
        <w:gridCol w:w="1701"/>
        <w:gridCol w:w="1423"/>
      </w:tblGrid>
      <w:tr w:rsidR="003B3246" w:rsidRPr="00A02BCA" w14:paraId="1265ADC1" w14:textId="77777777" w:rsidTr="0022586D">
        <w:trPr>
          <w:trHeight w:val="285"/>
          <w:jc w:val="center"/>
        </w:trPr>
        <w:tc>
          <w:tcPr>
            <w:tcW w:w="841" w:type="dxa"/>
            <w:tcMar>
              <w:left w:w="108" w:type="dxa"/>
              <w:right w:w="108" w:type="dxa"/>
            </w:tcMar>
            <w:vAlign w:val="center"/>
          </w:tcPr>
          <w:p w14:paraId="60208028" w14:textId="77777777" w:rsidR="003B3246" w:rsidRPr="00A02BCA" w:rsidRDefault="003B3246" w:rsidP="0022586D">
            <w:pPr>
              <w:jc w:val="left"/>
              <w:rPr>
                <w:rFonts w:cs="Arial"/>
                <w:sz w:val="16"/>
                <w:szCs w:val="16"/>
                <w:lang w:val="pt-BR"/>
              </w:rPr>
            </w:pPr>
          </w:p>
        </w:tc>
        <w:tc>
          <w:tcPr>
            <w:tcW w:w="2693" w:type="dxa"/>
            <w:tcMar>
              <w:left w:w="108" w:type="dxa"/>
              <w:right w:w="108" w:type="dxa"/>
            </w:tcMar>
            <w:vAlign w:val="center"/>
          </w:tcPr>
          <w:p w14:paraId="59E161CF"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MUNICÍPIO</w:t>
            </w:r>
          </w:p>
        </w:tc>
        <w:tc>
          <w:tcPr>
            <w:tcW w:w="2126" w:type="dxa"/>
            <w:tcMar>
              <w:left w:w="108" w:type="dxa"/>
              <w:right w:w="108" w:type="dxa"/>
            </w:tcMar>
            <w:vAlign w:val="center"/>
          </w:tcPr>
          <w:p w14:paraId="367235E4"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ÁREAS</w:t>
            </w:r>
          </w:p>
        </w:tc>
        <w:tc>
          <w:tcPr>
            <w:tcW w:w="1701" w:type="dxa"/>
            <w:tcMar>
              <w:left w:w="108" w:type="dxa"/>
              <w:right w:w="108" w:type="dxa"/>
            </w:tcMar>
            <w:vAlign w:val="center"/>
          </w:tcPr>
          <w:p w14:paraId="568A30B0"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SETORES</w:t>
            </w:r>
          </w:p>
        </w:tc>
        <w:tc>
          <w:tcPr>
            <w:tcW w:w="1423" w:type="dxa"/>
            <w:tcMar>
              <w:left w:w="108" w:type="dxa"/>
              <w:right w:w="108" w:type="dxa"/>
            </w:tcMar>
            <w:vAlign w:val="center"/>
          </w:tcPr>
          <w:p w14:paraId="0E7AA702"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ÚLTIMA ATUALIZAÇÃO</w:t>
            </w:r>
          </w:p>
        </w:tc>
      </w:tr>
      <w:tr w:rsidR="003B3246" w:rsidRPr="00A02BCA" w14:paraId="4DA08593" w14:textId="77777777" w:rsidTr="0022586D">
        <w:trPr>
          <w:trHeight w:val="285"/>
          <w:jc w:val="center"/>
        </w:trPr>
        <w:tc>
          <w:tcPr>
            <w:tcW w:w="841" w:type="dxa"/>
            <w:tcMar>
              <w:left w:w="108" w:type="dxa"/>
              <w:right w:w="108" w:type="dxa"/>
            </w:tcMar>
            <w:vAlign w:val="center"/>
          </w:tcPr>
          <w:p w14:paraId="61C7772A"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1</w:t>
            </w:r>
          </w:p>
        </w:tc>
        <w:tc>
          <w:tcPr>
            <w:tcW w:w="2693" w:type="dxa"/>
            <w:tcMar>
              <w:left w:w="108" w:type="dxa"/>
              <w:right w:w="108" w:type="dxa"/>
            </w:tcMar>
            <w:vAlign w:val="center"/>
          </w:tcPr>
          <w:p w14:paraId="3C336CFC"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APIAÍ</w:t>
            </w:r>
          </w:p>
        </w:tc>
        <w:tc>
          <w:tcPr>
            <w:tcW w:w="2126" w:type="dxa"/>
            <w:tcMar>
              <w:left w:w="108" w:type="dxa"/>
              <w:right w:w="108" w:type="dxa"/>
            </w:tcMar>
            <w:vAlign w:val="center"/>
          </w:tcPr>
          <w:p w14:paraId="1BE8DA83"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22</w:t>
            </w:r>
          </w:p>
        </w:tc>
        <w:tc>
          <w:tcPr>
            <w:tcW w:w="1701" w:type="dxa"/>
            <w:tcMar>
              <w:left w:w="108" w:type="dxa"/>
              <w:right w:w="108" w:type="dxa"/>
            </w:tcMar>
            <w:vAlign w:val="center"/>
          </w:tcPr>
          <w:p w14:paraId="4F139AB2"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44</w:t>
            </w:r>
          </w:p>
        </w:tc>
        <w:tc>
          <w:tcPr>
            <w:tcW w:w="1423" w:type="dxa"/>
            <w:tcMar>
              <w:left w:w="108" w:type="dxa"/>
              <w:right w:w="108" w:type="dxa"/>
            </w:tcMar>
            <w:vAlign w:val="center"/>
          </w:tcPr>
          <w:p w14:paraId="3E2286F7"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2018</w:t>
            </w:r>
          </w:p>
        </w:tc>
      </w:tr>
      <w:tr w:rsidR="003B3246" w:rsidRPr="00A02BCA" w14:paraId="16453D4D" w14:textId="77777777" w:rsidTr="0022586D">
        <w:trPr>
          <w:trHeight w:val="285"/>
          <w:jc w:val="center"/>
        </w:trPr>
        <w:tc>
          <w:tcPr>
            <w:tcW w:w="841" w:type="dxa"/>
            <w:tcMar>
              <w:left w:w="108" w:type="dxa"/>
              <w:right w:w="108" w:type="dxa"/>
            </w:tcMar>
            <w:vAlign w:val="center"/>
          </w:tcPr>
          <w:p w14:paraId="22313C0F"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2</w:t>
            </w:r>
          </w:p>
        </w:tc>
        <w:tc>
          <w:tcPr>
            <w:tcW w:w="2693" w:type="dxa"/>
            <w:tcMar>
              <w:left w:w="108" w:type="dxa"/>
              <w:right w:w="108" w:type="dxa"/>
            </w:tcMar>
            <w:vAlign w:val="center"/>
          </w:tcPr>
          <w:p w14:paraId="55D9D541"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BARRA DO CHAPÉU</w:t>
            </w:r>
          </w:p>
        </w:tc>
        <w:tc>
          <w:tcPr>
            <w:tcW w:w="2126" w:type="dxa"/>
            <w:tcMar>
              <w:left w:w="108" w:type="dxa"/>
              <w:right w:w="108" w:type="dxa"/>
            </w:tcMar>
            <w:vAlign w:val="center"/>
          </w:tcPr>
          <w:p w14:paraId="20D6F53C"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8</w:t>
            </w:r>
          </w:p>
        </w:tc>
        <w:tc>
          <w:tcPr>
            <w:tcW w:w="1701" w:type="dxa"/>
            <w:tcMar>
              <w:left w:w="108" w:type="dxa"/>
              <w:right w:w="108" w:type="dxa"/>
            </w:tcMar>
            <w:vAlign w:val="center"/>
          </w:tcPr>
          <w:p w14:paraId="718AB15F"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13</w:t>
            </w:r>
          </w:p>
        </w:tc>
        <w:tc>
          <w:tcPr>
            <w:tcW w:w="1423" w:type="dxa"/>
            <w:tcMar>
              <w:left w:w="108" w:type="dxa"/>
              <w:right w:w="108" w:type="dxa"/>
            </w:tcMar>
            <w:vAlign w:val="center"/>
          </w:tcPr>
          <w:p w14:paraId="70C37AA7"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2022</w:t>
            </w:r>
          </w:p>
        </w:tc>
      </w:tr>
      <w:tr w:rsidR="003B3246" w:rsidRPr="00A02BCA" w14:paraId="71D3907E" w14:textId="77777777" w:rsidTr="0022586D">
        <w:trPr>
          <w:trHeight w:val="285"/>
          <w:jc w:val="center"/>
        </w:trPr>
        <w:tc>
          <w:tcPr>
            <w:tcW w:w="841" w:type="dxa"/>
            <w:tcMar>
              <w:left w:w="108" w:type="dxa"/>
              <w:right w:w="108" w:type="dxa"/>
            </w:tcMar>
            <w:vAlign w:val="center"/>
          </w:tcPr>
          <w:p w14:paraId="794D6459"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3</w:t>
            </w:r>
          </w:p>
        </w:tc>
        <w:tc>
          <w:tcPr>
            <w:tcW w:w="2693" w:type="dxa"/>
            <w:tcMar>
              <w:left w:w="108" w:type="dxa"/>
              <w:right w:w="108" w:type="dxa"/>
            </w:tcMar>
            <w:vAlign w:val="center"/>
          </w:tcPr>
          <w:p w14:paraId="290F9F12"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BARRA DO TURVO</w:t>
            </w:r>
          </w:p>
        </w:tc>
        <w:tc>
          <w:tcPr>
            <w:tcW w:w="2126" w:type="dxa"/>
            <w:tcMar>
              <w:left w:w="108" w:type="dxa"/>
              <w:right w:w="108" w:type="dxa"/>
            </w:tcMar>
            <w:vAlign w:val="center"/>
          </w:tcPr>
          <w:p w14:paraId="57564F61"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10</w:t>
            </w:r>
          </w:p>
        </w:tc>
        <w:tc>
          <w:tcPr>
            <w:tcW w:w="1701" w:type="dxa"/>
            <w:tcMar>
              <w:left w:w="108" w:type="dxa"/>
              <w:right w:w="108" w:type="dxa"/>
            </w:tcMar>
            <w:vAlign w:val="center"/>
          </w:tcPr>
          <w:p w14:paraId="25300DE9"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24</w:t>
            </w:r>
          </w:p>
        </w:tc>
        <w:tc>
          <w:tcPr>
            <w:tcW w:w="1423" w:type="dxa"/>
            <w:tcMar>
              <w:left w:w="108" w:type="dxa"/>
              <w:right w:w="108" w:type="dxa"/>
            </w:tcMar>
            <w:vAlign w:val="center"/>
          </w:tcPr>
          <w:p w14:paraId="3F927D09"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2018</w:t>
            </w:r>
          </w:p>
        </w:tc>
      </w:tr>
      <w:tr w:rsidR="003B3246" w:rsidRPr="00A02BCA" w14:paraId="23F08669" w14:textId="77777777" w:rsidTr="0022586D">
        <w:trPr>
          <w:trHeight w:val="285"/>
          <w:jc w:val="center"/>
        </w:trPr>
        <w:tc>
          <w:tcPr>
            <w:tcW w:w="841" w:type="dxa"/>
            <w:shd w:val="clear" w:color="auto" w:fill="92D050"/>
            <w:tcMar>
              <w:left w:w="108" w:type="dxa"/>
              <w:right w:w="108" w:type="dxa"/>
            </w:tcMar>
            <w:vAlign w:val="center"/>
          </w:tcPr>
          <w:p w14:paraId="5C5B23E3"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4</w:t>
            </w:r>
          </w:p>
        </w:tc>
        <w:tc>
          <w:tcPr>
            <w:tcW w:w="2693" w:type="dxa"/>
            <w:shd w:val="clear" w:color="auto" w:fill="92D050"/>
            <w:tcMar>
              <w:left w:w="108" w:type="dxa"/>
              <w:right w:w="108" w:type="dxa"/>
            </w:tcMar>
            <w:vAlign w:val="center"/>
          </w:tcPr>
          <w:p w14:paraId="2F7CADE2"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CAJATI*</w:t>
            </w:r>
          </w:p>
        </w:tc>
        <w:tc>
          <w:tcPr>
            <w:tcW w:w="2126" w:type="dxa"/>
            <w:shd w:val="clear" w:color="auto" w:fill="92D050"/>
            <w:tcMar>
              <w:left w:w="108" w:type="dxa"/>
              <w:right w:w="108" w:type="dxa"/>
            </w:tcMar>
            <w:vAlign w:val="center"/>
          </w:tcPr>
          <w:p w14:paraId="5D277896" w14:textId="77777777" w:rsidR="003B3246" w:rsidRPr="00A02BCA" w:rsidRDefault="003B3246" w:rsidP="0022586D">
            <w:pPr>
              <w:ind w:firstLine="0"/>
              <w:jc w:val="center"/>
              <w:rPr>
                <w:rFonts w:eastAsia="Arial" w:cs="Arial"/>
                <w:b/>
                <w:bCs/>
                <w:color w:val="000000" w:themeColor="text1"/>
                <w:sz w:val="16"/>
                <w:szCs w:val="16"/>
                <w:lang w:val="pt-BR"/>
              </w:rPr>
            </w:pPr>
            <w:r w:rsidRPr="00A02BCA">
              <w:rPr>
                <w:rFonts w:eastAsia="Arial" w:cs="Arial"/>
                <w:b/>
                <w:bCs/>
                <w:color w:val="000000" w:themeColor="text1"/>
                <w:sz w:val="16"/>
                <w:szCs w:val="16"/>
                <w:lang w:val="pt-BR"/>
              </w:rPr>
              <w:t>24</w:t>
            </w:r>
          </w:p>
        </w:tc>
        <w:tc>
          <w:tcPr>
            <w:tcW w:w="1701" w:type="dxa"/>
            <w:shd w:val="clear" w:color="auto" w:fill="92D050"/>
            <w:tcMar>
              <w:left w:w="108" w:type="dxa"/>
              <w:right w:w="108" w:type="dxa"/>
            </w:tcMar>
            <w:vAlign w:val="center"/>
          </w:tcPr>
          <w:p w14:paraId="4E4A0941" w14:textId="77777777" w:rsidR="003B3246" w:rsidRPr="00A02BCA" w:rsidRDefault="003B3246" w:rsidP="0022586D">
            <w:pPr>
              <w:ind w:firstLine="0"/>
              <w:jc w:val="center"/>
              <w:rPr>
                <w:rFonts w:eastAsia="Arial" w:cs="Arial"/>
                <w:b/>
                <w:bCs/>
                <w:color w:val="000000" w:themeColor="text1"/>
                <w:sz w:val="16"/>
                <w:szCs w:val="16"/>
                <w:lang w:val="pt-BR"/>
              </w:rPr>
            </w:pPr>
            <w:r w:rsidRPr="00A02BCA">
              <w:rPr>
                <w:rFonts w:eastAsia="Arial" w:cs="Arial"/>
                <w:b/>
                <w:bCs/>
                <w:color w:val="000000" w:themeColor="text1"/>
                <w:sz w:val="16"/>
                <w:szCs w:val="16"/>
                <w:lang w:val="pt-BR"/>
              </w:rPr>
              <w:t>31</w:t>
            </w:r>
          </w:p>
        </w:tc>
        <w:tc>
          <w:tcPr>
            <w:tcW w:w="1423" w:type="dxa"/>
            <w:shd w:val="clear" w:color="auto" w:fill="92D050"/>
            <w:tcMar>
              <w:left w:w="108" w:type="dxa"/>
              <w:right w:w="108" w:type="dxa"/>
            </w:tcMar>
            <w:vAlign w:val="center"/>
          </w:tcPr>
          <w:p w14:paraId="0951D8A2"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2013</w:t>
            </w:r>
          </w:p>
        </w:tc>
      </w:tr>
      <w:tr w:rsidR="003B3246" w:rsidRPr="00A02BCA" w14:paraId="3A8FB2EC" w14:textId="77777777" w:rsidTr="0022586D">
        <w:trPr>
          <w:trHeight w:val="285"/>
          <w:jc w:val="center"/>
        </w:trPr>
        <w:tc>
          <w:tcPr>
            <w:tcW w:w="841" w:type="dxa"/>
            <w:tcMar>
              <w:left w:w="108" w:type="dxa"/>
              <w:right w:w="108" w:type="dxa"/>
            </w:tcMar>
            <w:vAlign w:val="center"/>
          </w:tcPr>
          <w:p w14:paraId="5D612F87"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5</w:t>
            </w:r>
          </w:p>
        </w:tc>
        <w:tc>
          <w:tcPr>
            <w:tcW w:w="2693" w:type="dxa"/>
            <w:tcMar>
              <w:left w:w="108" w:type="dxa"/>
              <w:right w:w="108" w:type="dxa"/>
            </w:tcMar>
            <w:vAlign w:val="center"/>
          </w:tcPr>
          <w:p w14:paraId="74692F86"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CANANÉIA</w:t>
            </w:r>
          </w:p>
        </w:tc>
        <w:tc>
          <w:tcPr>
            <w:tcW w:w="2126" w:type="dxa"/>
            <w:tcMar>
              <w:left w:w="108" w:type="dxa"/>
              <w:right w:w="108" w:type="dxa"/>
            </w:tcMar>
            <w:vAlign w:val="center"/>
          </w:tcPr>
          <w:p w14:paraId="02510D96"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13</w:t>
            </w:r>
          </w:p>
        </w:tc>
        <w:tc>
          <w:tcPr>
            <w:tcW w:w="1701" w:type="dxa"/>
            <w:tcMar>
              <w:left w:w="108" w:type="dxa"/>
              <w:right w:w="108" w:type="dxa"/>
            </w:tcMar>
            <w:vAlign w:val="center"/>
          </w:tcPr>
          <w:p w14:paraId="7A82E82A"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20</w:t>
            </w:r>
          </w:p>
        </w:tc>
        <w:tc>
          <w:tcPr>
            <w:tcW w:w="1423" w:type="dxa"/>
            <w:tcMar>
              <w:left w:w="108" w:type="dxa"/>
              <w:right w:w="108" w:type="dxa"/>
            </w:tcMar>
            <w:vAlign w:val="center"/>
          </w:tcPr>
          <w:p w14:paraId="0B1187B4"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2017</w:t>
            </w:r>
          </w:p>
        </w:tc>
      </w:tr>
      <w:tr w:rsidR="003B3246" w:rsidRPr="00A02BCA" w14:paraId="5FAF4B07" w14:textId="77777777" w:rsidTr="0022586D">
        <w:trPr>
          <w:trHeight w:val="285"/>
          <w:jc w:val="center"/>
        </w:trPr>
        <w:tc>
          <w:tcPr>
            <w:tcW w:w="841" w:type="dxa"/>
            <w:shd w:val="clear" w:color="auto" w:fill="92D050"/>
            <w:tcMar>
              <w:left w:w="108" w:type="dxa"/>
              <w:right w:w="108" w:type="dxa"/>
            </w:tcMar>
            <w:vAlign w:val="center"/>
          </w:tcPr>
          <w:p w14:paraId="35CFD9DB"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6</w:t>
            </w:r>
          </w:p>
        </w:tc>
        <w:tc>
          <w:tcPr>
            <w:tcW w:w="2693" w:type="dxa"/>
            <w:shd w:val="clear" w:color="auto" w:fill="92D050"/>
            <w:tcMar>
              <w:left w:w="108" w:type="dxa"/>
              <w:right w:w="108" w:type="dxa"/>
            </w:tcMar>
            <w:vAlign w:val="center"/>
          </w:tcPr>
          <w:p w14:paraId="01E58366"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ELDORADO*</w:t>
            </w:r>
          </w:p>
        </w:tc>
        <w:tc>
          <w:tcPr>
            <w:tcW w:w="2126" w:type="dxa"/>
            <w:shd w:val="clear" w:color="auto" w:fill="92D050"/>
            <w:tcMar>
              <w:left w:w="108" w:type="dxa"/>
              <w:right w:w="108" w:type="dxa"/>
            </w:tcMar>
            <w:vAlign w:val="center"/>
          </w:tcPr>
          <w:p w14:paraId="5CEE958D" w14:textId="77777777" w:rsidR="003B3246" w:rsidRPr="00A02BCA" w:rsidRDefault="003B3246" w:rsidP="0022586D">
            <w:pPr>
              <w:ind w:firstLine="0"/>
              <w:jc w:val="center"/>
              <w:rPr>
                <w:rFonts w:eastAsia="Arial" w:cs="Arial"/>
                <w:b/>
                <w:bCs/>
                <w:color w:val="000000" w:themeColor="text1"/>
                <w:sz w:val="16"/>
                <w:szCs w:val="16"/>
                <w:lang w:val="pt-BR"/>
              </w:rPr>
            </w:pPr>
            <w:r w:rsidRPr="00A02BCA">
              <w:rPr>
                <w:rFonts w:eastAsia="Arial" w:cs="Arial"/>
                <w:b/>
                <w:bCs/>
                <w:color w:val="000000" w:themeColor="text1"/>
                <w:sz w:val="16"/>
                <w:szCs w:val="16"/>
                <w:lang w:val="pt-BR"/>
              </w:rPr>
              <w:t>16</w:t>
            </w:r>
          </w:p>
        </w:tc>
        <w:tc>
          <w:tcPr>
            <w:tcW w:w="1701" w:type="dxa"/>
            <w:shd w:val="clear" w:color="auto" w:fill="92D050"/>
            <w:tcMar>
              <w:left w:w="108" w:type="dxa"/>
              <w:right w:w="108" w:type="dxa"/>
            </w:tcMar>
            <w:vAlign w:val="center"/>
          </w:tcPr>
          <w:p w14:paraId="47EC3697" w14:textId="77777777" w:rsidR="003B3246" w:rsidRPr="00A02BCA" w:rsidRDefault="003B3246" w:rsidP="0022586D">
            <w:pPr>
              <w:ind w:firstLine="0"/>
              <w:jc w:val="center"/>
              <w:rPr>
                <w:rFonts w:eastAsia="Arial" w:cs="Arial"/>
                <w:b/>
                <w:bCs/>
                <w:color w:val="000000" w:themeColor="text1"/>
                <w:sz w:val="16"/>
                <w:szCs w:val="16"/>
                <w:lang w:val="pt-BR"/>
              </w:rPr>
            </w:pPr>
            <w:r w:rsidRPr="00A02BCA">
              <w:rPr>
                <w:rFonts w:eastAsia="Arial" w:cs="Arial"/>
                <w:b/>
                <w:bCs/>
                <w:color w:val="000000" w:themeColor="text1"/>
                <w:sz w:val="16"/>
                <w:szCs w:val="16"/>
                <w:lang w:val="pt-BR"/>
              </w:rPr>
              <w:t>28</w:t>
            </w:r>
          </w:p>
        </w:tc>
        <w:tc>
          <w:tcPr>
            <w:tcW w:w="1423" w:type="dxa"/>
            <w:shd w:val="clear" w:color="auto" w:fill="92D050"/>
            <w:tcMar>
              <w:left w:w="108" w:type="dxa"/>
              <w:right w:w="108" w:type="dxa"/>
            </w:tcMar>
            <w:vAlign w:val="center"/>
          </w:tcPr>
          <w:p w14:paraId="4BF70CB5"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2011</w:t>
            </w:r>
          </w:p>
        </w:tc>
      </w:tr>
      <w:tr w:rsidR="003B3246" w:rsidRPr="00A02BCA" w14:paraId="492F9978" w14:textId="77777777" w:rsidTr="0022586D">
        <w:trPr>
          <w:trHeight w:val="285"/>
          <w:jc w:val="center"/>
        </w:trPr>
        <w:tc>
          <w:tcPr>
            <w:tcW w:w="841" w:type="dxa"/>
            <w:tcMar>
              <w:left w:w="108" w:type="dxa"/>
              <w:right w:w="108" w:type="dxa"/>
            </w:tcMar>
            <w:vAlign w:val="center"/>
          </w:tcPr>
          <w:p w14:paraId="62DE2C20"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7</w:t>
            </w:r>
          </w:p>
        </w:tc>
        <w:tc>
          <w:tcPr>
            <w:tcW w:w="2693" w:type="dxa"/>
            <w:tcMar>
              <w:left w:w="108" w:type="dxa"/>
              <w:right w:w="108" w:type="dxa"/>
            </w:tcMar>
            <w:vAlign w:val="center"/>
          </w:tcPr>
          <w:p w14:paraId="004FA6A3"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IBIÚNA</w:t>
            </w:r>
          </w:p>
        </w:tc>
        <w:tc>
          <w:tcPr>
            <w:tcW w:w="2126" w:type="dxa"/>
            <w:tcMar>
              <w:left w:w="108" w:type="dxa"/>
              <w:right w:w="108" w:type="dxa"/>
            </w:tcMar>
            <w:vAlign w:val="center"/>
          </w:tcPr>
          <w:p w14:paraId="0AB87AFB"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8</w:t>
            </w:r>
          </w:p>
        </w:tc>
        <w:tc>
          <w:tcPr>
            <w:tcW w:w="1701" w:type="dxa"/>
            <w:tcMar>
              <w:left w:w="108" w:type="dxa"/>
              <w:right w:w="108" w:type="dxa"/>
            </w:tcMar>
            <w:vAlign w:val="center"/>
          </w:tcPr>
          <w:p w14:paraId="6252B8C3"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9</w:t>
            </w:r>
          </w:p>
        </w:tc>
        <w:tc>
          <w:tcPr>
            <w:tcW w:w="1423" w:type="dxa"/>
            <w:tcMar>
              <w:left w:w="108" w:type="dxa"/>
              <w:right w:w="108" w:type="dxa"/>
            </w:tcMar>
            <w:vAlign w:val="center"/>
          </w:tcPr>
          <w:p w14:paraId="1A87074B"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2015</w:t>
            </w:r>
          </w:p>
        </w:tc>
      </w:tr>
      <w:tr w:rsidR="003B3246" w:rsidRPr="00A02BCA" w14:paraId="78476AB4" w14:textId="77777777" w:rsidTr="0022586D">
        <w:trPr>
          <w:trHeight w:val="285"/>
          <w:jc w:val="center"/>
        </w:trPr>
        <w:tc>
          <w:tcPr>
            <w:tcW w:w="841" w:type="dxa"/>
            <w:tcMar>
              <w:left w:w="108" w:type="dxa"/>
              <w:right w:w="108" w:type="dxa"/>
            </w:tcMar>
            <w:vAlign w:val="center"/>
          </w:tcPr>
          <w:p w14:paraId="421F6689"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8</w:t>
            </w:r>
          </w:p>
        </w:tc>
        <w:tc>
          <w:tcPr>
            <w:tcW w:w="2693" w:type="dxa"/>
            <w:tcMar>
              <w:left w:w="108" w:type="dxa"/>
              <w:right w:w="108" w:type="dxa"/>
            </w:tcMar>
            <w:vAlign w:val="center"/>
          </w:tcPr>
          <w:p w14:paraId="49AD7CB9"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IGUAPE</w:t>
            </w:r>
          </w:p>
        </w:tc>
        <w:tc>
          <w:tcPr>
            <w:tcW w:w="2126" w:type="dxa"/>
            <w:tcMar>
              <w:left w:w="108" w:type="dxa"/>
              <w:right w:w="108" w:type="dxa"/>
            </w:tcMar>
            <w:vAlign w:val="center"/>
          </w:tcPr>
          <w:p w14:paraId="1F968EB7"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9</w:t>
            </w:r>
          </w:p>
        </w:tc>
        <w:tc>
          <w:tcPr>
            <w:tcW w:w="1701" w:type="dxa"/>
            <w:tcMar>
              <w:left w:w="108" w:type="dxa"/>
              <w:right w:w="108" w:type="dxa"/>
            </w:tcMar>
            <w:vAlign w:val="center"/>
          </w:tcPr>
          <w:p w14:paraId="6DEDBD39"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11</w:t>
            </w:r>
          </w:p>
        </w:tc>
        <w:tc>
          <w:tcPr>
            <w:tcW w:w="1423" w:type="dxa"/>
            <w:tcMar>
              <w:left w:w="108" w:type="dxa"/>
              <w:right w:w="108" w:type="dxa"/>
            </w:tcMar>
            <w:vAlign w:val="center"/>
          </w:tcPr>
          <w:p w14:paraId="54811D21"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2017</w:t>
            </w:r>
          </w:p>
        </w:tc>
      </w:tr>
      <w:tr w:rsidR="003B3246" w:rsidRPr="00A02BCA" w14:paraId="52C76CCA" w14:textId="77777777" w:rsidTr="0022586D">
        <w:trPr>
          <w:trHeight w:val="285"/>
          <w:jc w:val="center"/>
        </w:trPr>
        <w:tc>
          <w:tcPr>
            <w:tcW w:w="841" w:type="dxa"/>
            <w:tcMar>
              <w:left w:w="108" w:type="dxa"/>
              <w:right w:w="108" w:type="dxa"/>
            </w:tcMar>
            <w:vAlign w:val="center"/>
          </w:tcPr>
          <w:p w14:paraId="66D574EC" w14:textId="77777777" w:rsidR="003B3246" w:rsidRPr="00A02BCA" w:rsidRDefault="003B3246" w:rsidP="0022586D">
            <w:pPr>
              <w:ind w:firstLine="0"/>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9</w:t>
            </w:r>
          </w:p>
        </w:tc>
        <w:tc>
          <w:tcPr>
            <w:tcW w:w="2693" w:type="dxa"/>
            <w:tcMar>
              <w:left w:w="108" w:type="dxa"/>
              <w:right w:w="108" w:type="dxa"/>
            </w:tcMar>
            <w:vAlign w:val="center"/>
          </w:tcPr>
          <w:p w14:paraId="25F3738D"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ILHA COMPRIDA</w:t>
            </w:r>
          </w:p>
        </w:tc>
        <w:tc>
          <w:tcPr>
            <w:tcW w:w="2126" w:type="dxa"/>
            <w:tcMar>
              <w:left w:w="108" w:type="dxa"/>
              <w:right w:w="108" w:type="dxa"/>
            </w:tcMar>
            <w:vAlign w:val="center"/>
          </w:tcPr>
          <w:p w14:paraId="07A4BEB2"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7</w:t>
            </w:r>
          </w:p>
        </w:tc>
        <w:tc>
          <w:tcPr>
            <w:tcW w:w="1701" w:type="dxa"/>
            <w:tcMar>
              <w:left w:w="108" w:type="dxa"/>
              <w:right w:w="108" w:type="dxa"/>
            </w:tcMar>
            <w:vAlign w:val="center"/>
          </w:tcPr>
          <w:p w14:paraId="5634574E"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8</w:t>
            </w:r>
          </w:p>
        </w:tc>
        <w:tc>
          <w:tcPr>
            <w:tcW w:w="1423" w:type="dxa"/>
            <w:tcMar>
              <w:left w:w="108" w:type="dxa"/>
              <w:right w:w="108" w:type="dxa"/>
            </w:tcMar>
            <w:vAlign w:val="center"/>
          </w:tcPr>
          <w:p w14:paraId="31061E5C"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2017</w:t>
            </w:r>
          </w:p>
        </w:tc>
      </w:tr>
      <w:tr w:rsidR="003B3246" w:rsidRPr="00A02BCA" w14:paraId="61D7A518" w14:textId="77777777" w:rsidTr="0022586D">
        <w:trPr>
          <w:trHeight w:val="285"/>
          <w:jc w:val="center"/>
        </w:trPr>
        <w:tc>
          <w:tcPr>
            <w:tcW w:w="841" w:type="dxa"/>
            <w:tcMar>
              <w:left w:w="108" w:type="dxa"/>
              <w:right w:w="108" w:type="dxa"/>
            </w:tcMar>
            <w:vAlign w:val="center"/>
          </w:tcPr>
          <w:p w14:paraId="47A55228"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10</w:t>
            </w:r>
          </w:p>
        </w:tc>
        <w:tc>
          <w:tcPr>
            <w:tcW w:w="2693" w:type="dxa"/>
            <w:tcMar>
              <w:left w:w="108" w:type="dxa"/>
              <w:right w:w="108" w:type="dxa"/>
            </w:tcMar>
            <w:vAlign w:val="center"/>
          </w:tcPr>
          <w:p w14:paraId="2C4D9B07"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IPORANGA</w:t>
            </w:r>
          </w:p>
        </w:tc>
        <w:tc>
          <w:tcPr>
            <w:tcW w:w="2126" w:type="dxa"/>
            <w:tcMar>
              <w:left w:w="108" w:type="dxa"/>
              <w:right w:w="108" w:type="dxa"/>
            </w:tcMar>
            <w:vAlign w:val="center"/>
          </w:tcPr>
          <w:p w14:paraId="384134DC"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10</w:t>
            </w:r>
          </w:p>
        </w:tc>
        <w:tc>
          <w:tcPr>
            <w:tcW w:w="1701" w:type="dxa"/>
            <w:tcMar>
              <w:left w:w="108" w:type="dxa"/>
              <w:right w:w="108" w:type="dxa"/>
            </w:tcMar>
            <w:vAlign w:val="center"/>
          </w:tcPr>
          <w:p w14:paraId="3895A32E"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16</w:t>
            </w:r>
          </w:p>
        </w:tc>
        <w:tc>
          <w:tcPr>
            <w:tcW w:w="1423" w:type="dxa"/>
            <w:tcMar>
              <w:left w:w="108" w:type="dxa"/>
              <w:right w:w="108" w:type="dxa"/>
            </w:tcMar>
            <w:vAlign w:val="center"/>
          </w:tcPr>
          <w:p w14:paraId="5FA1EB95"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2018</w:t>
            </w:r>
          </w:p>
        </w:tc>
      </w:tr>
      <w:tr w:rsidR="003B3246" w:rsidRPr="00A02BCA" w14:paraId="095AFE34" w14:textId="77777777" w:rsidTr="0022586D">
        <w:trPr>
          <w:trHeight w:val="285"/>
          <w:jc w:val="center"/>
        </w:trPr>
        <w:tc>
          <w:tcPr>
            <w:tcW w:w="841" w:type="dxa"/>
            <w:tcMar>
              <w:left w:w="108" w:type="dxa"/>
              <w:right w:w="108" w:type="dxa"/>
            </w:tcMar>
            <w:vAlign w:val="center"/>
          </w:tcPr>
          <w:p w14:paraId="28E56E20"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11</w:t>
            </w:r>
          </w:p>
        </w:tc>
        <w:tc>
          <w:tcPr>
            <w:tcW w:w="2693" w:type="dxa"/>
            <w:tcMar>
              <w:left w:w="108" w:type="dxa"/>
              <w:right w:w="108" w:type="dxa"/>
            </w:tcMar>
            <w:vAlign w:val="center"/>
          </w:tcPr>
          <w:p w14:paraId="04BE8464"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ITAOCA</w:t>
            </w:r>
          </w:p>
        </w:tc>
        <w:tc>
          <w:tcPr>
            <w:tcW w:w="2126" w:type="dxa"/>
            <w:tcMar>
              <w:left w:w="108" w:type="dxa"/>
              <w:right w:w="108" w:type="dxa"/>
            </w:tcMar>
            <w:vAlign w:val="center"/>
          </w:tcPr>
          <w:p w14:paraId="1BE99DBD"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8</w:t>
            </w:r>
          </w:p>
        </w:tc>
        <w:tc>
          <w:tcPr>
            <w:tcW w:w="1701" w:type="dxa"/>
            <w:tcMar>
              <w:left w:w="108" w:type="dxa"/>
              <w:right w:w="108" w:type="dxa"/>
            </w:tcMar>
            <w:vAlign w:val="center"/>
          </w:tcPr>
          <w:p w14:paraId="6C5511FB"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11</w:t>
            </w:r>
          </w:p>
        </w:tc>
        <w:tc>
          <w:tcPr>
            <w:tcW w:w="1423" w:type="dxa"/>
            <w:tcMar>
              <w:left w:w="108" w:type="dxa"/>
              <w:right w:w="108" w:type="dxa"/>
            </w:tcMar>
            <w:vAlign w:val="center"/>
          </w:tcPr>
          <w:p w14:paraId="169FBE7A"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2021</w:t>
            </w:r>
          </w:p>
        </w:tc>
      </w:tr>
      <w:tr w:rsidR="003B3246" w:rsidRPr="00A02BCA" w14:paraId="22EC1CF6" w14:textId="77777777" w:rsidTr="0022586D">
        <w:trPr>
          <w:trHeight w:val="285"/>
          <w:jc w:val="center"/>
        </w:trPr>
        <w:tc>
          <w:tcPr>
            <w:tcW w:w="841" w:type="dxa"/>
            <w:tcMar>
              <w:left w:w="108" w:type="dxa"/>
              <w:right w:w="108" w:type="dxa"/>
            </w:tcMar>
            <w:vAlign w:val="center"/>
          </w:tcPr>
          <w:p w14:paraId="02D6C6FE"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12</w:t>
            </w:r>
          </w:p>
        </w:tc>
        <w:tc>
          <w:tcPr>
            <w:tcW w:w="2693" w:type="dxa"/>
            <w:tcMar>
              <w:left w:w="108" w:type="dxa"/>
              <w:right w:w="108" w:type="dxa"/>
            </w:tcMar>
            <w:vAlign w:val="center"/>
          </w:tcPr>
          <w:p w14:paraId="049CB74C"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ITAPIRAPUÃ PAULISTA</w:t>
            </w:r>
          </w:p>
        </w:tc>
        <w:tc>
          <w:tcPr>
            <w:tcW w:w="2126" w:type="dxa"/>
            <w:tcMar>
              <w:left w:w="108" w:type="dxa"/>
              <w:right w:w="108" w:type="dxa"/>
            </w:tcMar>
            <w:vAlign w:val="center"/>
          </w:tcPr>
          <w:p w14:paraId="0B309ADC"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11</w:t>
            </w:r>
          </w:p>
        </w:tc>
        <w:tc>
          <w:tcPr>
            <w:tcW w:w="1701" w:type="dxa"/>
            <w:tcMar>
              <w:left w:w="108" w:type="dxa"/>
              <w:right w:w="108" w:type="dxa"/>
            </w:tcMar>
            <w:vAlign w:val="center"/>
          </w:tcPr>
          <w:p w14:paraId="62B18F86"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19</w:t>
            </w:r>
          </w:p>
        </w:tc>
        <w:tc>
          <w:tcPr>
            <w:tcW w:w="1423" w:type="dxa"/>
            <w:tcMar>
              <w:left w:w="108" w:type="dxa"/>
              <w:right w:w="108" w:type="dxa"/>
            </w:tcMar>
            <w:vAlign w:val="center"/>
          </w:tcPr>
          <w:p w14:paraId="50DBFFAB"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2021</w:t>
            </w:r>
          </w:p>
        </w:tc>
      </w:tr>
      <w:tr w:rsidR="003B3246" w:rsidRPr="00A02BCA" w14:paraId="0037BC46" w14:textId="77777777" w:rsidTr="0022586D">
        <w:trPr>
          <w:trHeight w:val="285"/>
          <w:jc w:val="center"/>
        </w:trPr>
        <w:tc>
          <w:tcPr>
            <w:tcW w:w="841" w:type="dxa"/>
            <w:tcMar>
              <w:left w:w="108" w:type="dxa"/>
              <w:right w:w="108" w:type="dxa"/>
            </w:tcMar>
            <w:vAlign w:val="center"/>
          </w:tcPr>
          <w:p w14:paraId="571FDB0A"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13</w:t>
            </w:r>
          </w:p>
        </w:tc>
        <w:tc>
          <w:tcPr>
            <w:tcW w:w="2693" w:type="dxa"/>
            <w:tcMar>
              <w:left w:w="108" w:type="dxa"/>
              <w:right w:w="108" w:type="dxa"/>
            </w:tcMar>
            <w:vAlign w:val="center"/>
          </w:tcPr>
          <w:p w14:paraId="7C22E805"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ITARIRI</w:t>
            </w:r>
          </w:p>
        </w:tc>
        <w:tc>
          <w:tcPr>
            <w:tcW w:w="2126" w:type="dxa"/>
            <w:tcMar>
              <w:left w:w="108" w:type="dxa"/>
              <w:right w:w="108" w:type="dxa"/>
            </w:tcMar>
            <w:vAlign w:val="center"/>
          </w:tcPr>
          <w:p w14:paraId="622BFC67"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14</w:t>
            </w:r>
          </w:p>
        </w:tc>
        <w:tc>
          <w:tcPr>
            <w:tcW w:w="1701" w:type="dxa"/>
            <w:tcMar>
              <w:left w:w="108" w:type="dxa"/>
              <w:right w:w="108" w:type="dxa"/>
            </w:tcMar>
            <w:vAlign w:val="center"/>
          </w:tcPr>
          <w:p w14:paraId="4C7EED89"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26</w:t>
            </w:r>
          </w:p>
        </w:tc>
        <w:tc>
          <w:tcPr>
            <w:tcW w:w="1423" w:type="dxa"/>
            <w:tcMar>
              <w:left w:w="108" w:type="dxa"/>
              <w:right w:w="108" w:type="dxa"/>
            </w:tcMar>
            <w:vAlign w:val="center"/>
          </w:tcPr>
          <w:p w14:paraId="3C6B6CBF"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2015</w:t>
            </w:r>
          </w:p>
        </w:tc>
      </w:tr>
      <w:tr w:rsidR="003B3246" w:rsidRPr="00A02BCA" w14:paraId="70124A73" w14:textId="77777777" w:rsidTr="0022586D">
        <w:trPr>
          <w:trHeight w:val="285"/>
          <w:jc w:val="center"/>
        </w:trPr>
        <w:tc>
          <w:tcPr>
            <w:tcW w:w="841" w:type="dxa"/>
            <w:shd w:val="clear" w:color="auto" w:fill="92D050"/>
            <w:tcMar>
              <w:left w:w="108" w:type="dxa"/>
              <w:right w:w="108" w:type="dxa"/>
            </w:tcMar>
            <w:vAlign w:val="center"/>
          </w:tcPr>
          <w:p w14:paraId="753E7795"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14</w:t>
            </w:r>
          </w:p>
        </w:tc>
        <w:tc>
          <w:tcPr>
            <w:tcW w:w="2693" w:type="dxa"/>
            <w:shd w:val="clear" w:color="auto" w:fill="92D050"/>
            <w:tcMar>
              <w:left w:w="108" w:type="dxa"/>
              <w:right w:w="108" w:type="dxa"/>
            </w:tcMar>
            <w:vAlign w:val="center"/>
          </w:tcPr>
          <w:p w14:paraId="787E8B22"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JACUPIRANGA*</w:t>
            </w:r>
          </w:p>
        </w:tc>
        <w:tc>
          <w:tcPr>
            <w:tcW w:w="2126" w:type="dxa"/>
            <w:shd w:val="clear" w:color="auto" w:fill="92D050"/>
            <w:tcMar>
              <w:left w:w="108" w:type="dxa"/>
              <w:right w:w="108" w:type="dxa"/>
            </w:tcMar>
            <w:vAlign w:val="center"/>
          </w:tcPr>
          <w:p w14:paraId="29AC9741" w14:textId="77777777" w:rsidR="003B3246" w:rsidRPr="00A02BCA" w:rsidRDefault="003B3246" w:rsidP="0022586D">
            <w:pPr>
              <w:ind w:firstLine="0"/>
              <w:jc w:val="center"/>
              <w:rPr>
                <w:rFonts w:eastAsia="Arial" w:cs="Arial"/>
                <w:b/>
                <w:bCs/>
                <w:color w:val="000000" w:themeColor="text1"/>
                <w:sz w:val="16"/>
                <w:szCs w:val="16"/>
                <w:lang w:val="pt-BR"/>
              </w:rPr>
            </w:pPr>
            <w:r w:rsidRPr="00A02BCA">
              <w:rPr>
                <w:rFonts w:eastAsia="Arial" w:cs="Arial"/>
                <w:b/>
                <w:bCs/>
                <w:color w:val="000000" w:themeColor="text1"/>
                <w:sz w:val="16"/>
                <w:szCs w:val="16"/>
                <w:lang w:val="pt-BR"/>
              </w:rPr>
              <w:t>17</w:t>
            </w:r>
          </w:p>
        </w:tc>
        <w:tc>
          <w:tcPr>
            <w:tcW w:w="1701" w:type="dxa"/>
            <w:shd w:val="clear" w:color="auto" w:fill="92D050"/>
            <w:tcMar>
              <w:left w:w="108" w:type="dxa"/>
              <w:right w:w="108" w:type="dxa"/>
            </w:tcMar>
            <w:vAlign w:val="center"/>
          </w:tcPr>
          <w:p w14:paraId="5D3374D9" w14:textId="77777777" w:rsidR="003B3246" w:rsidRPr="00A02BCA" w:rsidRDefault="003B3246" w:rsidP="0022586D">
            <w:pPr>
              <w:ind w:firstLine="0"/>
              <w:jc w:val="center"/>
              <w:rPr>
                <w:rFonts w:eastAsia="Arial" w:cs="Arial"/>
                <w:b/>
                <w:bCs/>
                <w:color w:val="000000" w:themeColor="text1"/>
                <w:sz w:val="16"/>
                <w:szCs w:val="16"/>
                <w:lang w:val="pt-BR"/>
              </w:rPr>
            </w:pPr>
            <w:r w:rsidRPr="00A02BCA">
              <w:rPr>
                <w:rFonts w:eastAsia="Arial" w:cs="Arial"/>
                <w:b/>
                <w:bCs/>
                <w:color w:val="000000" w:themeColor="text1"/>
                <w:sz w:val="16"/>
                <w:szCs w:val="16"/>
                <w:lang w:val="pt-BR"/>
              </w:rPr>
              <w:t>28</w:t>
            </w:r>
          </w:p>
        </w:tc>
        <w:tc>
          <w:tcPr>
            <w:tcW w:w="1423" w:type="dxa"/>
            <w:shd w:val="clear" w:color="auto" w:fill="92D050"/>
            <w:tcMar>
              <w:left w:w="108" w:type="dxa"/>
              <w:right w:w="108" w:type="dxa"/>
            </w:tcMar>
            <w:vAlign w:val="center"/>
          </w:tcPr>
          <w:p w14:paraId="1A1699AD"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2013</w:t>
            </w:r>
          </w:p>
        </w:tc>
      </w:tr>
      <w:tr w:rsidR="003B3246" w:rsidRPr="00A02BCA" w14:paraId="55E858E8" w14:textId="77777777" w:rsidTr="0022586D">
        <w:trPr>
          <w:trHeight w:val="285"/>
          <w:jc w:val="center"/>
        </w:trPr>
        <w:tc>
          <w:tcPr>
            <w:tcW w:w="841" w:type="dxa"/>
            <w:shd w:val="clear" w:color="auto" w:fill="92D050"/>
            <w:tcMar>
              <w:left w:w="108" w:type="dxa"/>
              <w:right w:w="108" w:type="dxa"/>
            </w:tcMar>
            <w:vAlign w:val="center"/>
          </w:tcPr>
          <w:p w14:paraId="08BF1E5C"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15</w:t>
            </w:r>
          </w:p>
        </w:tc>
        <w:tc>
          <w:tcPr>
            <w:tcW w:w="2693" w:type="dxa"/>
            <w:shd w:val="clear" w:color="auto" w:fill="92D050"/>
            <w:tcMar>
              <w:left w:w="108" w:type="dxa"/>
              <w:right w:w="108" w:type="dxa"/>
            </w:tcMar>
            <w:vAlign w:val="center"/>
          </w:tcPr>
          <w:p w14:paraId="26FC5736"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JUQUIÁ*</w:t>
            </w:r>
          </w:p>
        </w:tc>
        <w:tc>
          <w:tcPr>
            <w:tcW w:w="2126" w:type="dxa"/>
            <w:shd w:val="clear" w:color="auto" w:fill="92D050"/>
            <w:tcMar>
              <w:left w:w="108" w:type="dxa"/>
              <w:right w:w="108" w:type="dxa"/>
            </w:tcMar>
            <w:vAlign w:val="center"/>
          </w:tcPr>
          <w:p w14:paraId="39AA7767" w14:textId="77777777" w:rsidR="003B3246" w:rsidRPr="00A02BCA" w:rsidRDefault="003B3246" w:rsidP="0022586D">
            <w:pPr>
              <w:ind w:firstLine="0"/>
              <w:jc w:val="center"/>
              <w:rPr>
                <w:rFonts w:eastAsia="Arial" w:cs="Arial"/>
                <w:b/>
                <w:bCs/>
                <w:color w:val="000000" w:themeColor="text1"/>
                <w:sz w:val="16"/>
                <w:szCs w:val="16"/>
                <w:lang w:val="pt-BR"/>
              </w:rPr>
            </w:pPr>
            <w:r w:rsidRPr="00A02BCA">
              <w:rPr>
                <w:rFonts w:eastAsia="Arial" w:cs="Arial"/>
                <w:b/>
                <w:bCs/>
                <w:color w:val="000000" w:themeColor="text1"/>
                <w:sz w:val="16"/>
                <w:szCs w:val="16"/>
                <w:lang w:val="pt-BR"/>
              </w:rPr>
              <w:t>19</w:t>
            </w:r>
          </w:p>
        </w:tc>
        <w:tc>
          <w:tcPr>
            <w:tcW w:w="1701" w:type="dxa"/>
            <w:shd w:val="clear" w:color="auto" w:fill="92D050"/>
            <w:tcMar>
              <w:left w:w="108" w:type="dxa"/>
              <w:right w:w="108" w:type="dxa"/>
            </w:tcMar>
            <w:vAlign w:val="center"/>
          </w:tcPr>
          <w:p w14:paraId="5BB37A84" w14:textId="77777777" w:rsidR="003B3246" w:rsidRPr="00A02BCA" w:rsidRDefault="003B3246" w:rsidP="0022586D">
            <w:pPr>
              <w:ind w:firstLine="0"/>
              <w:jc w:val="center"/>
              <w:rPr>
                <w:rFonts w:eastAsia="Arial" w:cs="Arial"/>
                <w:b/>
                <w:bCs/>
                <w:color w:val="000000" w:themeColor="text1"/>
                <w:sz w:val="16"/>
                <w:szCs w:val="16"/>
                <w:lang w:val="pt-BR"/>
              </w:rPr>
            </w:pPr>
            <w:r w:rsidRPr="00A02BCA">
              <w:rPr>
                <w:rFonts w:eastAsia="Arial" w:cs="Arial"/>
                <w:b/>
                <w:bCs/>
                <w:color w:val="000000" w:themeColor="text1"/>
                <w:sz w:val="16"/>
                <w:szCs w:val="16"/>
                <w:lang w:val="pt-BR"/>
              </w:rPr>
              <w:t>25</w:t>
            </w:r>
          </w:p>
        </w:tc>
        <w:tc>
          <w:tcPr>
            <w:tcW w:w="1423" w:type="dxa"/>
            <w:shd w:val="clear" w:color="auto" w:fill="92D050"/>
            <w:tcMar>
              <w:left w:w="108" w:type="dxa"/>
              <w:right w:w="108" w:type="dxa"/>
            </w:tcMar>
            <w:vAlign w:val="center"/>
          </w:tcPr>
          <w:p w14:paraId="0F6FFA77"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2013</w:t>
            </w:r>
          </w:p>
        </w:tc>
      </w:tr>
      <w:tr w:rsidR="003B3246" w:rsidRPr="00A02BCA" w14:paraId="2B50D016" w14:textId="77777777" w:rsidTr="0022586D">
        <w:trPr>
          <w:trHeight w:val="285"/>
          <w:jc w:val="center"/>
        </w:trPr>
        <w:tc>
          <w:tcPr>
            <w:tcW w:w="841" w:type="dxa"/>
            <w:tcMar>
              <w:left w:w="108" w:type="dxa"/>
              <w:right w:w="108" w:type="dxa"/>
            </w:tcMar>
            <w:vAlign w:val="center"/>
          </w:tcPr>
          <w:p w14:paraId="4DA7A687"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16</w:t>
            </w:r>
          </w:p>
        </w:tc>
        <w:tc>
          <w:tcPr>
            <w:tcW w:w="2693" w:type="dxa"/>
            <w:tcMar>
              <w:left w:w="108" w:type="dxa"/>
              <w:right w:w="108" w:type="dxa"/>
            </w:tcMar>
            <w:vAlign w:val="center"/>
          </w:tcPr>
          <w:p w14:paraId="33AC789D"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JUQUITIBA</w:t>
            </w:r>
          </w:p>
        </w:tc>
        <w:tc>
          <w:tcPr>
            <w:tcW w:w="2126" w:type="dxa"/>
            <w:tcMar>
              <w:left w:w="108" w:type="dxa"/>
              <w:right w:w="108" w:type="dxa"/>
            </w:tcMar>
            <w:vAlign w:val="center"/>
          </w:tcPr>
          <w:p w14:paraId="7A9BE444"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12</w:t>
            </w:r>
          </w:p>
        </w:tc>
        <w:tc>
          <w:tcPr>
            <w:tcW w:w="1701" w:type="dxa"/>
            <w:tcMar>
              <w:left w:w="108" w:type="dxa"/>
              <w:right w:w="108" w:type="dxa"/>
            </w:tcMar>
            <w:vAlign w:val="center"/>
          </w:tcPr>
          <w:p w14:paraId="4990FE9C"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31</w:t>
            </w:r>
          </w:p>
        </w:tc>
        <w:tc>
          <w:tcPr>
            <w:tcW w:w="1423" w:type="dxa"/>
            <w:tcMar>
              <w:left w:w="108" w:type="dxa"/>
              <w:right w:w="108" w:type="dxa"/>
            </w:tcMar>
            <w:vAlign w:val="center"/>
          </w:tcPr>
          <w:p w14:paraId="5A8494E4"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2022</w:t>
            </w:r>
          </w:p>
        </w:tc>
      </w:tr>
      <w:tr w:rsidR="003B3246" w:rsidRPr="00A02BCA" w14:paraId="27A49FFB" w14:textId="77777777" w:rsidTr="0022586D">
        <w:trPr>
          <w:trHeight w:val="285"/>
          <w:jc w:val="center"/>
        </w:trPr>
        <w:tc>
          <w:tcPr>
            <w:tcW w:w="841" w:type="dxa"/>
            <w:shd w:val="clear" w:color="auto" w:fill="92D050"/>
            <w:tcMar>
              <w:left w:w="108" w:type="dxa"/>
              <w:right w:w="108" w:type="dxa"/>
            </w:tcMar>
            <w:vAlign w:val="center"/>
          </w:tcPr>
          <w:p w14:paraId="564BACFD"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17</w:t>
            </w:r>
          </w:p>
        </w:tc>
        <w:tc>
          <w:tcPr>
            <w:tcW w:w="2693" w:type="dxa"/>
            <w:shd w:val="clear" w:color="auto" w:fill="92D050"/>
            <w:tcMar>
              <w:left w:w="108" w:type="dxa"/>
              <w:right w:w="108" w:type="dxa"/>
            </w:tcMar>
            <w:vAlign w:val="center"/>
          </w:tcPr>
          <w:p w14:paraId="30384D50"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MIRACATU*</w:t>
            </w:r>
          </w:p>
        </w:tc>
        <w:tc>
          <w:tcPr>
            <w:tcW w:w="2126" w:type="dxa"/>
            <w:shd w:val="clear" w:color="auto" w:fill="92D050"/>
            <w:tcMar>
              <w:left w:w="108" w:type="dxa"/>
              <w:right w:w="108" w:type="dxa"/>
            </w:tcMar>
            <w:vAlign w:val="center"/>
          </w:tcPr>
          <w:p w14:paraId="7AFAC303" w14:textId="77777777" w:rsidR="003B3246" w:rsidRPr="00A02BCA" w:rsidRDefault="003B3246" w:rsidP="0022586D">
            <w:pPr>
              <w:ind w:firstLine="0"/>
              <w:jc w:val="center"/>
              <w:rPr>
                <w:rFonts w:eastAsia="Arial" w:cs="Arial"/>
                <w:b/>
                <w:bCs/>
                <w:color w:val="000000" w:themeColor="text1"/>
                <w:sz w:val="16"/>
                <w:szCs w:val="16"/>
                <w:lang w:val="pt-BR"/>
              </w:rPr>
            </w:pPr>
            <w:r w:rsidRPr="00A02BCA">
              <w:rPr>
                <w:rFonts w:eastAsia="Arial" w:cs="Arial"/>
                <w:b/>
                <w:bCs/>
                <w:color w:val="000000" w:themeColor="text1"/>
                <w:sz w:val="16"/>
                <w:szCs w:val="16"/>
                <w:lang w:val="pt-BR"/>
              </w:rPr>
              <w:t>14</w:t>
            </w:r>
          </w:p>
        </w:tc>
        <w:tc>
          <w:tcPr>
            <w:tcW w:w="1701" w:type="dxa"/>
            <w:shd w:val="clear" w:color="auto" w:fill="92D050"/>
            <w:tcMar>
              <w:left w:w="108" w:type="dxa"/>
              <w:right w:w="108" w:type="dxa"/>
            </w:tcMar>
            <w:vAlign w:val="center"/>
          </w:tcPr>
          <w:p w14:paraId="011838D7" w14:textId="77777777" w:rsidR="003B3246" w:rsidRPr="00A02BCA" w:rsidRDefault="003B3246" w:rsidP="0022586D">
            <w:pPr>
              <w:ind w:firstLine="0"/>
              <w:jc w:val="center"/>
              <w:rPr>
                <w:rFonts w:eastAsia="Arial" w:cs="Arial"/>
                <w:b/>
                <w:bCs/>
                <w:color w:val="000000" w:themeColor="text1"/>
                <w:sz w:val="16"/>
                <w:szCs w:val="16"/>
                <w:lang w:val="pt-BR"/>
              </w:rPr>
            </w:pPr>
            <w:r w:rsidRPr="00A02BCA">
              <w:rPr>
                <w:rFonts w:eastAsia="Arial" w:cs="Arial"/>
                <w:b/>
                <w:bCs/>
                <w:color w:val="000000" w:themeColor="text1"/>
                <w:sz w:val="16"/>
                <w:szCs w:val="16"/>
                <w:lang w:val="pt-BR"/>
              </w:rPr>
              <w:t>17</w:t>
            </w:r>
          </w:p>
        </w:tc>
        <w:tc>
          <w:tcPr>
            <w:tcW w:w="1423" w:type="dxa"/>
            <w:shd w:val="clear" w:color="auto" w:fill="92D050"/>
            <w:tcMar>
              <w:left w:w="108" w:type="dxa"/>
              <w:right w:w="108" w:type="dxa"/>
            </w:tcMar>
            <w:vAlign w:val="center"/>
          </w:tcPr>
          <w:p w14:paraId="19492F34"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2013</w:t>
            </w:r>
          </w:p>
        </w:tc>
      </w:tr>
      <w:tr w:rsidR="003B3246" w:rsidRPr="00A02BCA" w14:paraId="1A9D3EC9" w14:textId="77777777" w:rsidTr="0022586D">
        <w:trPr>
          <w:trHeight w:val="285"/>
          <w:jc w:val="center"/>
        </w:trPr>
        <w:tc>
          <w:tcPr>
            <w:tcW w:w="841" w:type="dxa"/>
            <w:tcMar>
              <w:left w:w="108" w:type="dxa"/>
              <w:right w:w="108" w:type="dxa"/>
            </w:tcMar>
            <w:vAlign w:val="center"/>
          </w:tcPr>
          <w:p w14:paraId="719A271A"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18</w:t>
            </w:r>
          </w:p>
        </w:tc>
        <w:tc>
          <w:tcPr>
            <w:tcW w:w="2693" w:type="dxa"/>
            <w:tcMar>
              <w:left w:w="108" w:type="dxa"/>
              <w:right w:w="108" w:type="dxa"/>
            </w:tcMar>
            <w:vAlign w:val="center"/>
          </w:tcPr>
          <w:p w14:paraId="41DAFA82"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PARIQUERA-AÇU</w:t>
            </w:r>
          </w:p>
        </w:tc>
        <w:tc>
          <w:tcPr>
            <w:tcW w:w="2126" w:type="dxa"/>
            <w:tcMar>
              <w:left w:w="108" w:type="dxa"/>
              <w:right w:w="108" w:type="dxa"/>
            </w:tcMar>
            <w:vAlign w:val="center"/>
          </w:tcPr>
          <w:p w14:paraId="08C9183C"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11</w:t>
            </w:r>
          </w:p>
        </w:tc>
        <w:tc>
          <w:tcPr>
            <w:tcW w:w="1701" w:type="dxa"/>
            <w:tcMar>
              <w:left w:w="108" w:type="dxa"/>
              <w:right w:w="108" w:type="dxa"/>
            </w:tcMar>
            <w:vAlign w:val="center"/>
          </w:tcPr>
          <w:p w14:paraId="25B36275"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15</w:t>
            </w:r>
          </w:p>
        </w:tc>
        <w:tc>
          <w:tcPr>
            <w:tcW w:w="1423" w:type="dxa"/>
            <w:tcMar>
              <w:left w:w="108" w:type="dxa"/>
              <w:right w:w="108" w:type="dxa"/>
            </w:tcMar>
            <w:vAlign w:val="center"/>
          </w:tcPr>
          <w:p w14:paraId="6DD4DFDE"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2017</w:t>
            </w:r>
          </w:p>
        </w:tc>
      </w:tr>
      <w:tr w:rsidR="003B3246" w:rsidRPr="00A02BCA" w14:paraId="7FCFDFA8" w14:textId="77777777" w:rsidTr="0022586D">
        <w:trPr>
          <w:trHeight w:val="285"/>
          <w:jc w:val="center"/>
        </w:trPr>
        <w:tc>
          <w:tcPr>
            <w:tcW w:w="841" w:type="dxa"/>
            <w:tcMar>
              <w:left w:w="108" w:type="dxa"/>
              <w:right w:w="108" w:type="dxa"/>
            </w:tcMar>
            <w:vAlign w:val="center"/>
          </w:tcPr>
          <w:p w14:paraId="1D7E77AB"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19</w:t>
            </w:r>
          </w:p>
        </w:tc>
        <w:tc>
          <w:tcPr>
            <w:tcW w:w="2693" w:type="dxa"/>
            <w:tcMar>
              <w:left w:w="108" w:type="dxa"/>
              <w:right w:w="108" w:type="dxa"/>
            </w:tcMar>
            <w:vAlign w:val="center"/>
          </w:tcPr>
          <w:p w14:paraId="17C19C03"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PEDRO DE TOLEDO</w:t>
            </w:r>
          </w:p>
        </w:tc>
        <w:tc>
          <w:tcPr>
            <w:tcW w:w="2126" w:type="dxa"/>
            <w:tcMar>
              <w:left w:w="108" w:type="dxa"/>
              <w:right w:w="108" w:type="dxa"/>
            </w:tcMar>
            <w:vAlign w:val="center"/>
          </w:tcPr>
          <w:p w14:paraId="798ADE1A"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10</w:t>
            </w:r>
          </w:p>
        </w:tc>
        <w:tc>
          <w:tcPr>
            <w:tcW w:w="1701" w:type="dxa"/>
            <w:tcMar>
              <w:left w:w="108" w:type="dxa"/>
              <w:right w:w="108" w:type="dxa"/>
            </w:tcMar>
            <w:vAlign w:val="center"/>
          </w:tcPr>
          <w:p w14:paraId="5F77826E"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15</w:t>
            </w:r>
          </w:p>
        </w:tc>
        <w:tc>
          <w:tcPr>
            <w:tcW w:w="1423" w:type="dxa"/>
            <w:tcMar>
              <w:left w:w="108" w:type="dxa"/>
              <w:right w:w="108" w:type="dxa"/>
            </w:tcMar>
            <w:vAlign w:val="center"/>
          </w:tcPr>
          <w:p w14:paraId="06D3A0E3"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2015</w:t>
            </w:r>
          </w:p>
        </w:tc>
      </w:tr>
      <w:tr w:rsidR="003B3246" w:rsidRPr="00A02BCA" w14:paraId="4EC2160F" w14:textId="77777777" w:rsidTr="0022586D">
        <w:trPr>
          <w:trHeight w:val="285"/>
          <w:jc w:val="center"/>
        </w:trPr>
        <w:tc>
          <w:tcPr>
            <w:tcW w:w="841" w:type="dxa"/>
            <w:tcMar>
              <w:left w:w="108" w:type="dxa"/>
              <w:right w:w="108" w:type="dxa"/>
            </w:tcMar>
            <w:vAlign w:val="center"/>
          </w:tcPr>
          <w:p w14:paraId="64C41CE6"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20</w:t>
            </w:r>
          </w:p>
        </w:tc>
        <w:tc>
          <w:tcPr>
            <w:tcW w:w="2693" w:type="dxa"/>
            <w:tcMar>
              <w:left w:w="108" w:type="dxa"/>
              <w:right w:w="108" w:type="dxa"/>
            </w:tcMar>
            <w:vAlign w:val="center"/>
          </w:tcPr>
          <w:p w14:paraId="5295A0E9"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REGISTRO</w:t>
            </w:r>
          </w:p>
        </w:tc>
        <w:tc>
          <w:tcPr>
            <w:tcW w:w="2126" w:type="dxa"/>
            <w:tcMar>
              <w:left w:w="108" w:type="dxa"/>
              <w:right w:w="108" w:type="dxa"/>
            </w:tcMar>
            <w:vAlign w:val="center"/>
          </w:tcPr>
          <w:p w14:paraId="514AE010"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20</w:t>
            </w:r>
          </w:p>
        </w:tc>
        <w:tc>
          <w:tcPr>
            <w:tcW w:w="1701" w:type="dxa"/>
            <w:tcMar>
              <w:left w:w="108" w:type="dxa"/>
              <w:right w:w="108" w:type="dxa"/>
            </w:tcMar>
            <w:vAlign w:val="center"/>
          </w:tcPr>
          <w:p w14:paraId="4082A259"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23</w:t>
            </w:r>
          </w:p>
        </w:tc>
        <w:tc>
          <w:tcPr>
            <w:tcW w:w="1423" w:type="dxa"/>
            <w:tcMar>
              <w:left w:w="108" w:type="dxa"/>
              <w:right w:w="108" w:type="dxa"/>
            </w:tcMar>
            <w:vAlign w:val="center"/>
          </w:tcPr>
          <w:p w14:paraId="6E9B16AE"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2013</w:t>
            </w:r>
          </w:p>
        </w:tc>
      </w:tr>
      <w:tr w:rsidR="003B3246" w:rsidRPr="00A02BCA" w14:paraId="266BA828" w14:textId="77777777" w:rsidTr="0022586D">
        <w:trPr>
          <w:trHeight w:val="285"/>
          <w:jc w:val="center"/>
        </w:trPr>
        <w:tc>
          <w:tcPr>
            <w:tcW w:w="841" w:type="dxa"/>
            <w:tcMar>
              <w:left w:w="108" w:type="dxa"/>
              <w:right w:w="108" w:type="dxa"/>
            </w:tcMar>
            <w:vAlign w:val="center"/>
          </w:tcPr>
          <w:p w14:paraId="06D5193D"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21</w:t>
            </w:r>
          </w:p>
        </w:tc>
        <w:tc>
          <w:tcPr>
            <w:tcW w:w="2693" w:type="dxa"/>
            <w:tcMar>
              <w:left w:w="108" w:type="dxa"/>
              <w:right w:w="108" w:type="dxa"/>
            </w:tcMar>
            <w:vAlign w:val="center"/>
          </w:tcPr>
          <w:p w14:paraId="38360031"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RIBEIRA</w:t>
            </w:r>
          </w:p>
        </w:tc>
        <w:tc>
          <w:tcPr>
            <w:tcW w:w="2126" w:type="dxa"/>
            <w:tcMar>
              <w:left w:w="108" w:type="dxa"/>
              <w:right w:w="108" w:type="dxa"/>
            </w:tcMar>
            <w:vAlign w:val="center"/>
          </w:tcPr>
          <w:p w14:paraId="0AB23923"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11</w:t>
            </w:r>
          </w:p>
        </w:tc>
        <w:tc>
          <w:tcPr>
            <w:tcW w:w="1701" w:type="dxa"/>
            <w:tcMar>
              <w:left w:w="108" w:type="dxa"/>
              <w:right w:w="108" w:type="dxa"/>
            </w:tcMar>
            <w:vAlign w:val="center"/>
          </w:tcPr>
          <w:p w14:paraId="7246A551"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21</w:t>
            </w:r>
          </w:p>
        </w:tc>
        <w:tc>
          <w:tcPr>
            <w:tcW w:w="1423" w:type="dxa"/>
            <w:tcMar>
              <w:left w:w="108" w:type="dxa"/>
              <w:right w:w="108" w:type="dxa"/>
            </w:tcMar>
            <w:vAlign w:val="center"/>
          </w:tcPr>
          <w:p w14:paraId="1B40F7B5"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2021/2022</w:t>
            </w:r>
          </w:p>
        </w:tc>
      </w:tr>
      <w:tr w:rsidR="003B3246" w:rsidRPr="00A02BCA" w14:paraId="12969174" w14:textId="77777777" w:rsidTr="0022586D">
        <w:trPr>
          <w:trHeight w:val="285"/>
          <w:jc w:val="center"/>
        </w:trPr>
        <w:tc>
          <w:tcPr>
            <w:tcW w:w="841" w:type="dxa"/>
            <w:tcMar>
              <w:left w:w="108" w:type="dxa"/>
              <w:right w:w="108" w:type="dxa"/>
            </w:tcMar>
            <w:vAlign w:val="center"/>
          </w:tcPr>
          <w:p w14:paraId="0B1ED25D"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22</w:t>
            </w:r>
          </w:p>
        </w:tc>
        <w:tc>
          <w:tcPr>
            <w:tcW w:w="2693" w:type="dxa"/>
            <w:tcMar>
              <w:left w:w="108" w:type="dxa"/>
              <w:right w:w="108" w:type="dxa"/>
            </w:tcMar>
            <w:vAlign w:val="center"/>
          </w:tcPr>
          <w:p w14:paraId="3878E65E"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SÃO LOURENÇO DA SERRA</w:t>
            </w:r>
          </w:p>
        </w:tc>
        <w:tc>
          <w:tcPr>
            <w:tcW w:w="2126" w:type="dxa"/>
            <w:tcMar>
              <w:left w:w="108" w:type="dxa"/>
              <w:right w:w="108" w:type="dxa"/>
            </w:tcMar>
            <w:vAlign w:val="center"/>
          </w:tcPr>
          <w:p w14:paraId="112A80EA"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11</w:t>
            </w:r>
          </w:p>
        </w:tc>
        <w:tc>
          <w:tcPr>
            <w:tcW w:w="1701" w:type="dxa"/>
            <w:tcMar>
              <w:left w:w="108" w:type="dxa"/>
              <w:right w:w="108" w:type="dxa"/>
            </w:tcMar>
            <w:vAlign w:val="center"/>
          </w:tcPr>
          <w:p w14:paraId="26A03F8A"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14</w:t>
            </w:r>
          </w:p>
        </w:tc>
        <w:tc>
          <w:tcPr>
            <w:tcW w:w="1423" w:type="dxa"/>
            <w:tcMar>
              <w:left w:w="108" w:type="dxa"/>
              <w:right w:w="108" w:type="dxa"/>
            </w:tcMar>
            <w:vAlign w:val="center"/>
          </w:tcPr>
          <w:p w14:paraId="6CB26340"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2022/2023</w:t>
            </w:r>
          </w:p>
        </w:tc>
      </w:tr>
      <w:tr w:rsidR="003B3246" w:rsidRPr="00A02BCA" w14:paraId="462D7AA9" w14:textId="77777777" w:rsidTr="0022586D">
        <w:trPr>
          <w:trHeight w:val="285"/>
          <w:jc w:val="center"/>
        </w:trPr>
        <w:tc>
          <w:tcPr>
            <w:tcW w:w="841" w:type="dxa"/>
            <w:shd w:val="clear" w:color="auto" w:fill="92D050"/>
            <w:tcMar>
              <w:left w:w="108" w:type="dxa"/>
              <w:right w:w="108" w:type="dxa"/>
            </w:tcMar>
            <w:vAlign w:val="center"/>
          </w:tcPr>
          <w:p w14:paraId="3556C4B7"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23</w:t>
            </w:r>
          </w:p>
        </w:tc>
        <w:tc>
          <w:tcPr>
            <w:tcW w:w="2693" w:type="dxa"/>
            <w:shd w:val="clear" w:color="auto" w:fill="92D050"/>
            <w:tcMar>
              <w:left w:w="108" w:type="dxa"/>
              <w:right w:w="108" w:type="dxa"/>
            </w:tcMar>
            <w:vAlign w:val="center"/>
          </w:tcPr>
          <w:p w14:paraId="5CC57573"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SETE BARRAS*</w:t>
            </w:r>
          </w:p>
        </w:tc>
        <w:tc>
          <w:tcPr>
            <w:tcW w:w="2126" w:type="dxa"/>
            <w:shd w:val="clear" w:color="auto" w:fill="92D050"/>
            <w:tcMar>
              <w:left w:w="108" w:type="dxa"/>
              <w:right w:w="108" w:type="dxa"/>
            </w:tcMar>
            <w:vAlign w:val="center"/>
          </w:tcPr>
          <w:p w14:paraId="1E3795DF" w14:textId="77777777" w:rsidR="003B3246" w:rsidRPr="00A02BCA" w:rsidRDefault="003B3246" w:rsidP="0022586D">
            <w:pPr>
              <w:ind w:firstLine="0"/>
              <w:jc w:val="center"/>
              <w:rPr>
                <w:rFonts w:eastAsia="Arial" w:cs="Arial"/>
                <w:b/>
                <w:bCs/>
                <w:color w:val="000000" w:themeColor="text1"/>
                <w:sz w:val="16"/>
                <w:szCs w:val="16"/>
                <w:lang w:val="pt-BR"/>
              </w:rPr>
            </w:pPr>
            <w:r w:rsidRPr="00A02BCA">
              <w:rPr>
                <w:rFonts w:eastAsia="Arial" w:cs="Arial"/>
                <w:b/>
                <w:bCs/>
                <w:color w:val="000000" w:themeColor="text1"/>
                <w:sz w:val="16"/>
                <w:szCs w:val="16"/>
                <w:lang w:val="pt-BR"/>
              </w:rPr>
              <w:t>14</w:t>
            </w:r>
          </w:p>
        </w:tc>
        <w:tc>
          <w:tcPr>
            <w:tcW w:w="1701" w:type="dxa"/>
            <w:shd w:val="clear" w:color="auto" w:fill="92D050"/>
            <w:tcMar>
              <w:left w:w="108" w:type="dxa"/>
              <w:right w:w="108" w:type="dxa"/>
            </w:tcMar>
            <w:vAlign w:val="center"/>
          </w:tcPr>
          <w:p w14:paraId="557D3E5D" w14:textId="77777777" w:rsidR="003B3246" w:rsidRPr="00A02BCA" w:rsidRDefault="003B3246" w:rsidP="0022586D">
            <w:pPr>
              <w:ind w:firstLine="0"/>
              <w:jc w:val="center"/>
              <w:rPr>
                <w:rFonts w:eastAsia="Arial" w:cs="Arial"/>
                <w:b/>
                <w:bCs/>
                <w:color w:val="000000" w:themeColor="text1"/>
                <w:sz w:val="16"/>
                <w:szCs w:val="16"/>
                <w:lang w:val="pt-BR"/>
              </w:rPr>
            </w:pPr>
            <w:r w:rsidRPr="00A02BCA">
              <w:rPr>
                <w:rFonts w:eastAsia="Arial" w:cs="Arial"/>
                <w:b/>
                <w:bCs/>
                <w:color w:val="000000" w:themeColor="text1"/>
                <w:sz w:val="16"/>
                <w:szCs w:val="16"/>
                <w:lang w:val="pt-BR"/>
              </w:rPr>
              <w:t>20</w:t>
            </w:r>
          </w:p>
        </w:tc>
        <w:tc>
          <w:tcPr>
            <w:tcW w:w="1423" w:type="dxa"/>
            <w:shd w:val="clear" w:color="auto" w:fill="92D050"/>
            <w:tcMar>
              <w:left w:w="108" w:type="dxa"/>
              <w:right w:w="108" w:type="dxa"/>
            </w:tcMar>
            <w:vAlign w:val="center"/>
          </w:tcPr>
          <w:p w14:paraId="40CE5206"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2013</w:t>
            </w:r>
          </w:p>
        </w:tc>
      </w:tr>
      <w:tr w:rsidR="003B3246" w:rsidRPr="00A02BCA" w14:paraId="2764B312" w14:textId="77777777" w:rsidTr="0022586D">
        <w:trPr>
          <w:trHeight w:val="285"/>
          <w:jc w:val="center"/>
        </w:trPr>
        <w:tc>
          <w:tcPr>
            <w:tcW w:w="841" w:type="dxa"/>
            <w:tcMar>
              <w:left w:w="108" w:type="dxa"/>
              <w:right w:w="108" w:type="dxa"/>
            </w:tcMar>
            <w:vAlign w:val="center"/>
          </w:tcPr>
          <w:p w14:paraId="59C76E00"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24</w:t>
            </w:r>
          </w:p>
        </w:tc>
        <w:tc>
          <w:tcPr>
            <w:tcW w:w="2693" w:type="dxa"/>
            <w:tcMar>
              <w:left w:w="108" w:type="dxa"/>
              <w:right w:w="108" w:type="dxa"/>
            </w:tcMar>
            <w:vAlign w:val="center"/>
          </w:tcPr>
          <w:p w14:paraId="52D3D036"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TAPIRAÍ</w:t>
            </w:r>
          </w:p>
        </w:tc>
        <w:tc>
          <w:tcPr>
            <w:tcW w:w="2126" w:type="dxa"/>
            <w:tcMar>
              <w:left w:w="108" w:type="dxa"/>
              <w:right w:w="108" w:type="dxa"/>
            </w:tcMar>
            <w:vAlign w:val="center"/>
          </w:tcPr>
          <w:p w14:paraId="22E79C22"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6</w:t>
            </w:r>
          </w:p>
        </w:tc>
        <w:tc>
          <w:tcPr>
            <w:tcW w:w="1701" w:type="dxa"/>
            <w:tcMar>
              <w:left w:w="108" w:type="dxa"/>
              <w:right w:w="108" w:type="dxa"/>
            </w:tcMar>
            <w:vAlign w:val="center"/>
          </w:tcPr>
          <w:p w14:paraId="2A5D8923" w14:textId="77777777" w:rsidR="003B3246" w:rsidRPr="00A02BCA" w:rsidRDefault="003B3246" w:rsidP="0022586D">
            <w:pPr>
              <w:ind w:firstLine="0"/>
              <w:jc w:val="center"/>
              <w:rPr>
                <w:rFonts w:eastAsia="Arial" w:cs="Arial"/>
                <w:color w:val="000000" w:themeColor="text1"/>
                <w:sz w:val="16"/>
                <w:szCs w:val="16"/>
                <w:lang w:val="pt-BR"/>
              </w:rPr>
            </w:pPr>
            <w:r w:rsidRPr="00A02BCA">
              <w:rPr>
                <w:rFonts w:eastAsia="Arial" w:cs="Arial"/>
                <w:color w:val="000000" w:themeColor="text1"/>
                <w:sz w:val="16"/>
                <w:szCs w:val="16"/>
                <w:lang w:val="pt-BR"/>
              </w:rPr>
              <w:t>13</w:t>
            </w:r>
          </w:p>
        </w:tc>
        <w:tc>
          <w:tcPr>
            <w:tcW w:w="1423" w:type="dxa"/>
            <w:tcMar>
              <w:left w:w="108" w:type="dxa"/>
              <w:right w:w="108" w:type="dxa"/>
            </w:tcMar>
            <w:vAlign w:val="center"/>
          </w:tcPr>
          <w:p w14:paraId="6162D3D0" w14:textId="77777777" w:rsidR="003B3246" w:rsidRPr="00A02BCA" w:rsidRDefault="003B3246" w:rsidP="0022586D">
            <w:pPr>
              <w:ind w:firstLine="0"/>
              <w:jc w:val="center"/>
              <w:rPr>
                <w:rFonts w:eastAsia="Calibri" w:cs="Arial"/>
                <w:color w:val="000000" w:themeColor="text1"/>
                <w:sz w:val="16"/>
                <w:szCs w:val="16"/>
                <w:lang w:val="pt-BR"/>
              </w:rPr>
            </w:pPr>
            <w:r w:rsidRPr="00A02BCA">
              <w:rPr>
                <w:rFonts w:eastAsia="Calibri" w:cs="Arial"/>
                <w:color w:val="000000" w:themeColor="text1"/>
                <w:sz w:val="16"/>
                <w:szCs w:val="16"/>
                <w:lang w:val="pt-BR"/>
              </w:rPr>
              <w:t>2018</w:t>
            </w:r>
          </w:p>
        </w:tc>
      </w:tr>
      <w:tr w:rsidR="003B3246" w:rsidRPr="00A02BCA" w14:paraId="40755C0D" w14:textId="77777777" w:rsidTr="0022586D">
        <w:trPr>
          <w:trHeight w:val="285"/>
          <w:jc w:val="center"/>
        </w:trPr>
        <w:tc>
          <w:tcPr>
            <w:tcW w:w="841" w:type="dxa"/>
            <w:tcMar>
              <w:left w:w="108" w:type="dxa"/>
              <w:right w:w="108" w:type="dxa"/>
            </w:tcMar>
            <w:vAlign w:val="center"/>
          </w:tcPr>
          <w:p w14:paraId="5D369194" w14:textId="77777777" w:rsidR="003B3246" w:rsidRPr="00A02BCA" w:rsidRDefault="003B3246" w:rsidP="0022586D">
            <w:pPr>
              <w:jc w:val="center"/>
              <w:rPr>
                <w:rFonts w:cs="Arial"/>
                <w:sz w:val="16"/>
                <w:szCs w:val="16"/>
                <w:lang w:val="pt-BR"/>
              </w:rPr>
            </w:pPr>
          </w:p>
        </w:tc>
        <w:tc>
          <w:tcPr>
            <w:tcW w:w="2693" w:type="dxa"/>
            <w:tcMar>
              <w:left w:w="108" w:type="dxa"/>
              <w:right w:w="108" w:type="dxa"/>
            </w:tcMar>
            <w:vAlign w:val="center"/>
          </w:tcPr>
          <w:p w14:paraId="117BC504"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TOTAL GERAL</w:t>
            </w:r>
          </w:p>
        </w:tc>
        <w:tc>
          <w:tcPr>
            <w:tcW w:w="2126" w:type="dxa"/>
            <w:tcMar>
              <w:left w:w="108" w:type="dxa"/>
              <w:right w:w="108" w:type="dxa"/>
            </w:tcMar>
            <w:vAlign w:val="center"/>
          </w:tcPr>
          <w:p w14:paraId="5441F3A8"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305</w:t>
            </w:r>
          </w:p>
        </w:tc>
        <w:tc>
          <w:tcPr>
            <w:tcW w:w="1701" w:type="dxa"/>
            <w:tcMar>
              <w:left w:w="108" w:type="dxa"/>
              <w:right w:w="108" w:type="dxa"/>
            </w:tcMar>
            <w:vAlign w:val="center"/>
          </w:tcPr>
          <w:p w14:paraId="012D5FA2" w14:textId="77777777" w:rsidR="003B3246" w:rsidRPr="00A02BCA" w:rsidRDefault="003B3246" w:rsidP="0022586D">
            <w:pPr>
              <w:ind w:firstLine="0"/>
              <w:jc w:val="center"/>
              <w:rPr>
                <w:rFonts w:eastAsia="Calibri" w:cs="Arial"/>
                <w:b/>
                <w:bCs/>
                <w:color w:val="000000" w:themeColor="text1"/>
                <w:sz w:val="16"/>
                <w:szCs w:val="16"/>
                <w:lang w:val="pt-BR"/>
              </w:rPr>
            </w:pPr>
            <w:r w:rsidRPr="00A02BCA">
              <w:rPr>
                <w:rFonts w:eastAsia="Calibri" w:cs="Arial"/>
                <w:b/>
                <w:bCs/>
                <w:color w:val="000000" w:themeColor="text1"/>
                <w:sz w:val="16"/>
                <w:szCs w:val="16"/>
                <w:lang w:val="pt-BR"/>
              </w:rPr>
              <w:t>482</w:t>
            </w:r>
          </w:p>
        </w:tc>
        <w:tc>
          <w:tcPr>
            <w:tcW w:w="1423" w:type="dxa"/>
            <w:tcMar>
              <w:left w:w="108" w:type="dxa"/>
              <w:right w:w="108" w:type="dxa"/>
            </w:tcMar>
            <w:vAlign w:val="center"/>
          </w:tcPr>
          <w:p w14:paraId="44BA7709" w14:textId="77777777" w:rsidR="003B3246" w:rsidRPr="00A02BCA" w:rsidRDefault="003B3246" w:rsidP="0022586D">
            <w:pPr>
              <w:jc w:val="center"/>
              <w:rPr>
                <w:rFonts w:cs="Arial"/>
                <w:sz w:val="16"/>
                <w:szCs w:val="16"/>
                <w:lang w:val="pt-BR"/>
              </w:rPr>
            </w:pPr>
          </w:p>
        </w:tc>
      </w:tr>
    </w:tbl>
    <w:p w14:paraId="71594479" w14:textId="77777777" w:rsidR="003B3246" w:rsidRPr="00A02BCA" w:rsidRDefault="003B3246" w:rsidP="003B3246">
      <w:pPr>
        <w:pBdr>
          <w:top w:val="nil"/>
          <w:left w:val="nil"/>
          <w:bottom w:val="nil"/>
          <w:right w:val="nil"/>
          <w:between w:val="nil"/>
        </w:pBdr>
        <w:ind w:firstLine="142"/>
        <w:rPr>
          <w:rStyle w:val="Forte"/>
          <w:lang w:val="pt-BR"/>
        </w:rPr>
      </w:pPr>
      <w:r w:rsidRPr="00A02BCA">
        <w:rPr>
          <w:rStyle w:val="Forte"/>
          <w:b w:val="0"/>
          <w:bCs/>
          <w:lang w:val="pt-BR"/>
        </w:rPr>
        <w:t>*Municípios com previsão de revisão e atualização das áreas e setores de riscos e elaboração de PMRR para 2025/2026</w:t>
      </w:r>
    </w:p>
    <w:p w14:paraId="0D4ABC55" w14:textId="08A4C96D" w:rsidR="003B3246" w:rsidRPr="003B3246" w:rsidRDefault="003B3246" w:rsidP="003B3246">
      <w:pPr>
        <w:rPr>
          <w:lang w:val="pt-BR"/>
        </w:rPr>
        <w:sectPr w:rsidR="003B3246" w:rsidRPr="003B3246" w:rsidSect="00C444AE">
          <w:pgSz w:w="11906" w:h="16838"/>
          <w:pgMar w:top="851" w:right="851" w:bottom="567" w:left="1418" w:header="0" w:footer="709" w:gutter="0"/>
          <w:cols w:space="720"/>
          <w:titlePg/>
          <w:docGrid w:linePitch="272"/>
        </w:sectPr>
      </w:pPr>
      <w:r w:rsidRPr="00A02BCA">
        <w:rPr>
          <w:rStyle w:val="Forte"/>
          <w:lang w:val="pt-BR"/>
        </w:rPr>
        <w:t>Fonte: CBH-RB</w:t>
      </w:r>
    </w:p>
    <w:p w14:paraId="0727BAEF" w14:textId="1A891948" w:rsidR="00FE038A" w:rsidRPr="000F6ECD" w:rsidRDefault="000F6ECD" w:rsidP="00E51BC5">
      <w:pPr>
        <w:pStyle w:val="Legenda"/>
        <w:jc w:val="center"/>
        <w:rPr>
          <w:rStyle w:val="nfaseSutil"/>
          <w:b/>
          <w:szCs w:val="20"/>
          <w:lang w:val="pt-BR"/>
        </w:rPr>
      </w:pPr>
      <w:bookmarkStart w:id="165" w:name="_Toc148459271"/>
      <w:bookmarkStart w:id="166" w:name="_Toc215590937"/>
      <w:bookmarkStart w:id="167" w:name="_Toc215592893"/>
      <w:proofErr w:type="spellStart"/>
      <w:r w:rsidRPr="000F6ECD">
        <w:rPr>
          <w:sz w:val="20"/>
          <w:szCs w:val="20"/>
        </w:rPr>
        <w:lastRenderedPageBreak/>
        <w:t>Tabela</w:t>
      </w:r>
      <w:proofErr w:type="spellEnd"/>
      <w:r w:rsidRPr="000F6ECD">
        <w:rPr>
          <w:sz w:val="20"/>
          <w:szCs w:val="20"/>
        </w:rPr>
        <w:t xml:space="preserve"> </w:t>
      </w:r>
      <w:r w:rsidRPr="000F6ECD">
        <w:rPr>
          <w:sz w:val="20"/>
          <w:szCs w:val="20"/>
        </w:rPr>
        <w:fldChar w:fldCharType="begin"/>
      </w:r>
      <w:r w:rsidRPr="000F6ECD">
        <w:rPr>
          <w:sz w:val="20"/>
          <w:szCs w:val="20"/>
        </w:rPr>
        <w:instrText xml:space="preserve"> SEQ Tabela \* ARABIC </w:instrText>
      </w:r>
      <w:r w:rsidRPr="000F6ECD">
        <w:rPr>
          <w:sz w:val="20"/>
          <w:szCs w:val="20"/>
        </w:rPr>
        <w:fldChar w:fldCharType="separate"/>
      </w:r>
      <w:r>
        <w:rPr>
          <w:noProof/>
          <w:sz w:val="20"/>
          <w:szCs w:val="20"/>
        </w:rPr>
        <w:t>8</w:t>
      </w:r>
      <w:r w:rsidRPr="000F6ECD">
        <w:rPr>
          <w:sz w:val="20"/>
          <w:szCs w:val="20"/>
        </w:rPr>
        <w:fldChar w:fldCharType="end"/>
      </w:r>
      <w:r w:rsidR="00224672" w:rsidRPr="000F6ECD">
        <w:rPr>
          <w:rStyle w:val="nfaseSutil"/>
          <w:b/>
          <w:szCs w:val="20"/>
          <w:lang w:val="pt-BR"/>
        </w:rPr>
        <w:t>: Síntese dos setores de riscos naturais mapeados.</w:t>
      </w:r>
      <w:bookmarkEnd w:id="165"/>
      <w:bookmarkEnd w:id="166"/>
      <w:bookmarkEnd w:id="167"/>
    </w:p>
    <w:tbl>
      <w:tblPr>
        <w:tblW w:w="14477" w:type="dxa"/>
        <w:tblInd w:w="137" w:type="dxa"/>
        <w:tblLayout w:type="fixed"/>
        <w:tblCellMar>
          <w:left w:w="70" w:type="dxa"/>
          <w:right w:w="70" w:type="dxa"/>
        </w:tblCellMar>
        <w:tblLook w:val="04A0" w:firstRow="1" w:lastRow="0" w:firstColumn="1" w:lastColumn="0" w:noHBand="0" w:noVBand="1"/>
      </w:tblPr>
      <w:tblGrid>
        <w:gridCol w:w="1843"/>
        <w:gridCol w:w="1276"/>
        <w:gridCol w:w="1417"/>
        <w:gridCol w:w="1276"/>
        <w:gridCol w:w="1276"/>
        <w:gridCol w:w="1417"/>
        <w:gridCol w:w="1418"/>
        <w:gridCol w:w="1417"/>
        <w:gridCol w:w="1560"/>
        <w:gridCol w:w="1417"/>
        <w:gridCol w:w="160"/>
      </w:tblGrid>
      <w:tr w:rsidR="003A66D0" w:rsidRPr="00357DF0" w14:paraId="484AC3F1" w14:textId="77777777" w:rsidTr="00E8266B">
        <w:trPr>
          <w:gridAfter w:val="1"/>
          <w:wAfter w:w="160" w:type="dxa"/>
          <w:trHeight w:val="664"/>
        </w:trPr>
        <w:tc>
          <w:tcPr>
            <w:tcW w:w="1843" w:type="dxa"/>
            <w:vMerge w:val="restart"/>
            <w:tcBorders>
              <w:top w:val="single" w:sz="4" w:space="0" w:color="auto"/>
              <w:left w:val="single" w:sz="4" w:space="0" w:color="auto"/>
              <w:bottom w:val="single" w:sz="4" w:space="0" w:color="auto"/>
              <w:right w:val="single" w:sz="4" w:space="0" w:color="auto"/>
            </w:tcBorders>
            <w:noWrap/>
            <w:vAlign w:val="center"/>
            <w:hideMark/>
          </w:tcPr>
          <w:p w14:paraId="1A3B2331" w14:textId="1C665B7F" w:rsidR="003A66D0" w:rsidRPr="000873D8" w:rsidRDefault="003A66D0" w:rsidP="003A66D0">
            <w:pPr>
              <w:spacing w:after="100" w:afterAutospacing="1"/>
              <w:ind w:firstLine="0"/>
              <w:jc w:val="center"/>
              <w:rPr>
                <w:rFonts w:ascii="Verdana" w:hAnsi="Verdana" w:cs="Arial"/>
                <w:b/>
                <w:bCs/>
                <w:color w:val="000000"/>
                <w:sz w:val="14"/>
                <w:szCs w:val="14"/>
              </w:rPr>
            </w:pPr>
            <w:bookmarkStart w:id="168" w:name="_Hlk87606948"/>
            <w:r w:rsidRPr="00A02BCA">
              <w:rPr>
                <w:rFonts w:ascii="Verdana" w:hAnsi="Verdana" w:cs="Arial"/>
                <w:b/>
                <w:bCs/>
                <w:color w:val="000000"/>
                <w:sz w:val="14"/>
                <w:szCs w:val="14"/>
                <w:lang w:val="pt-BR"/>
              </w:rPr>
              <w:t>Município</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377DB5FB" w14:textId="706C5E83" w:rsidR="003A66D0" w:rsidRPr="000873D8" w:rsidRDefault="003A66D0" w:rsidP="003A66D0">
            <w:pPr>
              <w:suppressAutoHyphens/>
              <w:autoSpaceDE w:val="0"/>
              <w:spacing w:after="100" w:afterAutospacing="1"/>
              <w:ind w:firstLine="0"/>
              <w:jc w:val="center"/>
              <w:rPr>
                <w:rFonts w:ascii="Verdana" w:hAnsi="Verdana" w:cs="Arial"/>
                <w:b/>
                <w:bCs/>
                <w:color w:val="000000"/>
                <w:sz w:val="14"/>
                <w:szCs w:val="14"/>
              </w:rPr>
            </w:pPr>
            <w:r w:rsidRPr="00A02BCA">
              <w:rPr>
                <w:rFonts w:ascii="Verdana" w:hAnsi="Verdana" w:cs="Arial"/>
                <w:b/>
                <w:bCs/>
                <w:color w:val="000000"/>
                <w:sz w:val="14"/>
                <w:szCs w:val="14"/>
                <w:lang w:val="pt-BR"/>
              </w:rPr>
              <w:t>Alagamento</w:t>
            </w:r>
            <w:r w:rsidRPr="00A02BCA">
              <w:rPr>
                <w:rFonts w:ascii="Verdana" w:hAnsi="Verdana" w:cs="Arial"/>
                <w:b/>
                <w:noProof/>
                <w:sz w:val="14"/>
                <w:szCs w:val="14"/>
                <w:lang w:val="pt-BR" w:eastAsia="pt-BR" w:bidi="ar-SA"/>
              </w:rPr>
              <w:drawing>
                <wp:inline distT="0" distB="0" distL="0" distR="0" wp14:anchorId="0872B750" wp14:editId="33EF24F2">
                  <wp:extent cx="717284" cy="687705"/>
                  <wp:effectExtent l="0" t="0" r="6985" b="0"/>
                  <wp:docPr id="414179687" name="Imagem 414179687" descr="Ícon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179687" name="Imagem 414179687" descr="Ícone&#10;&#10;O conteúdo gerado por IA pode estar incorreto."/>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21158" cy="691419"/>
                          </a:xfrm>
                          <a:prstGeom prst="rect">
                            <a:avLst/>
                          </a:prstGeom>
                          <a:noFill/>
                          <a:ln>
                            <a:noFill/>
                          </a:ln>
                        </pic:spPr>
                      </pic:pic>
                    </a:graphicData>
                  </a:graphic>
                </wp:inline>
              </w:drawing>
            </w:r>
            <w:r w:rsidRPr="00A02BCA">
              <w:rPr>
                <w:rFonts w:ascii="Verdana" w:hAnsi="Verdana" w:cs="Arial"/>
                <w:b/>
                <w:sz w:val="14"/>
                <w:szCs w:val="14"/>
                <w:lang w:val="pt-BR" w:eastAsia="ar-SA"/>
              </w:rPr>
              <w:t xml:space="preserve">COBRADE: </w:t>
            </w:r>
            <w:r w:rsidRPr="00A02BCA">
              <w:rPr>
                <w:rFonts w:ascii="Verdana" w:hAnsi="Verdana" w:cs="Arial"/>
                <w:b/>
                <w:bCs/>
                <w:sz w:val="14"/>
                <w:szCs w:val="14"/>
                <w:lang w:val="pt-BR"/>
              </w:rPr>
              <w:t>1.2.3.0.0</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14:paraId="647B1A32" w14:textId="758437D8" w:rsidR="003A66D0" w:rsidRPr="000873D8" w:rsidRDefault="003A66D0" w:rsidP="00DE5DEC">
            <w:pPr>
              <w:suppressAutoHyphens/>
              <w:autoSpaceDE w:val="0"/>
              <w:spacing w:after="100" w:afterAutospacing="1"/>
              <w:ind w:firstLine="0"/>
              <w:jc w:val="center"/>
              <w:rPr>
                <w:rFonts w:ascii="Verdana" w:hAnsi="Verdana" w:cs="Arial"/>
                <w:b/>
                <w:bCs/>
                <w:color w:val="000000"/>
                <w:sz w:val="14"/>
                <w:szCs w:val="14"/>
              </w:rPr>
            </w:pPr>
            <w:r w:rsidRPr="00A02BCA">
              <w:rPr>
                <w:rFonts w:ascii="Verdana" w:hAnsi="Verdana" w:cs="Arial"/>
                <w:b/>
                <w:bCs/>
                <w:color w:val="000000"/>
                <w:sz w:val="14"/>
                <w:szCs w:val="14"/>
                <w:lang w:val="pt-BR"/>
              </w:rPr>
              <w:t>Deslizamento</w:t>
            </w:r>
            <w:r w:rsidRPr="00A02BCA">
              <w:rPr>
                <w:rFonts w:ascii="Verdana" w:hAnsi="Verdana" w:cs="Arial"/>
                <w:b/>
                <w:noProof/>
                <w:sz w:val="14"/>
                <w:szCs w:val="14"/>
                <w:lang w:val="pt-BR" w:eastAsia="pt-BR" w:bidi="ar-SA"/>
              </w:rPr>
              <w:drawing>
                <wp:inline distT="0" distB="0" distL="0" distR="0" wp14:anchorId="6C5F5386" wp14:editId="201437D7">
                  <wp:extent cx="685800" cy="662693"/>
                  <wp:effectExtent l="0" t="0" r="0" b="4445"/>
                  <wp:docPr id="69626233" name="Imagem 69626233" descr="Ícon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26233" name="Imagem 69626233" descr="Ícone&#10;&#10;O conteúdo gerado por IA pode estar incorreto."/>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90221" cy="666966"/>
                          </a:xfrm>
                          <a:prstGeom prst="rect">
                            <a:avLst/>
                          </a:prstGeom>
                          <a:noFill/>
                          <a:ln>
                            <a:noFill/>
                          </a:ln>
                        </pic:spPr>
                      </pic:pic>
                    </a:graphicData>
                  </a:graphic>
                </wp:inline>
              </w:drawing>
            </w:r>
            <w:r w:rsidRPr="00A02BCA">
              <w:rPr>
                <w:rFonts w:ascii="Verdana" w:hAnsi="Verdana" w:cs="Arial"/>
                <w:b/>
                <w:sz w:val="14"/>
                <w:szCs w:val="14"/>
                <w:lang w:val="pt-BR" w:eastAsia="ar-SA"/>
              </w:rPr>
              <w:t xml:space="preserve"> COBRADE: </w:t>
            </w:r>
            <w:r w:rsidRPr="00A02BCA">
              <w:rPr>
                <w:rFonts w:ascii="Verdana" w:hAnsi="Verdana" w:cs="Arial"/>
                <w:b/>
                <w:bCs/>
                <w:sz w:val="14"/>
                <w:szCs w:val="14"/>
                <w:lang w:val="pt-BR"/>
              </w:rPr>
              <w:t>1.1.3.2.1</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26B8B33D" w14:textId="4AB3F518" w:rsidR="003A66D0" w:rsidRPr="000873D8" w:rsidRDefault="003A66D0" w:rsidP="003A66D0">
            <w:pPr>
              <w:suppressAutoHyphens/>
              <w:autoSpaceDE w:val="0"/>
              <w:spacing w:after="100" w:afterAutospacing="1"/>
              <w:ind w:firstLine="0"/>
              <w:jc w:val="center"/>
              <w:rPr>
                <w:rFonts w:ascii="Verdana" w:hAnsi="Verdana" w:cs="Arial"/>
                <w:b/>
                <w:bCs/>
                <w:color w:val="000000"/>
                <w:sz w:val="14"/>
                <w:szCs w:val="14"/>
              </w:rPr>
            </w:pPr>
            <w:r w:rsidRPr="00A02BCA">
              <w:rPr>
                <w:rFonts w:ascii="Verdana" w:hAnsi="Verdana" w:cs="Arial"/>
                <w:b/>
                <w:bCs/>
                <w:color w:val="000000"/>
                <w:sz w:val="14"/>
                <w:szCs w:val="14"/>
                <w:lang w:val="pt-BR"/>
              </w:rPr>
              <w:t>Dolina</w:t>
            </w:r>
            <w:r w:rsidRPr="00A02BCA">
              <w:rPr>
                <w:rFonts w:ascii="Verdana" w:hAnsi="Verdana" w:cs="Arial"/>
                <w:b/>
                <w:sz w:val="14"/>
                <w:szCs w:val="14"/>
                <w:lang w:val="pt-BR" w:eastAsia="ar-SA"/>
              </w:rPr>
              <w:t xml:space="preserve"> </w:t>
            </w:r>
            <w:r w:rsidRPr="00A02BCA">
              <w:rPr>
                <w:rFonts w:ascii="Verdana" w:hAnsi="Verdana" w:cs="Arial"/>
                <w:b/>
                <w:noProof/>
                <w:sz w:val="14"/>
                <w:szCs w:val="14"/>
                <w:lang w:val="pt-BR" w:eastAsia="pt-BR" w:bidi="ar-SA"/>
              </w:rPr>
              <w:drawing>
                <wp:inline distT="0" distB="0" distL="0" distR="0" wp14:anchorId="74CE75F4" wp14:editId="2F90027C">
                  <wp:extent cx="728133" cy="695761"/>
                  <wp:effectExtent l="0" t="0" r="0" b="9525"/>
                  <wp:docPr id="806956517" name="Imagem 806956517" descr="Desenho de personagem de desenho anima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956517" name="Imagem 806956517" descr="Desenho de personagem de desenho animado&#10;&#10;O conteúdo gerado por IA pode estar incorreto."/>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30819" cy="698328"/>
                          </a:xfrm>
                          <a:prstGeom prst="rect">
                            <a:avLst/>
                          </a:prstGeom>
                          <a:noFill/>
                          <a:ln>
                            <a:noFill/>
                          </a:ln>
                        </pic:spPr>
                      </pic:pic>
                    </a:graphicData>
                  </a:graphic>
                </wp:inline>
              </w:drawing>
            </w:r>
            <w:r w:rsidRPr="00A02BCA">
              <w:rPr>
                <w:rFonts w:ascii="Verdana" w:hAnsi="Verdana" w:cs="Arial"/>
                <w:b/>
                <w:sz w:val="14"/>
                <w:szCs w:val="14"/>
                <w:lang w:val="pt-BR" w:eastAsia="ar-SA"/>
              </w:rPr>
              <w:t xml:space="preserve">COBRADE: </w:t>
            </w:r>
            <w:r w:rsidRPr="00A02BCA">
              <w:rPr>
                <w:rFonts w:ascii="Verdana" w:hAnsi="Verdana" w:cs="Arial"/>
                <w:b/>
                <w:bCs/>
                <w:sz w:val="14"/>
                <w:szCs w:val="14"/>
                <w:lang w:val="pt-BR"/>
              </w:rPr>
              <w:t>1.1.3.4.0</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048AF274" w14:textId="44E9FB9F" w:rsidR="003A66D0" w:rsidRPr="000873D8" w:rsidRDefault="003A66D0" w:rsidP="003A66D0">
            <w:pPr>
              <w:suppressAutoHyphens/>
              <w:autoSpaceDE w:val="0"/>
              <w:spacing w:after="100" w:afterAutospacing="1"/>
              <w:ind w:firstLine="0"/>
              <w:jc w:val="center"/>
              <w:rPr>
                <w:rFonts w:ascii="Verdana" w:hAnsi="Verdana" w:cs="Arial"/>
                <w:b/>
                <w:bCs/>
                <w:color w:val="000000"/>
                <w:sz w:val="14"/>
                <w:szCs w:val="14"/>
              </w:rPr>
            </w:pPr>
            <w:r w:rsidRPr="00A02BCA">
              <w:rPr>
                <w:rFonts w:ascii="Verdana" w:hAnsi="Verdana" w:cs="Arial"/>
                <w:b/>
                <w:bCs/>
                <w:color w:val="000000"/>
                <w:sz w:val="14"/>
                <w:szCs w:val="14"/>
                <w:lang w:val="pt-BR"/>
              </w:rPr>
              <w:t>Erosão</w:t>
            </w:r>
            <w:r w:rsidRPr="00A02BCA">
              <w:rPr>
                <w:rFonts w:ascii="Verdana" w:hAnsi="Verdana" w:cs="Arial"/>
                <w:b/>
                <w:sz w:val="14"/>
                <w:szCs w:val="14"/>
                <w:lang w:val="pt-BR" w:eastAsia="ar-SA"/>
              </w:rPr>
              <w:t xml:space="preserve"> </w:t>
            </w:r>
            <w:r w:rsidRPr="00A02BCA">
              <w:rPr>
                <w:rFonts w:ascii="Verdana" w:hAnsi="Verdana" w:cs="Arial"/>
                <w:b/>
                <w:noProof/>
                <w:sz w:val="14"/>
                <w:szCs w:val="14"/>
                <w:lang w:val="pt-BR" w:eastAsia="pt-BR" w:bidi="ar-SA"/>
              </w:rPr>
              <w:drawing>
                <wp:inline distT="0" distB="0" distL="0" distR="0" wp14:anchorId="5F66EF08" wp14:editId="0AECF1CE">
                  <wp:extent cx="745066" cy="708721"/>
                  <wp:effectExtent l="0" t="0" r="0" b="0"/>
                  <wp:docPr id="1312990712" name="Imagem 1312990712" descr="Desenho de personagem de desenho anima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990712" name="Imagem 1312990712" descr="Desenho de personagem de desenho animado&#10;&#10;O conteúdo gerado por IA pode estar incorreto."/>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46992" cy="710553"/>
                          </a:xfrm>
                          <a:prstGeom prst="rect">
                            <a:avLst/>
                          </a:prstGeom>
                          <a:noFill/>
                          <a:ln>
                            <a:noFill/>
                          </a:ln>
                        </pic:spPr>
                      </pic:pic>
                    </a:graphicData>
                  </a:graphic>
                </wp:inline>
              </w:drawing>
            </w:r>
            <w:r w:rsidRPr="00A02BCA">
              <w:rPr>
                <w:rFonts w:ascii="Verdana" w:hAnsi="Verdana" w:cs="Arial"/>
                <w:b/>
                <w:sz w:val="14"/>
                <w:szCs w:val="14"/>
                <w:lang w:val="pt-BR" w:eastAsia="ar-SA"/>
              </w:rPr>
              <w:t xml:space="preserve">COBRADE: </w:t>
            </w:r>
            <w:r w:rsidRPr="00A02BCA">
              <w:rPr>
                <w:rFonts w:ascii="Verdana" w:hAnsi="Verdana" w:cs="Arial"/>
                <w:b/>
                <w:bCs/>
                <w:sz w:val="14"/>
                <w:szCs w:val="14"/>
                <w:lang w:val="pt-BR"/>
              </w:rPr>
              <w:t>1.1.4.3.2</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14:paraId="207C1BDD" w14:textId="45CAEC7D" w:rsidR="003A66D0" w:rsidRPr="000873D8" w:rsidRDefault="003A66D0" w:rsidP="003A66D0">
            <w:pPr>
              <w:suppressAutoHyphens/>
              <w:autoSpaceDE w:val="0"/>
              <w:spacing w:after="100" w:afterAutospacing="1"/>
              <w:ind w:firstLine="0"/>
              <w:jc w:val="center"/>
              <w:rPr>
                <w:rFonts w:ascii="Verdana" w:hAnsi="Verdana" w:cs="Arial"/>
                <w:b/>
                <w:bCs/>
                <w:color w:val="000000"/>
                <w:sz w:val="14"/>
                <w:szCs w:val="14"/>
              </w:rPr>
            </w:pPr>
            <w:r w:rsidRPr="00A02BCA">
              <w:rPr>
                <w:rFonts w:ascii="Verdana" w:hAnsi="Verdana" w:cs="Arial"/>
                <w:b/>
                <w:bCs/>
                <w:color w:val="000000"/>
                <w:sz w:val="14"/>
                <w:szCs w:val="14"/>
                <w:lang w:val="pt-BR"/>
              </w:rPr>
              <w:t>Erosão costeira</w:t>
            </w:r>
            <w:r w:rsidRPr="00A02BCA">
              <w:rPr>
                <w:rFonts w:ascii="Verdana" w:hAnsi="Verdana" w:cs="Arial"/>
                <w:b/>
                <w:noProof/>
                <w:sz w:val="14"/>
                <w:szCs w:val="14"/>
                <w:lang w:val="pt-BR" w:eastAsia="pt-BR" w:bidi="ar-SA"/>
              </w:rPr>
              <w:drawing>
                <wp:inline distT="0" distB="0" distL="0" distR="0" wp14:anchorId="14DF5333" wp14:editId="5687928F">
                  <wp:extent cx="722206" cy="685800"/>
                  <wp:effectExtent l="0" t="0" r="1905" b="0"/>
                  <wp:docPr id="3757055" name="Imagem 3757055" descr="Desenho de um cachorr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7055" name="Imagem 3757055" descr="Desenho de um cachorro&#10;&#10;O conteúdo gerado por IA pode estar incorreto."/>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26482" cy="689861"/>
                          </a:xfrm>
                          <a:prstGeom prst="rect">
                            <a:avLst/>
                          </a:prstGeom>
                          <a:noFill/>
                          <a:ln>
                            <a:noFill/>
                          </a:ln>
                        </pic:spPr>
                      </pic:pic>
                    </a:graphicData>
                  </a:graphic>
                </wp:inline>
              </w:drawing>
            </w:r>
            <w:r w:rsidRPr="00A02BCA">
              <w:rPr>
                <w:rFonts w:ascii="Verdana" w:hAnsi="Verdana" w:cs="Arial"/>
                <w:b/>
                <w:sz w:val="14"/>
                <w:szCs w:val="14"/>
                <w:lang w:val="pt-BR" w:eastAsia="ar-SA"/>
              </w:rPr>
              <w:t xml:space="preserve"> COBRADE: </w:t>
            </w:r>
            <w:r w:rsidRPr="00A02BCA">
              <w:rPr>
                <w:rFonts w:ascii="Verdana" w:hAnsi="Verdana" w:cs="Arial"/>
                <w:b/>
                <w:bCs/>
                <w:sz w:val="14"/>
                <w:szCs w:val="14"/>
                <w:lang w:val="pt-BR"/>
              </w:rPr>
              <w:t>1.1.4.1.0</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14:paraId="12FDB36C" w14:textId="0383F720" w:rsidR="003A66D0" w:rsidRPr="000873D8" w:rsidRDefault="003A66D0" w:rsidP="003A66D0">
            <w:pPr>
              <w:suppressAutoHyphens/>
              <w:autoSpaceDE w:val="0"/>
              <w:spacing w:after="100" w:afterAutospacing="1"/>
              <w:ind w:firstLine="0"/>
              <w:jc w:val="center"/>
              <w:rPr>
                <w:rFonts w:ascii="Verdana" w:hAnsi="Verdana" w:cs="Arial"/>
                <w:b/>
                <w:bCs/>
                <w:color w:val="000000"/>
                <w:sz w:val="14"/>
                <w:szCs w:val="14"/>
              </w:rPr>
            </w:pPr>
            <w:r w:rsidRPr="00A02BCA">
              <w:rPr>
                <w:rFonts w:ascii="Verdana" w:hAnsi="Verdana" w:cs="Arial"/>
                <w:b/>
                <w:bCs/>
                <w:color w:val="000000"/>
                <w:sz w:val="14"/>
                <w:szCs w:val="14"/>
                <w:lang w:val="pt-BR"/>
              </w:rPr>
              <w:t>Inundação</w:t>
            </w:r>
            <w:r w:rsidRPr="00A02BCA">
              <w:rPr>
                <w:rFonts w:ascii="Verdana" w:hAnsi="Verdana" w:cs="Arial"/>
                <w:noProof/>
                <w:sz w:val="14"/>
                <w:szCs w:val="14"/>
                <w:lang w:val="pt-BR" w:eastAsia="pt-BR" w:bidi="ar-SA"/>
              </w:rPr>
              <w:drawing>
                <wp:inline distT="0" distB="0" distL="0" distR="0" wp14:anchorId="78AC438A" wp14:editId="7E3EB3CE">
                  <wp:extent cx="706365" cy="668867"/>
                  <wp:effectExtent l="0" t="0" r="0" b="0"/>
                  <wp:docPr id="2025246802" name="Imagem 2025246802" descr="Ícon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246802" name="Imagem 2025246802" descr="Ícone&#10;&#10;O conteúdo gerado por IA pode estar incorreto."/>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09363" cy="671706"/>
                          </a:xfrm>
                          <a:prstGeom prst="rect">
                            <a:avLst/>
                          </a:prstGeom>
                          <a:noFill/>
                          <a:ln>
                            <a:noFill/>
                          </a:ln>
                        </pic:spPr>
                      </pic:pic>
                    </a:graphicData>
                  </a:graphic>
                </wp:inline>
              </w:drawing>
            </w:r>
            <w:r w:rsidRPr="00A02BCA">
              <w:rPr>
                <w:rFonts w:ascii="Verdana" w:hAnsi="Verdana" w:cs="Arial"/>
                <w:b/>
                <w:sz w:val="14"/>
                <w:szCs w:val="14"/>
                <w:lang w:val="pt-BR" w:eastAsia="ar-SA"/>
              </w:rPr>
              <w:t xml:space="preserve"> COBRADE: </w:t>
            </w:r>
            <w:r w:rsidRPr="00A02BCA">
              <w:rPr>
                <w:rFonts w:ascii="Verdana" w:hAnsi="Verdana" w:cs="Arial"/>
                <w:b/>
                <w:bCs/>
                <w:sz w:val="14"/>
                <w:szCs w:val="14"/>
                <w:lang w:val="pt-BR"/>
              </w:rPr>
              <w:t>1.2.1.0.0</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14:paraId="02D82DCB" w14:textId="79EC27A7" w:rsidR="003A66D0" w:rsidRPr="000873D8" w:rsidRDefault="003A66D0" w:rsidP="003A66D0">
            <w:pPr>
              <w:suppressAutoHyphens/>
              <w:autoSpaceDE w:val="0"/>
              <w:spacing w:after="100" w:afterAutospacing="1"/>
              <w:ind w:firstLine="0"/>
              <w:jc w:val="center"/>
              <w:rPr>
                <w:rFonts w:ascii="Verdana" w:hAnsi="Verdana" w:cs="Arial"/>
                <w:b/>
                <w:bCs/>
                <w:color w:val="000000"/>
                <w:sz w:val="14"/>
                <w:szCs w:val="14"/>
              </w:rPr>
            </w:pPr>
            <w:r w:rsidRPr="00A02BCA">
              <w:rPr>
                <w:rFonts w:ascii="Verdana" w:hAnsi="Verdana" w:cs="Arial"/>
                <w:b/>
                <w:bCs/>
                <w:color w:val="000000"/>
                <w:sz w:val="14"/>
                <w:szCs w:val="14"/>
                <w:lang w:val="pt-BR"/>
              </w:rPr>
              <w:t>Rolamento de bloco</w:t>
            </w:r>
            <w:r w:rsidRPr="00A02BCA">
              <w:rPr>
                <w:rFonts w:ascii="Verdana" w:hAnsi="Verdana" w:cs="Arial"/>
                <w:b/>
                <w:sz w:val="14"/>
                <w:szCs w:val="14"/>
                <w:lang w:val="pt-BR" w:eastAsia="ar-SA"/>
              </w:rPr>
              <w:t xml:space="preserve"> </w:t>
            </w:r>
            <w:r w:rsidRPr="00A02BCA">
              <w:rPr>
                <w:rFonts w:ascii="Verdana" w:hAnsi="Verdana" w:cs="Arial"/>
                <w:b/>
                <w:noProof/>
                <w:sz w:val="14"/>
                <w:szCs w:val="14"/>
                <w:lang w:val="pt-BR" w:eastAsia="pt-BR" w:bidi="ar-SA"/>
              </w:rPr>
              <w:drawing>
                <wp:inline distT="0" distB="0" distL="0" distR="0" wp14:anchorId="73BA346A" wp14:editId="4979C55C">
                  <wp:extent cx="742510" cy="702733"/>
                  <wp:effectExtent l="0" t="0" r="635" b="2540"/>
                  <wp:docPr id="893199420" name="Imagem 893199420" descr="Uma imagem contendo placar, avi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199420" name="Imagem 893199420" descr="Uma imagem contendo placar, avião&#10;&#10;O conteúdo gerado por IA pode estar incorreto."/>
                          <pic:cNvPicPr/>
                        </pic:nvPicPr>
                        <pic:blipFill>
                          <a:blip r:embed="rId66" cstate="print"/>
                          <a:stretch>
                            <a:fillRect/>
                          </a:stretch>
                        </pic:blipFill>
                        <pic:spPr>
                          <a:xfrm>
                            <a:off x="0" y="0"/>
                            <a:ext cx="757866" cy="717267"/>
                          </a:xfrm>
                          <a:prstGeom prst="rect">
                            <a:avLst/>
                          </a:prstGeom>
                        </pic:spPr>
                      </pic:pic>
                    </a:graphicData>
                  </a:graphic>
                </wp:inline>
              </w:drawing>
            </w:r>
            <w:r w:rsidRPr="00A02BCA">
              <w:rPr>
                <w:rFonts w:ascii="Verdana" w:hAnsi="Verdana" w:cs="Arial"/>
                <w:b/>
                <w:sz w:val="14"/>
                <w:szCs w:val="14"/>
                <w:lang w:val="pt-BR" w:eastAsia="ar-SA"/>
              </w:rPr>
              <w:t xml:space="preserve">COBRADE: </w:t>
            </w:r>
            <w:r w:rsidRPr="00A02BCA">
              <w:rPr>
                <w:rFonts w:ascii="Verdana" w:hAnsi="Verdana" w:cs="Arial"/>
                <w:b/>
                <w:bCs/>
                <w:sz w:val="14"/>
                <w:szCs w:val="14"/>
                <w:lang w:val="pt-BR"/>
              </w:rPr>
              <w:t>1.1.3.1.1</w:t>
            </w:r>
          </w:p>
        </w:tc>
        <w:tc>
          <w:tcPr>
            <w:tcW w:w="1560" w:type="dxa"/>
            <w:vMerge w:val="restart"/>
            <w:tcBorders>
              <w:top w:val="single" w:sz="4" w:space="0" w:color="auto"/>
              <w:left w:val="single" w:sz="4" w:space="0" w:color="auto"/>
              <w:bottom w:val="single" w:sz="4" w:space="0" w:color="auto"/>
              <w:right w:val="single" w:sz="4" w:space="0" w:color="auto"/>
            </w:tcBorders>
            <w:vAlign w:val="center"/>
            <w:hideMark/>
          </w:tcPr>
          <w:p w14:paraId="459653AE" w14:textId="7CFF5D9C" w:rsidR="003A66D0" w:rsidRPr="003D2FFE" w:rsidRDefault="003A66D0" w:rsidP="003A66D0">
            <w:pPr>
              <w:suppressAutoHyphens/>
              <w:autoSpaceDE w:val="0"/>
              <w:spacing w:after="100" w:afterAutospacing="1"/>
              <w:ind w:firstLine="0"/>
              <w:jc w:val="center"/>
              <w:rPr>
                <w:rFonts w:ascii="Verdana" w:hAnsi="Verdana" w:cs="Arial"/>
                <w:b/>
                <w:bCs/>
                <w:color w:val="000000"/>
                <w:sz w:val="14"/>
                <w:szCs w:val="14"/>
                <w:lang w:val="pt-BR"/>
              </w:rPr>
            </w:pPr>
            <w:r w:rsidRPr="00A02BCA">
              <w:rPr>
                <w:rFonts w:ascii="Verdana" w:hAnsi="Verdana" w:cs="Arial"/>
                <w:b/>
                <w:bCs/>
                <w:color w:val="000000"/>
                <w:sz w:val="14"/>
                <w:szCs w:val="14"/>
                <w:lang w:val="pt-BR"/>
              </w:rPr>
              <w:t>Erosão de margem fluvial</w:t>
            </w:r>
            <w:r w:rsidRPr="00A02BCA">
              <w:rPr>
                <w:rFonts w:ascii="Verdana" w:hAnsi="Verdana" w:cs="Arial"/>
                <w:b/>
                <w:sz w:val="14"/>
                <w:szCs w:val="14"/>
                <w:lang w:val="pt-BR" w:eastAsia="ar-SA"/>
              </w:rPr>
              <w:t xml:space="preserve"> </w:t>
            </w:r>
            <w:r w:rsidRPr="00A02BCA">
              <w:rPr>
                <w:rFonts w:ascii="Verdana" w:hAnsi="Verdana" w:cs="Arial"/>
                <w:b/>
                <w:noProof/>
                <w:sz w:val="14"/>
                <w:szCs w:val="14"/>
                <w:lang w:val="pt-BR" w:eastAsia="pt-BR" w:bidi="ar-SA"/>
              </w:rPr>
              <w:drawing>
                <wp:inline distT="0" distB="0" distL="0" distR="0" wp14:anchorId="6BB71365" wp14:editId="696FEEEB">
                  <wp:extent cx="785283" cy="729192"/>
                  <wp:effectExtent l="0" t="0" r="0" b="0"/>
                  <wp:docPr id="1341455678" name="Imagem 1341455678" descr="Imagem de desenho infanti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455678" name="Imagem 1341455678" descr="Imagem de desenho infantil&#10;&#10;O conteúdo gerado por IA pode estar incorreto."/>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88065" cy="731776"/>
                          </a:xfrm>
                          <a:prstGeom prst="rect">
                            <a:avLst/>
                          </a:prstGeom>
                          <a:noFill/>
                          <a:ln>
                            <a:noFill/>
                          </a:ln>
                        </pic:spPr>
                      </pic:pic>
                    </a:graphicData>
                  </a:graphic>
                </wp:inline>
              </w:drawing>
            </w:r>
            <w:r w:rsidRPr="00A02BCA">
              <w:rPr>
                <w:rFonts w:ascii="Verdana" w:hAnsi="Verdana" w:cs="Arial"/>
                <w:b/>
                <w:sz w:val="14"/>
                <w:szCs w:val="14"/>
                <w:lang w:val="pt-BR" w:eastAsia="ar-SA"/>
              </w:rPr>
              <w:t xml:space="preserve">COBRADE: </w:t>
            </w:r>
            <w:r w:rsidRPr="00A02BCA">
              <w:rPr>
                <w:rFonts w:ascii="Verdana" w:hAnsi="Verdana" w:cs="Arial"/>
                <w:b/>
                <w:bCs/>
                <w:sz w:val="14"/>
                <w:szCs w:val="14"/>
                <w:lang w:val="pt-BR"/>
              </w:rPr>
              <w:t>1.1.4.2.0</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14:paraId="33150417" w14:textId="1DF359E9" w:rsidR="003A66D0" w:rsidRPr="000873D8" w:rsidRDefault="003A66D0" w:rsidP="003A66D0">
            <w:pPr>
              <w:tabs>
                <w:tab w:val="left" w:pos="934"/>
              </w:tabs>
              <w:spacing w:after="100" w:afterAutospacing="1"/>
              <w:ind w:firstLine="0"/>
              <w:jc w:val="center"/>
              <w:rPr>
                <w:rFonts w:ascii="Verdana" w:hAnsi="Verdana" w:cs="Arial"/>
                <w:b/>
                <w:bCs/>
                <w:color w:val="000000"/>
                <w:sz w:val="14"/>
                <w:szCs w:val="14"/>
              </w:rPr>
            </w:pPr>
            <w:r w:rsidRPr="00A02BCA">
              <w:rPr>
                <w:rFonts w:ascii="Verdana" w:hAnsi="Verdana" w:cs="Arial"/>
                <w:b/>
                <w:bCs/>
                <w:color w:val="000000"/>
                <w:sz w:val="14"/>
                <w:szCs w:val="14"/>
                <w:lang w:val="pt-BR"/>
              </w:rPr>
              <w:t>Total de Setores</w:t>
            </w:r>
          </w:p>
        </w:tc>
      </w:tr>
      <w:tr w:rsidR="003A66D0" w:rsidRPr="00357DF0" w14:paraId="50419806" w14:textId="77777777" w:rsidTr="00E8266B">
        <w:trPr>
          <w:trHeight w:val="1262"/>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774BC95E" w14:textId="77777777" w:rsidR="003A66D0" w:rsidRPr="000873D8" w:rsidRDefault="003A66D0" w:rsidP="003A66D0">
            <w:pPr>
              <w:spacing w:after="100" w:afterAutospacing="1"/>
              <w:ind w:firstLine="0"/>
              <w:jc w:val="left"/>
              <w:rPr>
                <w:rFonts w:ascii="Verdana" w:hAnsi="Verdana" w:cs="Arial"/>
                <w:b/>
                <w:bCs/>
                <w:color w:val="000000"/>
                <w:sz w:val="14"/>
                <w:szCs w:val="14"/>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31790CAB" w14:textId="77777777" w:rsidR="003A66D0" w:rsidRPr="000873D8" w:rsidRDefault="003A66D0" w:rsidP="003A66D0">
            <w:pPr>
              <w:spacing w:after="100" w:afterAutospacing="1"/>
              <w:ind w:firstLine="0"/>
              <w:jc w:val="left"/>
              <w:rPr>
                <w:rFonts w:ascii="Verdana" w:hAnsi="Verdana" w:cs="Arial"/>
                <w:b/>
                <w:bCs/>
                <w:color w:val="000000"/>
                <w:sz w:val="14"/>
                <w:szCs w:val="14"/>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0BE7B6CB" w14:textId="77777777" w:rsidR="003A66D0" w:rsidRPr="000873D8" w:rsidRDefault="003A66D0" w:rsidP="003A66D0">
            <w:pPr>
              <w:spacing w:after="100" w:afterAutospacing="1"/>
              <w:ind w:firstLine="0"/>
              <w:jc w:val="left"/>
              <w:rPr>
                <w:rFonts w:ascii="Verdana" w:hAnsi="Verdana" w:cs="Arial"/>
                <w:b/>
                <w:bCs/>
                <w:color w:val="000000"/>
                <w:sz w:val="14"/>
                <w:szCs w:val="14"/>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535C45D6" w14:textId="77777777" w:rsidR="003A66D0" w:rsidRPr="000873D8" w:rsidRDefault="003A66D0" w:rsidP="003A66D0">
            <w:pPr>
              <w:spacing w:after="100" w:afterAutospacing="1"/>
              <w:ind w:firstLine="0"/>
              <w:jc w:val="left"/>
              <w:rPr>
                <w:rFonts w:ascii="Verdana" w:hAnsi="Verdana" w:cs="Arial"/>
                <w:b/>
                <w:bCs/>
                <w:color w:val="000000"/>
                <w:sz w:val="14"/>
                <w:szCs w:val="14"/>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15F01682" w14:textId="77777777" w:rsidR="003A66D0" w:rsidRPr="000873D8" w:rsidRDefault="003A66D0" w:rsidP="003A66D0">
            <w:pPr>
              <w:spacing w:after="100" w:afterAutospacing="1"/>
              <w:ind w:firstLine="0"/>
              <w:jc w:val="left"/>
              <w:rPr>
                <w:rFonts w:ascii="Verdana" w:hAnsi="Verdana" w:cs="Arial"/>
                <w:b/>
                <w:bCs/>
                <w:color w:val="000000"/>
                <w:sz w:val="14"/>
                <w:szCs w:val="14"/>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369C450E" w14:textId="77777777" w:rsidR="003A66D0" w:rsidRPr="000873D8" w:rsidRDefault="003A66D0" w:rsidP="003A66D0">
            <w:pPr>
              <w:spacing w:after="100" w:afterAutospacing="1"/>
              <w:ind w:firstLine="0"/>
              <w:jc w:val="left"/>
              <w:rPr>
                <w:rFonts w:ascii="Verdana" w:hAnsi="Verdana" w:cs="Arial"/>
                <w:b/>
                <w:bCs/>
                <w:color w:val="000000"/>
                <w:sz w:val="14"/>
                <w:szCs w:val="14"/>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2411FD09" w14:textId="77777777" w:rsidR="003A66D0" w:rsidRPr="000873D8" w:rsidRDefault="003A66D0" w:rsidP="003A66D0">
            <w:pPr>
              <w:spacing w:after="100" w:afterAutospacing="1"/>
              <w:ind w:firstLine="0"/>
              <w:jc w:val="left"/>
              <w:rPr>
                <w:rFonts w:ascii="Verdana" w:hAnsi="Verdana" w:cs="Arial"/>
                <w:b/>
                <w:bCs/>
                <w:color w:val="000000"/>
                <w:sz w:val="14"/>
                <w:szCs w:val="14"/>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6124F8AA" w14:textId="77777777" w:rsidR="003A66D0" w:rsidRPr="000873D8" w:rsidRDefault="003A66D0" w:rsidP="003A66D0">
            <w:pPr>
              <w:spacing w:after="100" w:afterAutospacing="1"/>
              <w:ind w:firstLine="0"/>
              <w:jc w:val="left"/>
              <w:rPr>
                <w:rFonts w:ascii="Verdana" w:hAnsi="Verdana" w:cs="Arial"/>
                <w:b/>
                <w:bCs/>
                <w:color w:val="000000"/>
                <w:sz w:val="14"/>
                <w:szCs w:val="14"/>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62648D03" w14:textId="77777777" w:rsidR="003A66D0" w:rsidRPr="000873D8" w:rsidRDefault="003A66D0" w:rsidP="003A66D0">
            <w:pPr>
              <w:spacing w:after="100" w:afterAutospacing="1"/>
              <w:ind w:firstLine="0"/>
              <w:jc w:val="left"/>
              <w:rPr>
                <w:rFonts w:ascii="Verdana" w:hAnsi="Verdana" w:cs="Arial"/>
                <w:b/>
                <w:bCs/>
                <w:color w:val="000000"/>
                <w:sz w:val="14"/>
                <w:szCs w:val="14"/>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4682A493" w14:textId="77777777" w:rsidR="003A66D0" w:rsidRPr="000873D8" w:rsidRDefault="003A66D0" w:rsidP="003A66D0">
            <w:pPr>
              <w:spacing w:after="100" w:afterAutospacing="1"/>
              <w:ind w:firstLine="0"/>
              <w:jc w:val="left"/>
              <w:rPr>
                <w:rFonts w:ascii="Verdana" w:hAnsi="Verdana" w:cs="Arial"/>
                <w:b/>
                <w:bCs/>
                <w:color w:val="000000"/>
                <w:sz w:val="14"/>
                <w:szCs w:val="14"/>
              </w:rPr>
            </w:pPr>
          </w:p>
        </w:tc>
        <w:tc>
          <w:tcPr>
            <w:tcW w:w="160" w:type="dxa"/>
            <w:tcBorders>
              <w:top w:val="nil"/>
              <w:left w:val="nil"/>
              <w:bottom w:val="nil"/>
              <w:right w:val="nil"/>
            </w:tcBorders>
            <w:noWrap/>
            <w:vAlign w:val="bottom"/>
            <w:hideMark/>
          </w:tcPr>
          <w:p w14:paraId="1CF0783E" w14:textId="77777777" w:rsidR="003A66D0" w:rsidRPr="00357DF0" w:rsidRDefault="003A66D0" w:rsidP="003A66D0">
            <w:pPr>
              <w:spacing w:after="100" w:afterAutospacing="1"/>
              <w:ind w:firstLine="0"/>
              <w:jc w:val="left"/>
              <w:rPr>
                <w:rFonts w:ascii="Verdana" w:hAnsi="Verdana" w:cs="Arial"/>
                <w:b/>
                <w:bCs/>
                <w:color w:val="000000"/>
                <w:sz w:val="12"/>
                <w:szCs w:val="12"/>
              </w:rPr>
            </w:pPr>
          </w:p>
        </w:tc>
      </w:tr>
      <w:tr w:rsidR="003A66D0" w:rsidRPr="00357DF0" w14:paraId="2516CDC0" w14:textId="77777777" w:rsidTr="00601C7D">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14:paraId="7F71EC2D" w14:textId="2104F905"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Apiaí</w:t>
            </w:r>
          </w:p>
        </w:tc>
        <w:tc>
          <w:tcPr>
            <w:tcW w:w="1276" w:type="dxa"/>
            <w:tcBorders>
              <w:top w:val="nil"/>
              <w:left w:val="nil"/>
              <w:bottom w:val="single" w:sz="4" w:space="0" w:color="auto"/>
              <w:right w:val="single" w:sz="4" w:space="0" w:color="auto"/>
            </w:tcBorders>
            <w:shd w:val="clear" w:color="000000" w:fill="D9D9D9"/>
            <w:noWrap/>
            <w:vAlign w:val="center"/>
            <w:hideMark/>
          </w:tcPr>
          <w:p w14:paraId="507E7DEC" w14:textId="52FF1AE9"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1FB19F14" w14:textId="79E3BB25" w:rsidR="003A66D0" w:rsidRPr="000873D8" w:rsidRDefault="003A66D0" w:rsidP="00AE47E6">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32</w:t>
            </w:r>
          </w:p>
        </w:tc>
        <w:tc>
          <w:tcPr>
            <w:tcW w:w="1276" w:type="dxa"/>
            <w:tcBorders>
              <w:top w:val="nil"/>
              <w:left w:val="nil"/>
              <w:bottom w:val="single" w:sz="4" w:space="0" w:color="auto"/>
              <w:right w:val="single" w:sz="4" w:space="0" w:color="auto"/>
            </w:tcBorders>
            <w:shd w:val="clear" w:color="000000" w:fill="D9D9D9"/>
            <w:noWrap/>
            <w:vAlign w:val="center"/>
            <w:hideMark/>
          </w:tcPr>
          <w:p w14:paraId="7C307BA8" w14:textId="0B9A5B1B"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276" w:type="dxa"/>
            <w:tcBorders>
              <w:top w:val="nil"/>
              <w:left w:val="nil"/>
              <w:bottom w:val="single" w:sz="4" w:space="0" w:color="auto"/>
              <w:right w:val="single" w:sz="4" w:space="0" w:color="auto"/>
            </w:tcBorders>
            <w:shd w:val="clear" w:color="000000" w:fill="D9D9D9"/>
            <w:noWrap/>
            <w:vAlign w:val="center"/>
            <w:hideMark/>
          </w:tcPr>
          <w:p w14:paraId="6B04E17A" w14:textId="630736C4"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354AF27E" w14:textId="2005BD42"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8" w:type="dxa"/>
            <w:tcBorders>
              <w:top w:val="nil"/>
              <w:left w:val="nil"/>
              <w:bottom w:val="single" w:sz="4" w:space="0" w:color="auto"/>
              <w:right w:val="single" w:sz="4" w:space="0" w:color="auto"/>
            </w:tcBorders>
            <w:shd w:val="clear" w:color="000000" w:fill="D9D9D9"/>
            <w:noWrap/>
            <w:vAlign w:val="center"/>
            <w:hideMark/>
          </w:tcPr>
          <w:p w14:paraId="17459847" w14:textId="345C6A8F"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12</w:t>
            </w:r>
          </w:p>
        </w:tc>
        <w:tc>
          <w:tcPr>
            <w:tcW w:w="1417" w:type="dxa"/>
            <w:tcBorders>
              <w:top w:val="nil"/>
              <w:left w:val="nil"/>
              <w:bottom w:val="single" w:sz="4" w:space="0" w:color="auto"/>
              <w:right w:val="single" w:sz="4" w:space="0" w:color="auto"/>
            </w:tcBorders>
            <w:shd w:val="clear" w:color="000000" w:fill="D9D9D9"/>
            <w:noWrap/>
            <w:vAlign w:val="center"/>
            <w:hideMark/>
          </w:tcPr>
          <w:p w14:paraId="63EFA0BA" w14:textId="785F0E8C"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560" w:type="dxa"/>
            <w:tcBorders>
              <w:top w:val="nil"/>
              <w:left w:val="nil"/>
              <w:bottom w:val="single" w:sz="4" w:space="0" w:color="auto"/>
              <w:right w:val="single" w:sz="4" w:space="0" w:color="auto"/>
            </w:tcBorders>
            <w:shd w:val="clear" w:color="000000" w:fill="D9D9D9"/>
            <w:noWrap/>
            <w:vAlign w:val="center"/>
            <w:hideMark/>
          </w:tcPr>
          <w:p w14:paraId="7AF5DD9A" w14:textId="1FE42FB4"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45435B93" w14:textId="6EB3710A"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color w:val="000000" w:themeColor="text1"/>
                <w:sz w:val="14"/>
                <w:szCs w:val="14"/>
                <w:lang w:val="pt-BR"/>
              </w:rPr>
              <w:t>44</w:t>
            </w:r>
          </w:p>
        </w:tc>
        <w:tc>
          <w:tcPr>
            <w:tcW w:w="160" w:type="dxa"/>
            <w:vAlign w:val="center"/>
            <w:hideMark/>
          </w:tcPr>
          <w:p w14:paraId="441CEF58"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58EA1EC9" w14:textId="77777777" w:rsidTr="00601C7D">
        <w:trPr>
          <w:trHeight w:val="227"/>
        </w:trPr>
        <w:tc>
          <w:tcPr>
            <w:tcW w:w="1843" w:type="dxa"/>
            <w:tcBorders>
              <w:top w:val="nil"/>
              <w:left w:val="single" w:sz="4" w:space="0" w:color="auto"/>
              <w:bottom w:val="single" w:sz="4" w:space="0" w:color="auto"/>
              <w:right w:val="single" w:sz="4" w:space="0" w:color="auto"/>
            </w:tcBorders>
            <w:noWrap/>
            <w:vAlign w:val="center"/>
            <w:hideMark/>
          </w:tcPr>
          <w:p w14:paraId="76DFFCDD" w14:textId="4B4277FD"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Barra do Chapéu</w:t>
            </w:r>
          </w:p>
        </w:tc>
        <w:tc>
          <w:tcPr>
            <w:tcW w:w="1276" w:type="dxa"/>
            <w:tcBorders>
              <w:top w:val="nil"/>
              <w:left w:val="nil"/>
              <w:bottom w:val="single" w:sz="4" w:space="0" w:color="auto"/>
              <w:right w:val="single" w:sz="4" w:space="0" w:color="auto"/>
            </w:tcBorders>
            <w:noWrap/>
            <w:vAlign w:val="center"/>
            <w:hideMark/>
          </w:tcPr>
          <w:p w14:paraId="09F49A62" w14:textId="7740A14C"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1</w:t>
            </w:r>
          </w:p>
        </w:tc>
        <w:tc>
          <w:tcPr>
            <w:tcW w:w="1417" w:type="dxa"/>
            <w:tcBorders>
              <w:top w:val="nil"/>
              <w:left w:val="nil"/>
              <w:bottom w:val="single" w:sz="4" w:space="0" w:color="auto"/>
              <w:right w:val="single" w:sz="4" w:space="0" w:color="auto"/>
            </w:tcBorders>
            <w:noWrap/>
            <w:vAlign w:val="center"/>
            <w:hideMark/>
          </w:tcPr>
          <w:p w14:paraId="07D34AE4" w14:textId="0A8BCF58"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3</w:t>
            </w:r>
          </w:p>
        </w:tc>
        <w:tc>
          <w:tcPr>
            <w:tcW w:w="1276" w:type="dxa"/>
            <w:tcBorders>
              <w:top w:val="nil"/>
              <w:left w:val="nil"/>
              <w:bottom w:val="single" w:sz="4" w:space="0" w:color="auto"/>
              <w:right w:val="single" w:sz="4" w:space="0" w:color="auto"/>
            </w:tcBorders>
            <w:noWrap/>
            <w:vAlign w:val="center"/>
            <w:hideMark/>
          </w:tcPr>
          <w:p w14:paraId="4FECC386" w14:textId="3F145F74"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276" w:type="dxa"/>
            <w:tcBorders>
              <w:top w:val="nil"/>
              <w:left w:val="nil"/>
              <w:bottom w:val="single" w:sz="4" w:space="0" w:color="auto"/>
              <w:right w:val="single" w:sz="4" w:space="0" w:color="auto"/>
            </w:tcBorders>
            <w:noWrap/>
            <w:vAlign w:val="center"/>
            <w:hideMark/>
          </w:tcPr>
          <w:p w14:paraId="4915DC72" w14:textId="6281E6D4"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66B6E96A" w14:textId="77EC8251"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8" w:type="dxa"/>
            <w:tcBorders>
              <w:top w:val="nil"/>
              <w:left w:val="nil"/>
              <w:bottom w:val="single" w:sz="4" w:space="0" w:color="auto"/>
              <w:right w:val="single" w:sz="4" w:space="0" w:color="auto"/>
            </w:tcBorders>
            <w:noWrap/>
            <w:vAlign w:val="center"/>
            <w:hideMark/>
          </w:tcPr>
          <w:p w14:paraId="122565D8" w14:textId="6DA6C361"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9</w:t>
            </w:r>
          </w:p>
        </w:tc>
        <w:tc>
          <w:tcPr>
            <w:tcW w:w="1417" w:type="dxa"/>
            <w:tcBorders>
              <w:top w:val="nil"/>
              <w:left w:val="nil"/>
              <w:bottom w:val="single" w:sz="4" w:space="0" w:color="auto"/>
              <w:right w:val="single" w:sz="4" w:space="0" w:color="auto"/>
            </w:tcBorders>
            <w:noWrap/>
            <w:vAlign w:val="center"/>
            <w:hideMark/>
          </w:tcPr>
          <w:p w14:paraId="3FC0DD3F" w14:textId="39E268D6"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560" w:type="dxa"/>
            <w:tcBorders>
              <w:top w:val="nil"/>
              <w:left w:val="nil"/>
              <w:bottom w:val="single" w:sz="4" w:space="0" w:color="auto"/>
              <w:right w:val="single" w:sz="4" w:space="0" w:color="auto"/>
            </w:tcBorders>
            <w:noWrap/>
            <w:vAlign w:val="center"/>
            <w:hideMark/>
          </w:tcPr>
          <w:p w14:paraId="64F48231" w14:textId="54446AEF"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13337682" w14:textId="77232643"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sz w:val="14"/>
                <w:szCs w:val="14"/>
                <w:lang w:val="pt-BR"/>
              </w:rPr>
              <w:t>13</w:t>
            </w:r>
          </w:p>
        </w:tc>
        <w:tc>
          <w:tcPr>
            <w:tcW w:w="160" w:type="dxa"/>
            <w:vAlign w:val="center"/>
            <w:hideMark/>
          </w:tcPr>
          <w:p w14:paraId="38561180"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11BA60EC" w14:textId="77777777" w:rsidTr="00601C7D">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14:paraId="28ABE335" w14:textId="35C2BCE5"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Barra do Turvo</w:t>
            </w:r>
          </w:p>
        </w:tc>
        <w:tc>
          <w:tcPr>
            <w:tcW w:w="1276" w:type="dxa"/>
            <w:tcBorders>
              <w:top w:val="nil"/>
              <w:left w:val="nil"/>
              <w:bottom w:val="single" w:sz="4" w:space="0" w:color="auto"/>
              <w:right w:val="single" w:sz="4" w:space="0" w:color="auto"/>
            </w:tcBorders>
            <w:shd w:val="clear" w:color="000000" w:fill="D9D9D9"/>
            <w:noWrap/>
            <w:vAlign w:val="center"/>
            <w:hideMark/>
          </w:tcPr>
          <w:p w14:paraId="65382817" w14:textId="3B3E5454"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3666F144" w14:textId="6BDE1065"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14</w:t>
            </w:r>
          </w:p>
        </w:tc>
        <w:tc>
          <w:tcPr>
            <w:tcW w:w="1276" w:type="dxa"/>
            <w:tcBorders>
              <w:top w:val="nil"/>
              <w:left w:val="nil"/>
              <w:bottom w:val="single" w:sz="4" w:space="0" w:color="auto"/>
              <w:right w:val="single" w:sz="4" w:space="0" w:color="auto"/>
            </w:tcBorders>
            <w:shd w:val="clear" w:color="000000" w:fill="D9D9D9"/>
            <w:noWrap/>
            <w:vAlign w:val="center"/>
            <w:hideMark/>
          </w:tcPr>
          <w:p w14:paraId="2642A1A9" w14:textId="3295C46C"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1</w:t>
            </w:r>
          </w:p>
        </w:tc>
        <w:tc>
          <w:tcPr>
            <w:tcW w:w="1276" w:type="dxa"/>
            <w:tcBorders>
              <w:top w:val="nil"/>
              <w:left w:val="nil"/>
              <w:bottom w:val="single" w:sz="4" w:space="0" w:color="auto"/>
              <w:right w:val="single" w:sz="4" w:space="0" w:color="auto"/>
            </w:tcBorders>
            <w:shd w:val="clear" w:color="000000" w:fill="D9D9D9"/>
            <w:noWrap/>
            <w:vAlign w:val="center"/>
            <w:hideMark/>
          </w:tcPr>
          <w:p w14:paraId="65408FB5" w14:textId="480F0127"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78D5FF3F" w14:textId="1F525FAF"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8" w:type="dxa"/>
            <w:tcBorders>
              <w:top w:val="nil"/>
              <w:left w:val="nil"/>
              <w:bottom w:val="single" w:sz="4" w:space="0" w:color="auto"/>
              <w:right w:val="single" w:sz="4" w:space="0" w:color="auto"/>
            </w:tcBorders>
            <w:shd w:val="clear" w:color="000000" w:fill="D9D9D9"/>
            <w:noWrap/>
            <w:vAlign w:val="center"/>
            <w:hideMark/>
          </w:tcPr>
          <w:p w14:paraId="44AE14B0" w14:textId="09C0196D"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7</w:t>
            </w:r>
          </w:p>
        </w:tc>
        <w:tc>
          <w:tcPr>
            <w:tcW w:w="1417" w:type="dxa"/>
            <w:tcBorders>
              <w:top w:val="nil"/>
              <w:left w:val="nil"/>
              <w:bottom w:val="single" w:sz="4" w:space="0" w:color="auto"/>
              <w:right w:val="single" w:sz="4" w:space="0" w:color="auto"/>
            </w:tcBorders>
            <w:shd w:val="clear" w:color="000000" w:fill="D9D9D9"/>
            <w:noWrap/>
            <w:vAlign w:val="center"/>
            <w:hideMark/>
          </w:tcPr>
          <w:p w14:paraId="655C8711" w14:textId="64321C78"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1</w:t>
            </w:r>
          </w:p>
        </w:tc>
        <w:tc>
          <w:tcPr>
            <w:tcW w:w="1560" w:type="dxa"/>
            <w:tcBorders>
              <w:top w:val="nil"/>
              <w:left w:val="nil"/>
              <w:bottom w:val="single" w:sz="4" w:space="0" w:color="auto"/>
              <w:right w:val="single" w:sz="4" w:space="0" w:color="auto"/>
            </w:tcBorders>
            <w:shd w:val="clear" w:color="000000" w:fill="D9D9D9"/>
            <w:noWrap/>
            <w:vAlign w:val="center"/>
            <w:hideMark/>
          </w:tcPr>
          <w:p w14:paraId="29B67CEE" w14:textId="1BF4D752"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1</w:t>
            </w:r>
          </w:p>
        </w:tc>
        <w:tc>
          <w:tcPr>
            <w:tcW w:w="1417" w:type="dxa"/>
            <w:tcBorders>
              <w:top w:val="nil"/>
              <w:left w:val="nil"/>
              <w:bottom w:val="single" w:sz="4" w:space="0" w:color="auto"/>
              <w:right w:val="single" w:sz="4" w:space="0" w:color="auto"/>
            </w:tcBorders>
            <w:shd w:val="clear" w:color="000000" w:fill="D9D9D9"/>
            <w:noWrap/>
            <w:vAlign w:val="center"/>
            <w:hideMark/>
          </w:tcPr>
          <w:p w14:paraId="58E38390" w14:textId="4823B534"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color w:val="000000" w:themeColor="text1"/>
                <w:sz w:val="14"/>
                <w:szCs w:val="14"/>
                <w:lang w:val="pt-BR"/>
              </w:rPr>
              <w:t>24</w:t>
            </w:r>
          </w:p>
        </w:tc>
        <w:tc>
          <w:tcPr>
            <w:tcW w:w="160" w:type="dxa"/>
            <w:vAlign w:val="center"/>
            <w:hideMark/>
          </w:tcPr>
          <w:p w14:paraId="2B3B01A2"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2006B6A1" w14:textId="77777777" w:rsidTr="00601C7D">
        <w:trPr>
          <w:trHeight w:val="227"/>
        </w:trPr>
        <w:tc>
          <w:tcPr>
            <w:tcW w:w="1843" w:type="dxa"/>
            <w:tcBorders>
              <w:top w:val="nil"/>
              <w:left w:val="single" w:sz="4" w:space="0" w:color="auto"/>
              <w:bottom w:val="single" w:sz="4" w:space="0" w:color="auto"/>
              <w:right w:val="single" w:sz="4" w:space="0" w:color="auto"/>
            </w:tcBorders>
            <w:noWrap/>
            <w:vAlign w:val="center"/>
            <w:hideMark/>
          </w:tcPr>
          <w:p w14:paraId="3624F2A2" w14:textId="0BE45D0B"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Cajati</w:t>
            </w:r>
          </w:p>
        </w:tc>
        <w:tc>
          <w:tcPr>
            <w:tcW w:w="1276" w:type="dxa"/>
            <w:tcBorders>
              <w:top w:val="nil"/>
              <w:left w:val="nil"/>
              <w:bottom w:val="single" w:sz="4" w:space="0" w:color="auto"/>
              <w:right w:val="single" w:sz="4" w:space="0" w:color="auto"/>
            </w:tcBorders>
            <w:noWrap/>
            <w:vAlign w:val="center"/>
            <w:hideMark/>
          </w:tcPr>
          <w:p w14:paraId="427D13D5" w14:textId="6247D037"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2</w:t>
            </w:r>
          </w:p>
        </w:tc>
        <w:tc>
          <w:tcPr>
            <w:tcW w:w="1417" w:type="dxa"/>
            <w:tcBorders>
              <w:top w:val="nil"/>
              <w:left w:val="nil"/>
              <w:bottom w:val="single" w:sz="4" w:space="0" w:color="auto"/>
              <w:right w:val="single" w:sz="4" w:space="0" w:color="auto"/>
            </w:tcBorders>
            <w:noWrap/>
            <w:vAlign w:val="center"/>
            <w:hideMark/>
          </w:tcPr>
          <w:p w14:paraId="536EAA32" w14:textId="72FB2BE8"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19</w:t>
            </w:r>
          </w:p>
        </w:tc>
        <w:tc>
          <w:tcPr>
            <w:tcW w:w="1276" w:type="dxa"/>
            <w:tcBorders>
              <w:top w:val="nil"/>
              <w:left w:val="nil"/>
              <w:bottom w:val="single" w:sz="4" w:space="0" w:color="auto"/>
              <w:right w:val="single" w:sz="4" w:space="0" w:color="auto"/>
            </w:tcBorders>
            <w:noWrap/>
            <w:vAlign w:val="center"/>
            <w:hideMark/>
          </w:tcPr>
          <w:p w14:paraId="57841582" w14:textId="5A7780F8"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1</w:t>
            </w:r>
          </w:p>
        </w:tc>
        <w:tc>
          <w:tcPr>
            <w:tcW w:w="1276" w:type="dxa"/>
            <w:tcBorders>
              <w:top w:val="nil"/>
              <w:left w:val="nil"/>
              <w:bottom w:val="single" w:sz="4" w:space="0" w:color="auto"/>
              <w:right w:val="single" w:sz="4" w:space="0" w:color="auto"/>
            </w:tcBorders>
            <w:noWrap/>
            <w:vAlign w:val="center"/>
            <w:hideMark/>
          </w:tcPr>
          <w:p w14:paraId="0139F1CD" w14:textId="2C5D3FC3"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1</w:t>
            </w:r>
          </w:p>
        </w:tc>
        <w:tc>
          <w:tcPr>
            <w:tcW w:w="1417" w:type="dxa"/>
            <w:tcBorders>
              <w:top w:val="nil"/>
              <w:left w:val="nil"/>
              <w:bottom w:val="single" w:sz="4" w:space="0" w:color="auto"/>
              <w:right w:val="single" w:sz="4" w:space="0" w:color="auto"/>
            </w:tcBorders>
            <w:noWrap/>
            <w:vAlign w:val="center"/>
            <w:hideMark/>
          </w:tcPr>
          <w:p w14:paraId="26FDE339" w14:textId="6398DF9E"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8" w:type="dxa"/>
            <w:tcBorders>
              <w:top w:val="nil"/>
              <w:left w:val="nil"/>
              <w:bottom w:val="single" w:sz="4" w:space="0" w:color="auto"/>
              <w:right w:val="single" w:sz="4" w:space="0" w:color="auto"/>
            </w:tcBorders>
            <w:noWrap/>
            <w:vAlign w:val="center"/>
            <w:hideMark/>
          </w:tcPr>
          <w:p w14:paraId="7502B974" w14:textId="56289FA6"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8</w:t>
            </w:r>
          </w:p>
        </w:tc>
        <w:tc>
          <w:tcPr>
            <w:tcW w:w="1417" w:type="dxa"/>
            <w:tcBorders>
              <w:top w:val="nil"/>
              <w:left w:val="nil"/>
              <w:bottom w:val="single" w:sz="4" w:space="0" w:color="auto"/>
              <w:right w:val="single" w:sz="4" w:space="0" w:color="auto"/>
            </w:tcBorders>
            <w:noWrap/>
            <w:vAlign w:val="center"/>
            <w:hideMark/>
          </w:tcPr>
          <w:p w14:paraId="049181E1" w14:textId="551B0C94"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560" w:type="dxa"/>
            <w:tcBorders>
              <w:top w:val="nil"/>
              <w:left w:val="nil"/>
              <w:bottom w:val="single" w:sz="4" w:space="0" w:color="auto"/>
              <w:right w:val="single" w:sz="4" w:space="0" w:color="auto"/>
            </w:tcBorders>
            <w:noWrap/>
            <w:vAlign w:val="center"/>
            <w:hideMark/>
          </w:tcPr>
          <w:p w14:paraId="5D3051CE" w14:textId="6A10EB2F"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21BF271A" w14:textId="0050EAF1"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sz w:val="14"/>
                <w:szCs w:val="14"/>
                <w:lang w:val="pt-BR"/>
              </w:rPr>
              <w:t>31</w:t>
            </w:r>
          </w:p>
        </w:tc>
        <w:tc>
          <w:tcPr>
            <w:tcW w:w="160" w:type="dxa"/>
            <w:vAlign w:val="center"/>
            <w:hideMark/>
          </w:tcPr>
          <w:p w14:paraId="3D4BCD10"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2B5E4475" w14:textId="77777777" w:rsidTr="00601C7D">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14:paraId="3C9913D5" w14:textId="4B9E1649"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Cananéia</w:t>
            </w:r>
          </w:p>
        </w:tc>
        <w:tc>
          <w:tcPr>
            <w:tcW w:w="1276" w:type="dxa"/>
            <w:tcBorders>
              <w:top w:val="nil"/>
              <w:left w:val="nil"/>
              <w:bottom w:val="single" w:sz="4" w:space="0" w:color="auto"/>
              <w:right w:val="single" w:sz="4" w:space="0" w:color="auto"/>
            </w:tcBorders>
            <w:shd w:val="clear" w:color="000000" w:fill="D9D9D9"/>
            <w:noWrap/>
            <w:vAlign w:val="center"/>
            <w:hideMark/>
          </w:tcPr>
          <w:p w14:paraId="579AA7F2" w14:textId="7D375F23"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8</w:t>
            </w:r>
          </w:p>
        </w:tc>
        <w:tc>
          <w:tcPr>
            <w:tcW w:w="1417" w:type="dxa"/>
            <w:tcBorders>
              <w:top w:val="nil"/>
              <w:left w:val="nil"/>
              <w:bottom w:val="single" w:sz="4" w:space="0" w:color="auto"/>
              <w:right w:val="single" w:sz="4" w:space="0" w:color="auto"/>
            </w:tcBorders>
            <w:shd w:val="clear" w:color="000000" w:fill="D9D9D9"/>
            <w:noWrap/>
            <w:vAlign w:val="center"/>
            <w:hideMark/>
          </w:tcPr>
          <w:p w14:paraId="6329D963" w14:textId="39591DD7"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3</w:t>
            </w:r>
          </w:p>
        </w:tc>
        <w:tc>
          <w:tcPr>
            <w:tcW w:w="1276" w:type="dxa"/>
            <w:tcBorders>
              <w:top w:val="nil"/>
              <w:left w:val="nil"/>
              <w:bottom w:val="single" w:sz="4" w:space="0" w:color="auto"/>
              <w:right w:val="single" w:sz="4" w:space="0" w:color="auto"/>
            </w:tcBorders>
            <w:shd w:val="clear" w:color="000000" w:fill="D9D9D9"/>
            <w:noWrap/>
            <w:vAlign w:val="center"/>
            <w:hideMark/>
          </w:tcPr>
          <w:p w14:paraId="57858913" w14:textId="2129140F"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276" w:type="dxa"/>
            <w:tcBorders>
              <w:top w:val="nil"/>
              <w:left w:val="nil"/>
              <w:bottom w:val="single" w:sz="4" w:space="0" w:color="auto"/>
              <w:right w:val="single" w:sz="4" w:space="0" w:color="auto"/>
            </w:tcBorders>
            <w:shd w:val="clear" w:color="000000" w:fill="D9D9D9"/>
            <w:noWrap/>
            <w:vAlign w:val="center"/>
            <w:hideMark/>
          </w:tcPr>
          <w:p w14:paraId="38E87D23" w14:textId="74F8A0F1"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4A157C62" w14:textId="0A549612"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7</w:t>
            </w:r>
          </w:p>
        </w:tc>
        <w:tc>
          <w:tcPr>
            <w:tcW w:w="1418" w:type="dxa"/>
            <w:tcBorders>
              <w:top w:val="nil"/>
              <w:left w:val="nil"/>
              <w:bottom w:val="single" w:sz="4" w:space="0" w:color="auto"/>
              <w:right w:val="single" w:sz="4" w:space="0" w:color="auto"/>
            </w:tcBorders>
            <w:shd w:val="clear" w:color="000000" w:fill="D9D9D9"/>
            <w:noWrap/>
            <w:vAlign w:val="center"/>
            <w:hideMark/>
          </w:tcPr>
          <w:p w14:paraId="35519F2F" w14:textId="317B6FEE"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2</w:t>
            </w:r>
          </w:p>
        </w:tc>
        <w:tc>
          <w:tcPr>
            <w:tcW w:w="1417" w:type="dxa"/>
            <w:tcBorders>
              <w:top w:val="nil"/>
              <w:left w:val="nil"/>
              <w:bottom w:val="single" w:sz="4" w:space="0" w:color="auto"/>
              <w:right w:val="single" w:sz="4" w:space="0" w:color="auto"/>
            </w:tcBorders>
            <w:shd w:val="clear" w:color="000000" w:fill="D9D9D9"/>
            <w:noWrap/>
            <w:vAlign w:val="center"/>
            <w:hideMark/>
          </w:tcPr>
          <w:p w14:paraId="175490EA" w14:textId="79E2E584"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560" w:type="dxa"/>
            <w:tcBorders>
              <w:top w:val="nil"/>
              <w:left w:val="nil"/>
              <w:bottom w:val="single" w:sz="4" w:space="0" w:color="auto"/>
              <w:right w:val="single" w:sz="4" w:space="0" w:color="auto"/>
            </w:tcBorders>
            <w:shd w:val="clear" w:color="000000" w:fill="D9D9D9"/>
            <w:noWrap/>
            <w:vAlign w:val="center"/>
            <w:hideMark/>
          </w:tcPr>
          <w:p w14:paraId="22481563" w14:textId="611990EF"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4269292B" w14:textId="449F98D5"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color w:val="000000" w:themeColor="text1"/>
                <w:sz w:val="14"/>
                <w:szCs w:val="14"/>
                <w:lang w:val="pt-BR"/>
              </w:rPr>
              <w:t>20</w:t>
            </w:r>
          </w:p>
        </w:tc>
        <w:tc>
          <w:tcPr>
            <w:tcW w:w="160" w:type="dxa"/>
            <w:vAlign w:val="center"/>
            <w:hideMark/>
          </w:tcPr>
          <w:p w14:paraId="575D24EC"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7B21D9EC" w14:textId="77777777" w:rsidTr="00601C7D">
        <w:trPr>
          <w:trHeight w:val="227"/>
        </w:trPr>
        <w:tc>
          <w:tcPr>
            <w:tcW w:w="1843" w:type="dxa"/>
            <w:tcBorders>
              <w:top w:val="nil"/>
              <w:left w:val="single" w:sz="4" w:space="0" w:color="auto"/>
              <w:bottom w:val="single" w:sz="4" w:space="0" w:color="auto"/>
              <w:right w:val="single" w:sz="4" w:space="0" w:color="auto"/>
            </w:tcBorders>
            <w:noWrap/>
            <w:vAlign w:val="center"/>
            <w:hideMark/>
          </w:tcPr>
          <w:p w14:paraId="5A75045C" w14:textId="39BE9A4E"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Eldorado</w:t>
            </w:r>
          </w:p>
        </w:tc>
        <w:tc>
          <w:tcPr>
            <w:tcW w:w="1276" w:type="dxa"/>
            <w:tcBorders>
              <w:top w:val="nil"/>
              <w:left w:val="nil"/>
              <w:bottom w:val="single" w:sz="4" w:space="0" w:color="auto"/>
              <w:right w:val="single" w:sz="4" w:space="0" w:color="auto"/>
            </w:tcBorders>
            <w:noWrap/>
            <w:vAlign w:val="center"/>
            <w:hideMark/>
          </w:tcPr>
          <w:p w14:paraId="56351EAE" w14:textId="09D5D2EA"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4EE6CA35" w14:textId="55805C97"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10</w:t>
            </w:r>
          </w:p>
        </w:tc>
        <w:tc>
          <w:tcPr>
            <w:tcW w:w="1276" w:type="dxa"/>
            <w:tcBorders>
              <w:top w:val="nil"/>
              <w:left w:val="nil"/>
              <w:bottom w:val="single" w:sz="4" w:space="0" w:color="auto"/>
              <w:right w:val="single" w:sz="4" w:space="0" w:color="auto"/>
            </w:tcBorders>
            <w:noWrap/>
            <w:vAlign w:val="center"/>
            <w:hideMark/>
          </w:tcPr>
          <w:p w14:paraId="06E83AA9" w14:textId="442E9418"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276" w:type="dxa"/>
            <w:tcBorders>
              <w:top w:val="nil"/>
              <w:left w:val="nil"/>
              <w:bottom w:val="single" w:sz="4" w:space="0" w:color="auto"/>
              <w:right w:val="single" w:sz="4" w:space="0" w:color="auto"/>
            </w:tcBorders>
            <w:noWrap/>
            <w:vAlign w:val="center"/>
            <w:hideMark/>
          </w:tcPr>
          <w:p w14:paraId="161F0BFC" w14:textId="3B5C00E9"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401B8AEE" w14:textId="1A9C9169"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8" w:type="dxa"/>
            <w:tcBorders>
              <w:top w:val="nil"/>
              <w:left w:val="nil"/>
              <w:bottom w:val="single" w:sz="4" w:space="0" w:color="auto"/>
              <w:right w:val="single" w:sz="4" w:space="0" w:color="auto"/>
            </w:tcBorders>
            <w:noWrap/>
            <w:vAlign w:val="center"/>
            <w:hideMark/>
          </w:tcPr>
          <w:p w14:paraId="7BAD91C4" w14:textId="5963809F"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13</w:t>
            </w:r>
          </w:p>
        </w:tc>
        <w:tc>
          <w:tcPr>
            <w:tcW w:w="1417" w:type="dxa"/>
            <w:tcBorders>
              <w:top w:val="nil"/>
              <w:left w:val="nil"/>
              <w:bottom w:val="single" w:sz="4" w:space="0" w:color="auto"/>
              <w:right w:val="single" w:sz="4" w:space="0" w:color="auto"/>
            </w:tcBorders>
            <w:noWrap/>
            <w:vAlign w:val="center"/>
            <w:hideMark/>
          </w:tcPr>
          <w:p w14:paraId="4CBE0D14" w14:textId="0DE6BD12"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560" w:type="dxa"/>
            <w:tcBorders>
              <w:top w:val="nil"/>
              <w:left w:val="nil"/>
              <w:bottom w:val="single" w:sz="4" w:space="0" w:color="auto"/>
              <w:right w:val="single" w:sz="4" w:space="0" w:color="auto"/>
            </w:tcBorders>
            <w:noWrap/>
            <w:vAlign w:val="center"/>
            <w:hideMark/>
          </w:tcPr>
          <w:p w14:paraId="3208A24A" w14:textId="7DC2320A"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5</w:t>
            </w:r>
          </w:p>
        </w:tc>
        <w:tc>
          <w:tcPr>
            <w:tcW w:w="1417" w:type="dxa"/>
            <w:tcBorders>
              <w:top w:val="nil"/>
              <w:left w:val="nil"/>
              <w:bottom w:val="single" w:sz="4" w:space="0" w:color="auto"/>
              <w:right w:val="single" w:sz="4" w:space="0" w:color="auto"/>
            </w:tcBorders>
            <w:noWrap/>
            <w:vAlign w:val="center"/>
            <w:hideMark/>
          </w:tcPr>
          <w:p w14:paraId="1046CB8D" w14:textId="7DFC6786"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sz w:val="14"/>
                <w:szCs w:val="14"/>
                <w:lang w:val="pt-BR"/>
              </w:rPr>
              <w:t>28</w:t>
            </w:r>
          </w:p>
        </w:tc>
        <w:tc>
          <w:tcPr>
            <w:tcW w:w="160" w:type="dxa"/>
            <w:vAlign w:val="center"/>
            <w:hideMark/>
          </w:tcPr>
          <w:p w14:paraId="06FB8B76"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6E1A5DD1" w14:textId="77777777" w:rsidTr="00601C7D">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14:paraId="5CB22B71" w14:textId="7B1AF627"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Ibiúna</w:t>
            </w:r>
          </w:p>
        </w:tc>
        <w:tc>
          <w:tcPr>
            <w:tcW w:w="1276" w:type="dxa"/>
            <w:tcBorders>
              <w:top w:val="nil"/>
              <w:left w:val="nil"/>
              <w:bottom w:val="single" w:sz="4" w:space="0" w:color="auto"/>
              <w:right w:val="single" w:sz="4" w:space="0" w:color="auto"/>
            </w:tcBorders>
            <w:shd w:val="clear" w:color="000000" w:fill="D9D9D9"/>
            <w:noWrap/>
            <w:vAlign w:val="center"/>
            <w:hideMark/>
          </w:tcPr>
          <w:p w14:paraId="3A397FDE" w14:textId="570349E0"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1</w:t>
            </w:r>
          </w:p>
        </w:tc>
        <w:tc>
          <w:tcPr>
            <w:tcW w:w="1417" w:type="dxa"/>
            <w:tcBorders>
              <w:top w:val="nil"/>
              <w:left w:val="nil"/>
              <w:bottom w:val="single" w:sz="4" w:space="0" w:color="auto"/>
              <w:right w:val="single" w:sz="4" w:space="0" w:color="auto"/>
            </w:tcBorders>
            <w:shd w:val="clear" w:color="000000" w:fill="D9D9D9"/>
            <w:noWrap/>
            <w:vAlign w:val="center"/>
            <w:hideMark/>
          </w:tcPr>
          <w:p w14:paraId="4AEB3E1E" w14:textId="16164B18"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3</w:t>
            </w:r>
          </w:p>
        </w:tc>
        <w:tc>
          <w:tcPr>
            <w:tcW w:w="1276" w:type="dxa"/>
            <w:tcBorders>
              <w:top w:val="nil"/>
              <w:left w:val="nil"/>
              <w:bottom w:val="single" w:sz="4" w:space="0" w:color="auto"/>
              <w:right w:val="single" w:sz="4" w:space="0" w:color="auto"/>
            </w:tcBorders>
            <w:shd w:val="clear" w:color="000000" w:fill="D9D9D9"/>
            <w:noWrap/>
            <w:vAlign w:val="center"/>
            <w:hideMark/>
          </w:tcPr>
          <w:p w14:paraId="3DBACFE7" w14:textId="1CA0B4EB"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276" w:type="dxa"/>
            <w:tcBorders>
              <w:top w:val="nil"/>
              <w:left w:val="nil"/>
              <w:bottom w:val="single" w:sz="4" w:space="0" w:color="auto"/>
              <w:right w:val="single" w:sz="4" w:space="0" w:color="auto"/>
            </w:tcBorders>
            <w:shd w:val="clear" w:color="000000" w:fill="D9D9D9"/>
            <w:noWrap/>
            <w:vAlign w:val="center"/>
            <w:hideMark/>
          </w:tcPr>
          <w:p w14:paraId="42C6A3F0" w14:textId="039C29EC"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598C11EA" w14:textId="540691E5"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8" w:type="dxa"/>
            <w:tcBorders>
              <w:top w:val="nil"/>
              <w:left w:val="nil"/>
              <w:bottom w:val="single" w:sz="4" w:space="0" w:color="auto"/>
              <w:right w:val="single" w:sz="4" w:space="0" w:color="auto"/>
            </w:tcBorders>
            <w:shd w:val="clear" w:color="000000" w:fill="D9D9D9"/>
            <w:noWrap/>
            <w:vAlign w:val="center"/>
            <w:hideMark/>
          </w:tcPr>
          <w:p w14:paraId="6D983524" w14:textId="7B9C8A06"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5</w:t>
            </w:r>
          </w:p>
        </w:tc>
        <w:tc>
          <w:tcPr>
            <w:tcW w:w="1417" w:type="dxa"/>
            <w:tcBorders>
              <w:top w:val="nil"/>
              <w:left w:val="nil"/>
              <w:bottom w:val="single" w:sz="4" w:space="0" w:color="auto"/>
              <w:right w:val="single" w:sz="4" w:space="0" w:color="auto"/>
            </w:tcBorders>
            <w:shd w:val="clear" w:color="000000" w:fill="D9D9D9"/>
            <w:noWrap/>
            <w:vAlign w:val="center"/>
            <w:hideMark/>
          </w:tcPr>
          <w:p w14:paraId="033B9EF1" w14:textId="16021EBF"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560" w:type="dxa"/>
            <w:tcBorders>
              <w:top w:val="nil"/>
              <w:left w:val="nil"/>
              <w:bottom w:val="single" w:sz="4" w:space="0" w:color="auto"/>
              <w:right w:val="single" w:sz="4" w:space="0" w:color="auto"/>
            </w:tcBorders>
            <w:shd w:val="clear" w:color="000000" w:fill="D9D9D9"/>
            <w:noWrap/>
            <w:vAlign w:val="center"/>
            <w:hideMark/>
          </w:tcPr>
          <w:p w14:paraId="214D3694" w14:textId="57401008"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2A3399FF" w14:textId="42D1F56E"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color w:val="000000" w:themeColor="text1"/>
                <w:sz w:val="14"/>
                <w:szCs w:val="14"/>
                <w:lang w:val="pt-BR"/>
              </w:rPr>
              <w:t>9</w:t>
            </w:r>
          </w:p>
        </w:tc>
        <w:tc>
          <w:tcPr>
            <w:tcW w:w="160" w:type="dxa"/>
            <w:vAlign w:val="center"/>
            <w:hideMark/>
          </w:tcPr>
          <w:p w14:paraId="18A78808"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310619FE" w14:textId="77777777" w:rsidTr="00601C7D">
        <w:trPr>
          <w:trHeight w:val="227"/>
        </w:trPr>
        <w:tc>
          <w:tcPr>
            <w:tcW w:w="1843" w:type="dxa"/>
            <w:tcBorders>
              <w:top w:val="nil"/>
              <w:left w:val="single" w:sz="4" w:space="0" w:color="auto"/>
              <w:bottom w:val="single" w:sz="4" w:space="0" w:color="auto"/>
              <w:right w:val="single" w:sz="4" w:space="0" w:color="auto"/>
            </w:tcBorders>
            <w:noWrap/>
            <w:vAlign w:val="center"/>
            <w:hideMark/>
          </w:tcPr>
          <w:p w14:paraId="048DFCA3" w14:textId="11293F4C"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Iguape</w:t>
            </w:r>
          </w:p>
        </w:tc>
        <w:tc>
          <w:tcPr>
            <w:tcW w:w="1276" w:type="dxa"/>
            <w:tcBorders>
              <w:top w:val="nil"/>
              <w:left w:val="nil"/>
              <w:bottom w:val="single" w:sz="4" w:space="0" w:color="auto"/>
              <w:right w:val="single" w:sz="4" w:space="0" w:color="auto"/>
            </w:tcBorders>
            <w:noWrap/>
            <w:vAlign w:val="center"/>
            <w:hideMark/>
          </w:tcPr>
          <w:p w14:paraId="5621A74B" w14:textId="755F014E"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6</w:t>
            </w:r>
          </w:p>
        </w:tc>
        <w:tc>
          <w:tcPr>
            <w:tcW w:w="1417" w:type="dxa"/>
            <w:tcBorders>
              <w:top w:val="nil"/>
              <w:left w:val="nil"/>
              <w:bottom w:val="single" w:sz="4" w:space="0" w:color="auto"/>
              <w:right w:val="single" w:sz="4" w:space="0" w:color="auto"/>
            </w:tcBorders>
            <w:noWrap/>
            <w:vAlign w:val="center"/>
            <w:hideMark/>
          </w:tcPr>
          <w:p w14:paraId="641BDD48" w14:textId="27EFF47C"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276" w:type="dxa"/>
            <w:tcBorders>
              <w:top w:val="nil"/>
              <w:left w:val="nil"/>
              <w:bottom w:val="single" w:sz="4" w:space="0" w:color="auto"/>
              <w:right w:val="single" w:sz="4" w:space="0" w:color="auto"/>
            </w:tcBorders>
            <w:noWrap/>
            <w:vAlign w:val="center"/>
            <w:hideMark/>
          </w:tcPr>
          <w:p w14:paraId="1C0508B9" w14:textId="2BB26015"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276" w:type="dxa"/>
            <w:tcBorders>
              <w:top w:val="nil"/>
              <w:left w:val="nil"/>
              <w:bottom w:val="single" w:sz="4" w:space="0" w:color="auto"/>
              <w:right w:val="single" w:sz="4" w:space="0" w:color="auto"/>
            </w:tcBorders>
            <w:noWrap/>
            <w:vAlign w:val="center"/>
            <w:hideMark/>
          </w:tcPr>
          <w:p w14:paraId="082C5476" w14:textId="6CF58FF3"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1</w:t>
            </w:r>
          </w:p>
        </w:tc>
        <w:tc>
          <w:tcPr>
            <w:tcW w:w="1417" w:type="dxa"/>
            <w:tcBorders>
              <w:top w:val="nil"/>
              <w:left w:val="nil"/>
              <w:bottom w:val="single" w:sz="4" w:space="0" w:color="auto"/>
              <w:right w:val="single" w:sz="4" w:space="0" w:color="auto"/>
            </w:tcBorders>
            <w:noWrap/>
            <w:vAlign w:val="center"/>
            <w:hideMark/>
          </w:tcPr>
          <w:p w14:paraId="27B0EFA3" w14:textId="56357736"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2</w:t>
            </w:r>
          </w:p>
        </w:tc>
        <w:tc>
          <w:tcPr>
            <w:tcW w:w="1418" w:type="dxa"/>
            <w:tcBorders>
              <w:top w:val="nil"/>
              <w:left w:val="nil"/>
              <w:bottom w:val="single" w:sz="4" w:space="0" w:color="auto"/>
              <w:right w:val="single" w:sz="4" w:space="0" w:color="auto"/>
            </w:tcBorders>
            <w:noWrap/>
            <w:vAlign w:val="center"/>
            <w:hideMark/>
          </w:tcPr>
          <w:p w14:paraId="49E5FF9B" w14:textId="0077A91E"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1</w:t>
            </w:r>
          </w:p>
        </w:tc>
        <w:tc>
          <w:tcPr>
            <w:tcW w:w="1417" w:type="dxa"/>
            <w:tcBorders>
              <w:top w:val="nil"/>
              <w:left w:val="nil"/>
              <w:bottom w:val="single" w:sz="4" w:space="0" w:color="auto"/>
              <w:right w:val="single" w:sz="4" w:space="0" w:color="auto"/>
            </w:tcBorders>
            <w:noWrap/>
            <w:vAlign w:val="center"/>
            <w:hideMark/>
          </w:tcPr>
          <w:p w14:paraId="178BAA6A" w14:textId="4B4B265E"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560" w:type="dxa"/>
            <w:tcBorders>
              <w:top w:val="nil"/>
              <w:left w:val="nil"/>
              <w:bottom w:val="single" w:sz="4" w:space="0" w:color="auto"/>
              <w:right w:val="single" w:sz="4" w:space="0" w:color="auto"/>
            </w:tcBorders>
            <w:noWrap/>
            <w:vAlign w:val="center"/>
            <w:hideMark/>
          </w:tcPr>
          <w:p w14:paraId="64155476" w14:textId="6491AAFB"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1</w:t>
            </w:r>
          </w:p>
        </w:tc>
        <w:tc>
          <w:tcPr>
            <w:tcW w:w="1417" w:type="dxa"/>
            <w:tcBorders>
              <w:top w:val="nil"/>
              <w:left w:val="nil"/>
              <w:bottom w:val="single" w:sz="4" w:space="0" w:color="auto"/>
              <w:right w:val="single" w:sz="4" w:space="0" w:color="auto"/>
            </w:tcBorders>
            <w:noWrap/>
            <w:vAlign w:val="center"/>
            <w:hideMark/>
          </w:tcPr>
          <w:p w14:paraId="2156164D" w14:textId="5401096A"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sz w:val="14"/>
                <w:szCs w:val="14"/>
                <w:lang w:val="pt-BR"/>
              </w:rPr>
              <w:t>11</w:t>
            </w:r>
          </w:p>
        </w:tc>
        <w:tc>
          <w:tcPr>
            <w:tcW w:w="160" w:type="dxa"/>
            <w:vAlign w:val="center"/>
            <w:hideMark/>
          </w:tcPr>
          <w:p w14:paraId="7EA23CDE"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3FC1474B" w14:textId="77777777" w:rsidTr="00601C7D">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14:paraId="521FFD2A" w14:textId="2B17E047"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Ilha Comprida</w:t>
            </w:r>
          </w:p>
        </w:tc>
        <w:tc>
          <w:tcPr>
            <w:tcW w:w="1276" w:type="dxa"/>
            <w:tcBorders>
              <w:top w:val="nil"/>
              <w:left w:val="nil"/>
              <w:bottom w:val="single" w:sz="4" w:space="0" w:color="auto"/>
              <w:right w:val="single" w:sz="4" w:space="0" w:color="auto"/>
            </w:tcBorders>
            <w:shd w:val="clear" w:color="000000" w:fill="D9D9D9"/>
            <w:noWrap/>
            <w:vAlign w:val="center"/>
            <w:hideMark/>
          </w:tcPr>
          <w:p w14:paraId="30401092" w14:textId="025DC3EE"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24C8827D" w14:textId="38A1C9D5"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276" w:type="dxa"/>
            <w:tcBorders>
              <w:top w:val="nil"/>
              <w:left w:val="nil"/>
              <w:bottom w:val="single" w:sz="4" w:space="0" w:color="auto"/>
              <w:right w:val="single" w:sz="4" w:space="0" w:color="auto"/>
            </w:tcBorders>
            <w:shd w:val="clear" w:color="000000" w:fill="D9D9D9"/>
            <w:noWrap/>
            <w:vAlign w:val="center"/>
            <w:hideMark/>
          </w:tcPr>
          <w:p w14:paraId="3B42B9E5" w14:textId="7D000F29"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276" w:type="dxa"/>
            <w:tcBorders>
              <w:top w:val="nil"/>
              <w:left w:val="nil"/>
              <w:bottom w:val="single" w:sz="4" w:space="0" w:color="auto"/>
              <w:right w:val="single" w:sz="4" w:space="0" w:color="auto"/>
            </w:tcBorders>
            <w:shd w:val="clear" w:color="000000" w:fill="D9D9D9"/>
            <w:noWrap/>
            <w:vAlign w:val="center"/>
            <w:hideMark/>
          </w:tcPr>
          <w:p w14:paraId="09E260C9" w14:textId="2AE0DA8D"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4CA7A349" w14:textId="4FDC5660"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4</w:t>
            </w:r>
          </w:p>
        </w:tc>
        <w:tc>
          <w:tcPr>
            <w:tcW w:w="1418" w:type="dxa"/>
            <w:tcBorders>
              <w:top w:val="nil"/>
              <w:left w:val="nil"/>
              <w:bottom w:val="single" w:sz="4" w:space="0" w:color="auto"/>
              <w:right w:val="single" w:sz="4" w:space="0" w:color="auto"/>
            </w:tcBorders>
            <w:shd w:val="clear" w:color="000000" w:fill="D9D9D9"/>
            <w:noWrap/>
            <w:vAlign w:val="center"/>
            <w:hideMark/>
          </w:tcPr>
          <w:p w14:paraId="562FFE10" w14:textId="0B1BD181"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4</w:t>
            </w:r>
          </w:p>
        </w:tc>
        <w:tc>
          <w:tcPr>
            <w:tcW w:w="1417" w:type="dxa"/>
            <w:tcBorders>
              <w:top w:val="nil"/>
              <w:left w:val="nil"/>
              <w:bottom w:val="single" w:sz="4" w:space="0" w:color="auto"/>
              <w:right w:val="single" w:sz="4" w:space="0" w:color="auto"/>
            </w:tcBorders>
            <w:shd w:val="clear" w:color="000000" w:fill="D9D9D9"/>
            <w:noWrap/>
            <w:vAlign w:val="center"/>
            <w:hideMark/>
          </w:tcPr>
          <w:p w14:paraId="0A327DCA" w14:textId="6B1BD93A"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560" w:type="dxa"/>
            <w:tcBorders>
              <w:top w:val="nil"/>
              <w:left w:val="nil"/>
              <w:bottom w:val="single" w:sz="4" w:space="0" w:color="auto"/>
              <w:right w:val="single" w:sz="4" w:space="0" w:color="auto"/>
            </w:tcBorders>
            <w:shd w:val="clear" w:color="000000" w:fill="D9D9D9"/>
            <w:noWrap/>
            <w:vAlign w:val="center"/>
            <w:hideMark/>
          </w:tcPr>
          <w:p w14:paraId="4E1056EB" w14:textId="389BE540"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63E35979" w14:textId="2B0DCE32"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color w:val="000000" w:themeColor="text1"/>
                <w:sz w:val="14"/>
                <w:szCs w:val="14"/>
                <w:lang w:val="pt-BR"/>
              </w:rPr>
              <w:t>8</w:t>
            </w:r>
          </w:p>
        </w:tc>
        <w:tc>
          <w:tcPr>
            <w:tcW w:w="160" w:type="dxa"/>
            <w:vAlign w:val="center"/>
            <w:hideMark/>
          </w:tcPr>
          <w:p w14:paraId="23EC6A93"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72F29AA5" w14:textId="77777777" w:rsidTr="00601C7D">
        <w:trPr>
          <w:trHeight w:val="227"/>
        </w:trPr>
        <w:tc>
          <w:tcPr>
            <w:tcW w:w="1843" w:type="dxa"/>
            <w:tcBorders>
              <w:top w:val="nil"/>
              <w:left w:val="single" w:sz="4" w:space="0" w:color="auto"/>
              <w:bottom w:val="single" w:sz="4" w:space="0" w:color="auto"/>
              <w:right w:val="single" w:sz="4" w:space="0" w:color="auto"/>
            </w:tcBorders>
            <w:noWrap/>
            <w:vAlign w:val="center"/>
            <w:hideMark/>
          </w:tcPr>
          <w:p w14:paraId="74D8E36E" w14:textId="241234B5"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Iporanga</w:t>
            </w:r>
          </w:p>
        </w:tc>
        <w:tc>
          <w:tcPr>
            <w:tcW w:w="1276" w:type="dxa"/>
            <w:tcBorders>
              <w:top w:val="nil"/>
              <w:left w:val="nil"/>
              <w:bottom w:val="single" w:sz="4" w:space="0" w:color="auto"/>
              <w:right w:val="single" w:sz="4" w:space="0" w:color="auto"/>
            </w:tcBorders>
            <w:noWrap/>
            <w:vAlign w:val="center"/>
            <w:hideMark/>
          </w:tcPr>
          <w:p w14:paraId="3F99F556" w14:textId="712C3CFD"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1065C02F" w14:textId="53C922E7"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13</w:t>
            </w:r>
          </w:p>
        </w:tc>
        <w:tc>
          <w:tcPr>
            <w:tcW w:w="1276" w:type="dxa"/>
            <w:tcBorders>
              <w:top w:val="nil"/>
              <w:left w:val="nil"/>
              <w:bottom w:val="single" w:sz="4" w:space="0" w:color="auto"/>
              <w:right w:val="single" w:sz="4" w:space="0" w:color="auto"/>
            </w:tcBorders>
            <w:noWrap/>
            <w:vAlign w:val="center"/>
            <w:hideMark/>
          </w:tcPr>
          <w:p w14:paraId="2A8A79AE" w14:textId="2F734A7B"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276" w:type="dxa"/>
            <w:tcBorders>
              <w:top w:val="nil"/>
              <w:left w:val="nil"/>
              <w:bottom w:val="single" w:sz="4" w:space="0" w:color="auto"/>
              <w:right w:val="single" w:sz="4" w:space="0" w:color="auto"/>
            </w:tcBorders>
            <w:noWrap/>
            <w:vAlign w:val="center"/>
            <w:hideMark/>
          </w:tcPr>
          <w:p w14:paraId="1D6AE14E" w14:textId="2E949105"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28521FB1" w14:textId="5FD3A280"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8" w:type="dxa"/>
            <w:tcBorders>
              <w:top w:val="nil"/>
              <w:left w:val="nil"/>
              <w:bottom w:val="single" w:sz="4" w:space="0" w:color="auto"/>
              <w:right w:val="single" w:sz="4" w:space="0" w:color="auto"/>
            </w:tcBorders>
            <w:noWrap/>
            <w:vAlign w:val="center"/>
            <w:hideMark/>
          </w:tcPr>
          <w:p w14:paraId="71967F2C" w14:textId="14938889"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3</w:t>
            </w:r>
          </w:p>
        </w:tc>
        <w:tc>
          <w:tcPr>
            <w:tcW w:w="1417" w:type="dxa"/>
            <w:tcBorders>
              <w:top w:val="nil"/>
              <w:left w:val="nil"/>
              <w:bottom w:val="single" w:sz="4" w:space="0" w:color="auto"/>
              <w:right w:val="single" w:sz="4" w:space="0" w:color="auto"/>
            </w:tcBorders>
            <w:noWrap/>
            <w:vAlign w:val="center"/>
            <w:hideMark/>
          </w:tcPr>
          <w:p w14:paraId="3599ABD4" w14:textId="6F200574"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560" w:type="dxa"/>
            <w:tcBorders>
              <w:top w:val="nil"/>
              <w:left w:val="nil"/>
              <w:bottom w:val="single" w:sz="4" w:space="0" w:color="auto"/>
              <w:right w:val="single" w:sz="4" w:space="0" w:color="auto"/>
            </w:tcBorders>
            <w:noWrap/>
            <w:vAlign w:val="center"/>
            <w:hideMark/>
          </w:tcPr>
          <w:p w14:paraId="6361ACC5" w14:textId="15CC90FF"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352DE9B8" w14:textId="1F7B593C"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sz w:val="14"/>
                <w:szCs w:val="14"/>
                <w:lang w:val="pt-BR"/>
              </w:rPr>
              <w:t>16</w:t>
            </w:r>
          </w:p>
        </w:tc>
        <w:tc>
          <w:tcPr>
            <w:tcW w:w="160" w:type="dxa"/>
            <w:vAlign w:val="center"/>
            <w:hideMark/>
          </w:tcPr>
          <w:p w14:paraId="3D6BFDC1"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24B555A3" w14:textId="77777777" w:rsidTr="00601C7D">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14:paraId="60239B5C" w14:textId="5CC63AD4"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Itaoca</w:t>
            </w:r>
          </w:p>
        </w:tc>
        <w:tc>
          <w:tcPr>
            <w:tcW w:w="1276" w:type="dxa"/>
            <w:tcBorders>
              <w:top w:val="nil"/>
              <w:left w:val="nil"/>
              <w:bottom w:val="single" w:sz="4" w:space="0" w:color="auto"/>
              <w:right w:val="single" w:sz="4" w:space="0" w:color="auto"/>
            </w:tcBorders>
            <w:shd w:val="clear" w:color="000000" w:fill="D9D9D9"/>
            <w:noWrap/>
            <w:vAlign w:val="center"/>
            <w:hideMark/>
          </w:tcPr>
          <w:p w14:paraId="510BF628" w14:textId="134C10B4"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52EF3F49" w14:textId="1C6B6E05"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276" w:type="dxa"/>
            <w:tcBorders>
              <w:top w:val="nil"/>
              <w:left w:val="nil"/>
              <w:bottom w:val="single" w:sz="4" w:space="0" w:color="auto"/>
              <w:right w:val="single" w:sz="4" w:space="0" w:color="auto"/>
            </w:tcBorders>
            <w:shd w:val="clear" w:color="000000" w:fill="D9D9D9"/>
            <w:noWrap/>
            <w:vAlign w:val="center"/>
            <w:hideMark/>
          </w:tcPr>
          <w:p w14:paraId="3F5BBCCB" w14:textId="21514BC6"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276" w:type="dxa"/>
            <w:tcBorders>
              <w:top w:val="nil"/>
              <w:left w:val="nil"/>
              <w:bottom w:val="single" w:sz="4" w:space="0" w:color="auto"/>
              <w:right w:val="single" w:sz="4" w:space="0" w:color="auto"/>
            </w:tcBorders>
            <w:shd w:val="clear" w:color="000000" w:fill="D9D9D9"/>
            <w:noWrap/>
            <w:vAlign w:val="center"/>
            <w:hideMark/>
          </w:tcPr>
          <w:p w14:paraId="3D669974" w14:textId="67129ED6"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2419CB96" w14:textId="387CFA8B"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8" w:type="dxa"/>
            <w:tcBorders>
              <w:top w:val="nil"/>
              <w:left w:val="nil"/>
              <w:bottom w:val="single" w:sz="4" w:space="0" w:color="auto"/>
              <w:right w:val="single" w:sz="4" w:space="0" w:color="auto"/>
            </w:tcBorders>
            <w:shd w:val="clear" w:color="000000" w:fill="D9D9D9"/>
            <w:noWrap/>
            <w:vAlign w:val="center"/>
            <w:hideMark/>
          </w:tcPr>
          <w:p w14:paraId="0CA4082C" w14:textId="1C5A83B7"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11</w:t>
            </w:r>
          </w:p>
        </w:tc>
        <w:tc>
          <w:tcPr>
            <w:tcW w:w="1417" w:type="dxa"/>
            <w:tcBorders>
              <w:top w:val="nil"/>
              <w:left w:val="nil"/>
              <w:bottom w:val="single" w:sz="4" w:space="0" w:color="auto"/>
              <w:right w:val="single" w:sz="4" w:space="0" w:color="auto"/>
            </w:tcBorders>
            <w:shd w:val="clear" w:color="000000" w:fill="D9D9D9"/>
            <w:noWrap/>
            <w:vAlign w:val="center"/>
            <w:hideMark/>
          </w:tcPr>
          <w:p w14:paraId="0BDA28D3" w14:textId="442E983F"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560" w:type="dxa"/>
            <w:tcBorders>
              <w:top w:val="nil"/>
              <w:left w:val="nil"/>
              <w:bottom w:val="single" w:sz="4" w:space="0" w:color="auto"/>
              <w:right w:val="single" w:sz="4" w:space="0" w:color="auto"/>
            </w:tcBorders>
            <w:shd w:val="clear" w:color="000000" w:fill="D9D9D9"/>
            <w:noWrap/>
            <w:vAlign w:val="center"/>
            <w:hideMark/>
          </w:tcPr>
          <w:p w14:paraId="4B5CD9E7" w14:textId="1A7AAF2E"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4420560C" w14:textId="4C2E153C"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color w:val="000000" w:themeColor="text1"/>
                <w:sz w:val="14"/>
                <w:szCs w:val="14"/>
                <w:lang w:val="pt-BR"/>
              </w:rPr>
              <w:t>11</w:t>
            </w:r>
          </w:p>
        </w:tc>
        <w:tc>
          <w:tcPr>
            <w:tcW w:w="160" w:type="dxa"/>
            <w:vAlign w:val="center"/>
            <w:hideMark/>
          </w:tcPr>
          <w:p w14:paraId="2791F01D"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42D9A086" w14:textId="77777777" w:rsidTr="00601C7D">
        <w:trPr>
          <w:trHeight w:val="227"/>
        </w:trPr>
        <w:tc>
          <w:tcPr>
            <w:tcW w:w="1843" w:type="dxa"/>
            <w:tcBorders>
              <w:top w:val="nil"/>
              <w:left w:val="single" w:sz="4" w:space="0" w:color="auto"/>
              <w:bottom w:val="single" w:sz="4" w:space="0" w:color="auto"/>
              <w:right w:val="single" w:sz="4" w:space="0" w:color="auto"/>
            </w:tcBorders>
            <w:noWrap/>
            <w:vAlign w:val="center"/>
            <w:hideMark/>
          </w:tcPr>
          <w:p w14:paraId="5BA32488" w14:textId="2F0A29C5"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Itapirapuã Paulista</w:t>
            </w:r>
          </w:p>
        </w:tc>
        <w:tc>
          <w:tcPr>
            <w:tcW w:w="1276" w:type="dxa"/>
            <w:tcBorders>
              <w:top w:val="nil"/>
              <w:left w:val="nil"/>
              <w:bottom w:val="single" w:sz="4" w:space="0" w:color="auto"/>
              <w:right w:val="single" w:sz="4" w:space="0" w:color="auto"/>
            </w:tcBorders>
            <w:noWrap/>
            <w:vAlign w:val="center"/>
            <w:hideMark/>
          </w:tcPr>
          <w:p w14:paraId="1CBD58D7" w14:textId="47F7312E"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2705E502" w14:textId="6EF82F90"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10</w:t>
            </w:r>
          </w:p>
        </w:tc>
        <w:tc>
          <w:tcPr>
            <w:tcW w:w="1276" w:type="dxa"/>
            <w:tcBorders>
              <w:top w:val="nil"/>
              <w:left w:val="nil"/>
              <w:bottom w:val="single" w:sz="4" w:space="0" w:color="auto"/>
              <w:right w:val="single" w:sz="4" w:space="0" w:color="auto"/>
            </w:tcBorders>
            <w:noWrap/>
            <w:vAlign w:val="center"/>
            <w:hideMark/>
          </w:tcPr>
          <w:p w14:paraId="282F3A58" w14:textId="0588C115"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276" w:type="dxa"/>
            <w:tcBorders>
              <w:top w:val="nil"/>
              <w:left w:val="nil"/>
              <w:bottom w:val="single" w:sz="4" w:space="0" w:color="auto"/>
              <w:right w:val="single" w:sz="4" w:space="0" w:color="auto"/>
            </w:tcBorders>
            <w:noWrap/>
            <w:vAlign w:val="center"/>
            <w:hideMark/>
          </w:tcPr>
          <w:p w14:paraId="36DE19C9" w14:textId="18D3D0C0"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0190095E" w14:textId="306522F5"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8" w:type="dxa"/>
            <w:tcBorders>
              <w:top w:val="nil"/>
              <w:left w:val="nil"/>
              <w:bottom w:val="single" w:sz="4" w:space="0" w:color="auto"/>
              <w:right w:val="single" w:sz="4" w:space="0" w:color="auto"/>
            </w:tcBorders>
            <w:noWrap/>
            <w:vAlign w:val="center"/>
            <w:hideMark/>
          </w:tcPr>
          <w:p w14:paraId="0DC40A5B" w14:textId="5F24513C"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8</w:t>
            </w:r>
          </w:p>
        </w:tc>
        <w:tc>
          <w:tcPr>
            <w:tcW w:w="1417" w:type="dxa"/>
            <w:tcBorders>
              <w:top w:val="nil"/>
              <w:left w:val="nil"/>
              <w:bottom w:val="single" w:sz="4" w:space="0" w:color="auto"/>
              <w:right w:val="single" w:sz="4" w:space="0" w:color="auto"/>
            </w:tcBorders>
            <w:noWrap/>
            <w:vAlign w:val="center"/>
            <w:hideMark/>
          </w:tcPr>
          <w:p w14:paraId="34CE092C" w14:textId="23AAC33E"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560" w:type="dxa"/>
            <w:tcBorders>
              <w:top w:val="nil"/>
              <w:left w:val="nil"/>
              <w:bottom w:val="single" w:sz="4" w:space="0" w:color="auto"/>
              <w:right w:val="single" w:sz="4" w:space="0" w:color="auto"/>
            </w:tcBorders>
            <w:noWrap/>
            <w:vAlign w:val="center"/>
            <w:hideMark/>
          </w:tcPr>
          <w:p w14:paraId="5F42A03B" w14:textId="45B9D352"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1</w:t>
            </w:r>
          </w:p>
        </w:tc>
        <w:tc>
          <w:tcPr>
            <w:tcW w:w="1417" w:type="dxa"/>
            <w:tcBorders>
              <w:top w:val="nil"/>
              <w:left w:val="nil"/>
              <w:bottom w:val="single" w:sz="4" w:space="0" w:color="auto"/>
              <w:right w:val="single" w:sz="4" w:space="0" w:color="auto"/>
            </w:tcBorders>
            <w:noWrap/>
            <w:vAlign w:val="center"/>
            <w:hideMark/>
          </w:tcPr>
          <w:p w14:paraId="1A09E552" w14:textId="086BD397"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sz w:val="14"/>
                <w:szCs w:val="14"/>
                <w:lang w:val="pt-BR"/>
              </w:rPr>
              <w:t>19</w:t>
            </w:r>
          </w:p>
        </w:tc>
        <w:tc>
          <w:tcPr>
            <w:tcW w:w="160" w:type="dxa"/>
            <w:vAlign w:val="center"/>
            <w:hideMark/>
          </w:tcPr>
          <w:p w14:paraId="08AF298C"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3BCC0739" w14:textId="77777777" w:rsidTr="00601C7D">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14:paraId="31F00527" w14:textId="5A5DD779"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Itariri</w:t>
            </w:r>
          </w:p>
        </w:tc>
        <w:tc>
          <w:tcPr>
            <w:tcW w:w="1276" w:type="dxa"/>
            <w:tcBorders>
              <w:top w:val="nil"/>
              <w:left w:val="nil"/>
              <w:bottom w:val="single" w:sz="4" w:space="0" w:color="auto"/>
              <w:right w:val="single" w:sz="4" w:space="0" w:color="auto"/>
            </w:tcBorders>
            <w:shd w:val="clear" w:color="000000" w:fill="D9D9D9"/>
            <w:noWrap/>
            <w:vAlign w:val="center"/>
            <w:hideMark/>
          </w:tcPr>
          <w:p w14:paraId="60028627" w14:textId="32BE45CB"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2</w:t>
            </w:r>
          </w:p>
        </w:tc>
        <w:tc>
          <w:tcPr>
            <w:tcW w:w="1417" w:type="dxa"/>
            <w:tcBorders>
              <w:top w:val="nil"/>
              <w:left w:val="nil"/>
              <w:bottom w:val="single" w:sz="4" w:space="0" w:color="auto"/>
              <w:right w:val="single" w:sz="4" w:space="0" w:color="auto"/>
            </w:tcBorders>
            <w:shd w:val="clear" w:color="000000" w:fill="D9D9D9"/>
            <w:noWrap/>
            <w:vAlign w:val="center"/>
            <w:hideMark/>
          </w:tcPr>
          <w:p w14:paraId="5BE16FF7" w14:textId="2D83574D"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13</w:t>
            </w:r>
          </w:p>
        </w:tc>
        <w:tc>
          <w:tcPr>
            <w:tcW w:w="1276" w:type="dxa"/>
            <w:tcBorders>
              <w:top w:val="nil"/>
              <w:left w:val="nil"/>
              <w:bottom w:val="single" w:sz="4" w:space="0" w:color="auto"/>
              <w:right w:val="single" w:sz="4" w:space="0" w:color="auto"/>
            </w:tcBorders>
            <w:shd w:val="clear" w:color="000000" w:fill="D9D9D9"/>
            <w:noWrap/>
            <w:vAlign w:val="center"/>
            <w:hideMark/>
          </w:tcPr>
          <w:p w14:paraId="729142D9" w14:textId="2B14C5C4"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276" w:type="dxa"/>
            <w:tcBorders>
              <w:top w:val="nil"/>
              <w:left w:val="nil"/>
              <w:bottom w:val="single" w:sz="4" w:space="0" w:color="auto"/>
              <w:right w:val="single" w:sz="4" w:space="0" w:color="auto"/>
            </w:tcBorders>
            <w:shd w:val="clear" w:color="000000" w:fill="D9D9D9"/>
            <w:noWrap/>
            <w:vAlign w:val="center"/>
            <w:hideMark/>
          </w:tcPr>
          <w:p w14:paraId="49BE8328" w14:textId="5FB50F86"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2CBA66FB" w14:textId="5C78D38C"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8" w:type="dxa"/>
            <w:tcBorders>
              <w:top w:val="nil"/>
              <w:left w:val="nil"/>
              <w:bottom w:val="single" w:sz="4" w:space="0" w:color="auto"/>
              <w:right w:val="single" w:sz="4" w:space="0" w:color="auto"/>
            </w:tcBorders>
            <w:shd w:val="clear" w:color="000000" w:fill="D9D9D9"/>
            <w:noWrap/>
            <w:vAlign w:val="center"/>
            <w:hideMark/>
          </w:tcPr>
          <w:p w14:paraId="060D6FAC" w14:textId="3865EA00"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5</w:t>
            </w:r>
          </w:p>
        </w:tc>
        <w:tc>
          <w:tcPr>
            <w:tcW w:w="1417" w:type="dxa"/>
            <w:tcBorders>
              <w:top w:val="nil"/>
              <w:left w:val="nil"/>
              <w:bottom w:val="single" w:sz="4" w:space="0" w:color="auto"/>
              <w:right w:val="single" w:sz="4" w:space="0" w:color="auto"/>
            </w:tcBorders>
            <w:shd w:val="clear" w:color="000000" w:fill="D9D9D9"/>
            <w:noWrap/>
            <w:vAlign w:val="center"/>
            <w:hideMark/>
          </w:tcPr>
          <w:p w14:paraId="4C81CDB5" w14:textId="726FFD4D"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1</w:t>
            </w:r>
          </w:p>
        </w:tc>
        <w:tc>
          <w:tcPr>
            <w:tcW w:w="1560" w:type="dxa"/>
            <w:tcBorders>
              <w:top w:val="nil"/>
              <w:left w:val="nil"/>
              <w:bottom w:val="single" w:sz="4" w:space="0" w:color="auto"/>
              <w:right w:val="single" w:sz="4" w:space="0" w:color="auto"/>
            </w:tcBorders>
            <w:shd w:val="clear" w:color="000000" w:fill="D9D9D9"/>
            <w:noWrap/>
            <w:vAlign w:val="center"/>
            <w:hideMark/>
          </w:tcPr>
          <w:p w14:paraId="2ABD89BF" w14:textId="60BD87DA"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5</w:t>
            </w:r>
          </w:p>
        </w:tc>
        <w:tc>
          <w:tcPr>
            <w:tcW w:w="1417" w:type="dxa"/>
            <w:tcBorders>
              <w:top w:val="nil"/>
              <w:left w:val="nil"/>
              <w:bottom w:val="single" w:sz="4" w:space="0" w:color="auto"/>
              <w:right w:val="single" w:sz="4" w:space="0" w:color="auto"/>
            </w:tcBorders>
            <w:shd w:val="clear" w:color="000000" w:fill="D9D9D9"/>
            <w:noWrap/>
            <w:vAlign w:val="center"/>
            <w:hideMark/>
          </w:tcPr>
          <w:p w14:paraId="445A3AEE" w14:textId="58030D1A"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color w:val="000000" w:themeColor="text1"/>
                <w:sz w:val="14"/>
                <w:szCs w:val="14"/>
                <w:lang w:val="pt-BR"/>
              </w:rPr>
              <w:t>26</w:t>
            </w:r>
          </w:p>
        </w:tc>
        <w:tc>
          <w:tcPr>
            <w:tcW w:w="160" w:type="dxa"/>
            <w:vAlign w:val="center"/>
            <w:hideMark/>
          </w:tcPr>
          <w:p w14:paraId="54938E6E"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78F7134F" w14:textId="77777777" w:rsidTr="00601C7D">
        <w:trPr>
          <w:trHeight w:val="227"/>
        </w:trPr>
        <w:tc>
          <w:tcPr>
            <w:tcW w:w="1843" w:type="dxa"/>
            <w:tcBorders>
              <w:top w:val="nil"/>
              <w:left w:val="single" w:sz="4" w:space="0" w:color="auto"/>
              <w:bottom w:val="single" w:sz="4" w:space="0" w:color="auto"/>
              <w:right w:val="single" w:sz="4" w:space="0" w:color="auto"/>
            </w:tcBorders>
            <w:noWrap/>
            <w:vAlign w:val="center"/>
            <w:hideMark/>
          </w:tcPr>
          <w:p w14:paraId="1D3DF9D0" w14:textId="7D5C9978"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Jacupiranga</w:t>
            </w:r>
          </w:p>
        </w:tc>
        <w:tc>
          <w:tcPr>
            <w:tcW w:w="1276" w:type="dxa"/>
            <w:tcBorders>
              <w:top w:val="nil"/>
              <w:left w:val="nil"/>
              <w:bottom w:val="single" w:sz="4" w:space="0" w:color="auto"/>
              <w:right w:val="single" w:sz="4" w:space="0" w:color="auto"/>
            </w:tcBorders>
            <w:noWrap/>
            <w:vAlign w:val="center"/>
            <w:hideMark/>
          </w:tcPr>
          <w:p w14:paraId="6DA56DD0" w14:textId="7F40E079"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7E72A8D0" w14:textId="026DDFDA"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7</w:t>
            </w:r>
          </w:p>
        </w:tc>
        <w:tc>
          <w:tcPr>
            <w:tcW w:w="1276" w:type="dxa"/>
            <w:tcBorders>
              <w:top w:val="nil"/>
              <w:left w:val="nil"/>
              <w:bottom w:val="single" w:sz="4" w:space="0" w:color="auto"/>
              <w:right w:val="single" w:sz="4" w:space="0" w:color="auto"/>
            </w:tcBorders>
            <w:noWrap/>
            <w:vAlign w:val="center"/>
            <w:hideMark/>
          </w:tcPr>
          <w:p w14:paraId="0FC33544" w14:textId="1D09DA56"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276" w:type="dxa"/>
            <w:tcBorders>
              <w:top w:val="nil"/>
              <w:left w:val="nil"/>
              <w:bottom w:val="single" w:sz="4" w:space="0" w:color="auto"/>
              <w:right w:val="single" w:sz="4" w:space="0" w:color="auto"/>
            </w:tcBorders>
            <w:noWrap/>
            <w:vAlign w:val="center"/>
            <w:hideMark/>
          </w:tcPr>
          <w:p w14:paraId="4EDF355D" w14:textId="77BC7425"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640F0B72" w14:textId="5E3F6B61"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8" w:type="dxa"/>
            <w:tcBorders>
              <w:top w:val="nil"/>
              <w:left w:val="nil"/>
              <w:bottom w:val="single" w:sz="4" w:space="0" w:color="auto"/>
              <w:right w:val="single" w:sz="4" w:space="0" w:color="auto"/>
            </w:tcBorders>
            <w:noWrap/>
            <w:vAlign w:val="center"/>
            <w:hideMark/>
          </w:tcPr>
          <w:p w14:paraId="30370C60" w14:textId="2DDD4FA7"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21</w:t>
            </w:r>
          </w:p>
        </w:tc>
        <w:tc>
          <w:tcPr>
            <w:tcW w:w="1417" w:type="dxa"/>
            <w:tcBorders>
              <w:top w:val="nil"/>
              <w:left w:val="nil"/>
              <w:bottom w:val="single" w:sz="4" w:space="0" w:color="auto"/>
              <w:right w:val="single" w:sz="4" w:space="0" w:color="auto"/>
            </w:tcBorders>
            <w:noWrap/>
            <w:vAlign w:val="center"/>
            <w:hideMark/>
          </w:tcPr>
          <w:p w14:paraId="4AE2914C" w14:textId="6A5340C6"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560" w:type="dxa"/>
            <w:tcBorders>
              <w:top w:val="nil"/>
              <w:left w:val="nil"/>
              <w:bottom w:val="single" w:sz="4" w:space="0" w:color="auto"/>
              <w:right w:val="single" w:sz="4" w:space="0" w:color="auto"/>
            </w:tcBorders>
            <w:noWrap/>
            <w:vAlign w:val="center"/>
            <w:hideMark/>
          </w:tcPr>
          <w:p w14:paraId="70ECE2F4" w14:textId="7C7BF6C7"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4ACB9C62" w14:textId="1DD84BD3"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sz w:val="14"/>
                <w:szCs w:val="14"/>
                <w:lang w:val="pt-BR"/>
              </w:rPr>
              <w:t>28</w:t>
            </w:r>
          </w:p>
        </w:tc>
        <w:tc>
          <w:tcPr>
            <w:tcW w:w="160" w:type="dxa"/>
            <w:vAlign w:val="center"/>
            <w:hideMark/>
          </w:tcPr>
          <w:p w14:paraId="003B2B41"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47073596" w14:textId="77777777" w:rsidTr="00601C7D">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14:paraId="39ACAE78" w14:textId="22EB00C1"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Juquiá</w:t>
            </w:r>
          </w:p>
        </w:tc>
        <w:tc>
          <w:tcPr>
            <w:tcW w:w="1276" w:type="dxa"/>
            <w:tcBorders>
              <w:top w:val="nil"/>
              <w:left w:val="nil"/>
              <w:bottom w:val="single" w:sz="4" w:space="0" w:color="auto"/>
              <w:right w:val="single" w:sz="4" w:space="0" w:color="auto"/>
            </w:tcBorders>
            <w:shd w:val="clear" w:color="000000" w:fill="D9D9D9"/>
            <w:noWrap/>
            <w:vAlign w:val="center"/>
            <w:hideMark/>
          </w:tcPr>
          <w:p w14:paraId="30AE01B1" w14:textId="14D46230"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1</w:t>
            </w:r>
          </w:p>
        </w:tc>
        <w:tc>
          <w:tcPr>
            <w:tcW w:w="1417" w:type="dxa"/>
            <w:tcBorders>
              <w:top w:val="nil"/>
              <w:left w:val="nil"/>
              <w:bottom w:val="single" w:sz="4" w:space="0" w:color="auto"/>
              <w:right w:val="single" w:sz="4" w:space="0" w:color="auto"/>
            </w:tcBorders>
            <w:shd w:val="clear" w:color="000000" w:fill="D9D9D9"/>
            <w:noWrap/>
            <w:vAlign w:val="center"/>
            <w:hideMark/>
          </w:tcPr>
          <w:p w14:paraId="1E83C3D0" w14:textId="2C53B20D"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15</w:t>
            </w:r>
          </w:p>
        </w:tc>
        <w:tc>
          <w:tcPr>
            <w:tcW w:w="1276" w:type="dxa"/>
            <w:tcBorders>
              <w:top w:val="nil"/>
              <w:left w:val="nil"/>
              <w:bottom w:val="single" w:sz="4" w:space="0" w:color="auto"/>
              <w:right w:val="single" w:sz="4" w:space="0" w:color="auto"/>
            </w:tcBorders>
            <w:shd w:val="clear" w:color="000000" w:fill="D9D9D9"/>
            <w:noWrap/>
            <w:vAlign w:val="center"/>
            <w:hideMark/>
          </w:tcPr>
          <w:p w14:paraId="3FFBB43E" w14:textId="034259A9"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276" w:type="dxa"/>
            <w:tcBorders>
              <w:top w:val="nil"/>
              <w:left w:val="nil"/>
              <w:bottom w:val="single" w:sz="4" w:space="0" w:color="auto"/>
              <w:right w:val="single" w:sz="4" w:space="0" w:color="auto"/>
            </w:tcBorders>
            <w:shd w:val="clear" w:color="000000" w:fill="D9D9D9"/>
            <w:noWrap/>
            <w:vAlign w:val="center"/>
            <w:hideMark/>
          </w:tcPr>
          <w:p w14:paraId="363E7269" w14:textId="0C340845"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14B7EF5A" w14:textId="56A17A71"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8" w:type="dxa"/>
            <w:tcBorders>
              <w:top w:val="nil"/>
              <w:left w:val="nil"/>
              <w:bottom w:val="single" w:sz="4" w:space="0" w:color="auto"/>
              <w:right w:val="single" w:sz="4" w:space="0" w:color="auto"/>
            </w:tcBorders>
            <w:shd w:val="clear" w:color="000000" w:fill="D9D9D9"/>
            <w:noWrap/>
            <w:vAlign w:val="center"/>
            <w:hideMark/>
          </w:tcPr>
          <w:p w14:paraId="6F6614ED" w14:textId="22353262"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6</w:t>
            </w:r>
          </w:p>
        </w:tc>
        <w:tc>
          <w:tcPr>
            <w:tcW w:w="1417" w:type="dxa"/>
            <w:tcBorders>
              <w:top w:val="nil"/>
              <w:left w:val="nil"/>
              <w:bottom w:val="single" w:sz="4" w:space="0" w:color="auto"/>
              <w:right w:val="single" w:sz="4" w:space="0" w:color="auto"/>
            </w:tcBorders>
            <w:shd w:val="clear" w:color="000000" w:fill="D9D9D9"/>
            <w:noWrap/>
            <w:vAlign w:val="center"/>
            <w:hideMark/>
          </w:tcPr>
          <w:p w14:paraId="3A3DC202" w14:textId="75997BF8"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560" w:type="dxa"/>
            <w:tcBorders>
              <w:top w:val="nil"/>
              <w:left w:val="nil"/>
              <w:bottom w:val="single" w:sz="4" w:space="0" w:color="auto"/>
              <w:right w:val="single" w:sz="4" w:space="0" w:color="auto"/>
            </w:tcBorders>
            <w:shd w:val="clear" w:color="000000" w:fill="D9D9D9"/>
            <w:noWrap/>
            <w:vAlign w:val="center"/>
            <w:hideMark/>
          </w:tcPr>
          <w:p w14:paraId="6E488E95" w14:textId="555D32B4"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3</w:t>
            </w:r>
          </w:p>
        </w:tc>
        <w:tc>
          <w:tcPr>
            <w:tcW w:w="1417" w:type="dxa"/>
            <w:tcBorders>
              <w:top w:val="nil"/>
              <w:left w:val="nil"/>
              <w:bottom w:val="single" w:sz="4" w:space="0" w:color="auto"/>
              <w:right w:val="single" w:sz="4" w:space="0" w:color="auto"/>
            </w:tcBorders>
            <w:shd w:val="clear" w:color="000000" w:fill="D9D9D9"/>
            <w:noWrap/>
            <w:vAlign w:val="center"/>
            <w:hideMark/>
          </w:tcPr>
          <w:p w14:paraId="7092CB62" w14:textId="07E684B7"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color w:val="000000" w:themeColor="text1"/>
                <w:sz w:val="14"/>
                <w:szCs w:val="14"/>
                <w:lang w:val="pt-BR"/>
              </w:rPr>
              <w:t>25</w:t>
            </w:r>
          </w:p>
        </w:tc>
        <w:tc>
          <w:tcPr>
            <w:tcW w:w="160" w:type="dxa"/>
            <w:vAlign w:val="center"/>
            <w:hideMark/>
          </w:tcPr>
          <w:p w14:paraId="4A91661D"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5EACEB39" w14:textId="77777777" w:rsidTr="00601C7D">
        <w:trPr>
          <w:trHeight w:val="227"/>
        </w:trPr>
        <w:tc>
          <w:tcPr>
            <w:tcW w:w="1843" w:type="dxa"/>
            <w:tcBorders>
              <w:top w:val="nil"/>
              <w:left w:val="single" w:sz="4" w:space="0" w:color="auto"/>
              <w:bottom w:val="single" w:sz="4" w:space="0" w:color="auto"/>
              <w:right w:val="single" w:sz="4" w:space="0" w:color="auto"/>
            </w:tcBorders>
            <w:noWrap/>
            <w:vAlign w:val="center"/>
            <w:hideMark/>
          </w:tcPr>
          <w:p w14:paraId="7A9F872B" w14:textId="4E741CCB"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Juquitiba</w:t>
            </w:r>
          </w:p>
        </w:tc>
        <w:tc>
          <w:tcPr>
            <w:tcW w:w="1276" w:type="dxa"/>
            <w:tcBorders>
              <w:top w:val="nil"/>
              <w:left w:val="nil"/>
              <w:bottom w:val="single" w:sz="4" w:space="0" w:color="auto"/>
              <w:right w:val="single" w:sz="4" w:space="0" w:color="auto"/>
            </w:tcBorders>
            <w:noWrap/>
            <w:vAlign w:val="center"/>
            <w:hideMark/>
          </w:tcPr>
          <w:p w14:paraId="551167FE" w14:textId="1DAFC4FE"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17CF605B" w14:textId="55948329"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16</w:t>
            </w:r>
          </w:p>
        </w:tc>
        <w:tc>
          <w:tcPr>
            <w:tcW w:w="1276" w:type="dxa"/>
            <w:tcBorders>
              <w:top w:val="nil"/>
              <w:left w:val="nil"/>
              <w:bottom w:val="single" w:sz="4" w:space="0" w:color="auto"/>
              <w:right w:val="single" w:sz="4" w:space="0" w:color="auto"/>
            </w:tcBorders>
            <w:noWrap/>
            <w:vAlign w:val="center"/>
            <w:hideMark/>
          </w:tcPr>
          <w:p w14:paraId="09B037D0" w14:textId="57E10A47"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276" w:type="dxa"/>
            <w:tcBorders>
              <w:top w:val="nil"/>
              <w:left w:val="nil"/>
              <w:bottom w:val="single" w:sz="4" w:space="0" w:color="auto"/>
              <w:right w:val="single" w:sz="4" w:space="0" w:color="auto"/>
            </w:tcBorders>
            <w:noWrap/>
            <w:vAlign w:val="center"/>
            <w:hideMark/>
          </w:tcPr>
          <w:p w14:paraId="4859D53E" w14:textId="082928B8"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39568B95" w14:textId="15A67516"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8" w:type="dxa"/>
            <w:tcBorders>
              <w:top w:val="nil"/>
              <w:left w:val="nil"/>
              <w:bottom w:val="single" w:sz="4" w:space="0" w:color="auto"/>
              <w:right w:val="single" w:sz="4" w:space="0" w:color="auto"/>
            </w:tcBorders>
            <w:noWrap/>
            <w:vAlign w:val="center"/>
            <w:hideMark/>
          </w:tcPr>
          <w:p w14:paraId="4835A7B9" w14:textId="7ED58D85"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14</w:t>
            </w:r>
          </w:p>
        </w:tc>
        <w:tc>
          <w:tcPr>
            <w:tcW w:w="1417" w:type="dxa"/>
            <w:tcBorders>
              <w:top w:val="nil"/>
              <w:left w:val="nil"/>
              <w:bottom w:val="single" w:sz="4" w:space="0" w:color="auto"/>
              <w:right w:val="single" w:sz="4" w:space="0" w:color="auto"/>
            </w:tcBorders>
            <w:noWrap/>
            <w:vAlign w:val="center"/>
            <w:hideMark/>
          </w:tcPr>
          <w:p w14:paraId="4D7040D1" w14:textId="4C5ADD9D"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560" w:type="dxa"/>
            <w:tcBorders>
              <w:top w:val="nil"/>
              <w:left w:val="nil"/>
              <w:bottom w:val="single" w:sz="4" w:space="0" w:color="auto"/>
              <w:right w:val="single" w:sz="4" w:space="0" w:color="auto"/>
            </w:tcBorders>
            <w:noWrap/>
            <w:vAlign w:val="center"/>
            <w:hideMark/>
          </w:tcPr>
          <w:p w14:paraId="66737F3E" w14:textId="4922E82D"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1</w:t>
            </w:r>
          </w:p>
        </w:tc>
        <w:tc>
          <w:tcPr>
            <w:tcW w:w="1417" w:type="dxa"/>
            <w:tcBorders>
              <w:top w:val="nil"/>
              <w:left w:val="nil"/>
              <w:bottom w:val="single" w:sz="4" w:space="0" w:color="auto"/>
              <w:right w:val="single" w:sz="4" w:space="0" w:color="auto"/>
            </w:tcBorders>
            <w:noWrap/>
            <w:vAlign w:val="center"/>
            <w:hideMark/>
          </w:tcPr>
          <w:p w14:paraId="77E56E3F" w14:textId="23FF3CC6"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sz w:val="14"/>
                <w:szCs w:val="14"/>
                <w:lang w:val="pt-BR"/>
              </w:rPr>
              <w:t>31</w:t>
            </w:r>
          </w:p>
        </w:tc>
        <w:tc>
          <w:tcPr>
            <w:tcW w:w="160" w:type="dxa"/>
            <w:vAlign w:val="center"/>
            <w:hideMark/>
          </w:tcPr>
          <w:p w14:paraId="37C36956"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75E37585" w14:textId="77777777" w:rsidTr="00601C7D">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14:paraId="2AC8C186" w14:textId="3E777679"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Miracatu</w:t>
            </w:r>
          </w:p>
        </w:tc>
        <w:tc>
          <w:tcPr>
            <w:tcW w:w="1276" w:type="dxa"/>
            <w:tcBorders>
              <w:top w:val="nil"/>
              <w:left w:val="nil"/>
              <w:bottom w:val="single" w:sz="4" w:space="0" w:color="auto"/>
              <w:right w:val="single" w:sz="4" w:space="0" w:color="auto"/>
            </w:tcBorders>
            <w:shd w:val="clear" w:color="000000" w:fill="D9D9D9"/>
            <w:noWrap/>
            <w:vAlign w:val="center"/>
            <w:hideMark/>
          </w:tcPr>
          <w:p w14:paraId="72B50705" w14:textId="575E8FDB"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25DB46C0" w14:textId="5F367A93"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6</w:t>
            </w:r>
          </w:p>
        </w:tc>
        <w:tc>
          <w:tcPr>
            <w:tcW w:w="1276" w:type="dxa"/>
            <w:tcBorders>
              <w:top w:val="nil"/>
              <w:left w:val="nil"/>
              <w:bottom w:val="single" w:sz="4" w:space="0" w:color="auto"/>
              <w:right w:val="single" w:sz="4" w:space="0" w:color="auto"/>
            </w:tcBorders>
            <w:shd w:val="clear" w:color="000000" w:fill="D9D9D9"/>
            <w:noWrap/>
            <w:vAlign w:val="center"/>
            <w:hideMark/>
          </w:tcPr>
          <w:p w14:paraId="6835F802" w14:textId="25B76F69"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276" w:type="dxa"/>
            <w:tcBorders>
              <w:top w:val="nil"/>
              <w:left w:val="nil"/>
              <w:bottom w:val="single" w:sz="4" w:space="0" w:color="auto"/>
              <w:right w:val="single" w:sz="4" w:space="0" w:color="auto"/>
            </w:tcBorders>
            <w:shd w:val="clear" w:color="000000" w:fill="D9D9D9"/>
            <w:noWrap/>
            <w:vAlign w:val="center"/>
            <w:hideMark/>
          </w:tcPr>
          <w:p w14:paraId="797850C5" w14:textId="0B199AD7"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17BF92ED" w14:textId="26C3EA17"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8" w:type="dxa"/>
            <w:tcBorders>
              <w:top w:val="nil"/>
              <w:left w:val="nil"/>
              <w:bottom w:val="single" w:sz="4" w:space="0" w:color="auto"/>
              <w:right w:val="single" w:sz="4" w:space="0" w:color="auto"/>
            </w:tcBorders>
            <w:shd w:val="clear" w:color="000000" w:fill="D9D9D9"/>
            <w:noWrap/>
            <w:vAlign w:val="center"/>
            <w:hideMark/>
          </w:tcPr>
          <w:p w14:paraId="2B743D3B" w14:textId="02E2BC9A"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11</w:t>
            </w:r>
          </w:p>
        </w:tc>
        <w:tc>
          <w:tcPr>
            <w:tcW w:w="1417" w:type="dxa"/>
            <w:tcBorders>
              <w:top w:val="nil"/>
              <w:left w:val="nil"/>
              <w:bottom w:val="single" w:sz="4" w:space="0" w:color="auto"/>
              <w:right w:val="single" w:sz="4" w:space="0" w:color="auto"/>
            </w:tcBorders>
            <w:shd w:val="clear" w:color="000000" w:fill="D9D9D9"/>
            <w:noWrap/>
            <w:vAlign w:val="center"/>
            <w:hideMark/>
          </w:tcPr>
          <w:p w14:paraId="255DBD94" w14:textId="32DCAEE5"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560" w:type="dxa"/>
            <w:tcBorders>
              <w:top w:val="nil"/>
              <w:left w:val="nil"/>
              <w:bottom w:val="single" w:sz="4" w:space="0" w:color="auto"/>
              <w:right w:val="single" w:sz="4" w:space="0" w:color="auto"/>
            </w:tcBorders>
            <w:shd w:val="clear" w:color="000000" w:fill="D9D9D9"/>
            <w:noWrap/>
            <w:vAlign w:val="center"/>
            <w:hideMark/>
          </w:tcPr>
          <w:p w14:paraId="183E92A3" w14:textId="25C98A0F"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338C2FB6" w14:textId="172D514B"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color w:val="000000" w:themeColor="text1"/>
                <w:sz w:val="14"/>
                <w:szCs w:val="14"/>
                <w:lang w:val="pt-BR"/>
              </w:rPr>
              <w:t>17</w:t>
            </w:r>
          </w:p>
        </w:tc>
        <w:tc>
          <w:tcPr>
            <w:tcW w:w="160" w:type="dxa"/>
            <w:vAlign w:val="center"/>
            <w:hideMark/>
          </w:tcPr>
          <w:p w14:paraId="240F314F"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2944E145" w14:textId="77777777" w:rsidTr="00601C7D">
        <w:trPr>
          <w:trHeight w:val="227"/>
        </w:trPr>
        <w:tc>
          <w:tcPr>
            <w:tcW w:w="1843" w:type="dxa"/>
            <w:tcBorders>
              <w:top w:val="nil"/>
              <w:left w:val="single" w:sz="4" w:space="0" w:color="auto"/>
              <w:bottom w:val="single" w:sz="4" w:space="0" w:color="auto"/>
              <w:right w:val="single" w:sz="4" w:space="0" w:color="auto"/>
            </w:tcBorders>
            <w:noWrap/>
            <w:vAlign w:val="center"/>
            <w:hideMark/>
          </w:tcPr>
          <w:p w14:paraId="322056A5" w14:textId="18F5DBB3"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Pariquera-Açu</w:t>
            </w:r>
          </w:p>
        </w:tc>
        <w:tc>
          <w:tcPr>
            <w:tcW w:w="1276" w:type="dxa"/>
            <w:tcBorders>
              <w:top w:val="nil"/>
              <w:left w:val="nil"/>
              <w:bottom w:val="single" w:sz="4" w:space="0" w:color="auto"/>
              <w:right w:val="single" w:sz="4" w:space="0" w:color="auto"/>
            </w:tcBorders>
            <w:noWrap/>
            <w:vAlign w:val="center"/>
            <w:hideMark/>
          </w:tcPr>
          <w:p w14:paraId="1DA8BE00" w14:textId="56852E21"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1</w:t>
            </w:r>
          </w:p>
        </w:tc>
        <w:tc>
          <w:tcPr>
            <w:tcW w:w="1417" w:type="dxa"/>
            <w:tcBorders>
              <w:top w:val="nil"/>
              <w:left w:val="nil"/>
              <w:bottom w:val="single" w:sz="4" w:space="0" w:color="auto"/>
              <w:right w:val="single" w:sz="4" w:space="0" w:color="auto"/>
            </w:tcBorders>
            <w:noWrap/>
            <w:vAlign w:val="center"/>
            <w:hideMark/>
          </w:tcPr>
          <w:p w14:paraId="6D8DD978" w14:textId="2AFB74C8"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2</w:t>
            </w:r>
          </w:p>
        </w:tc>
        <w:tc>
          <w:tcPr>
            <w:tcW w:w="1276" w:type="dxa"/>
            <w:tcBorders>
              <w:top w:val="nil"/>
              <w:left w:val="nil"/>
              <w:bottom w:val="single" w:sz="4" w:space="0" w:color="auto"/>
              <w:right w:val="single" w:sz="4" w:space="0" w:color="auto"/>
            </w:tcBorders>
            <w:noWrap/>
            <w:vAlign w:val="center"/>
            <w:hideMark/>
          </w:tcPr>
          <w:p w14:paraId="75DCB7C4" w14:textId="40FB4534"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276" w:type="dxa"/>
            <w:tcBorders>
              <w:top w:val="nil"/>
              <w:left w:val="nil"/>
              <w:bottom w:val="single" w:sz="4" w:space="0" w:color="auto"/>
              <w:right w:val="single" w:sz="4" w:space="0" w:color="auto"/>
            </w:tcBorders>
            <w:noWrap/>
            <w:vAlign w:val="center"/>
            <w:hideMark/>
          </w:tcPr>
          <w:p w14:paraId="2F82DF0D" w14:textId="02774CEA"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1</w:t>
            </w:r>
          </w:p>
        </w:tc>
        <w:tc>
          <w:tcPr>
            <w:tcW w:w="1417" w:type="dxa"/>
            <w:tcBorders>
              <w:top w:val="nil"/>
              <w:left w:val="nil"/>
              <w:bottom w:val="single" w:sz="4" w:space="0" w:color="auto"/>
              <w:right w:val="single" w:sz="4" w:space="0" w:color="auto"/>
            </w:tcBorders>
            <w:noWrap/>
            <w:vAlign w:val="center"/>
            <w:hideMark/>
          </w:tcPr>
          <w:p w14:paraId="4AB3D182" w14:textId="4880C76B"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8" w:type="dxa"/>
            <w:tcBorders>
              <w:top w:val="nil"/>
              <w:left w:val="nil"/>
              <w:bottom w:val="single" w:sz="4" w:space="0" w:color="auto"/>
              <w:right w:val="single" w:sz="4" w:space="0" w:color="auto"/>
            </w:tcBorders>
            <w:noWrap/>
            <w:vAlign w:val="center"/>
            <w:hideMark/>
          </w:tcPr>
          <w:p w14:paraId="6F79559F" w14:textId="34FA8AA8"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11</w:t>
            </w:r>
          </w:p>
        </w:tc>
        <w:tc>
          <w:tcPr>
            <w:tcW w:w="1417" w:type="dxa"/>
            <w:tcBorders>
              <w:top w:val="nil"/>
              <w:left w:val="nil"/>
              <w:bottom w:val="single" w:sz="4" w:space="0" w:color="auto"/>
              <w:right w:val="single" w:sz="4" w:space="0" w:color="auto"/>
            </w:tcBorders>
            <w:noWrap/>
            <w:vAlign w:val="center"/>
            <w:hideMark/>
          </w:tcPr>
          <w:p w14:paraId="1CD69619" w14:textId="2072A79B"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560" w:type="dxa"/>
            <w:tcBorders>
              <w:top w:val="nil"/>
              <w:left w:val="nil"/>
              <w:bottom w:val="single" w:sz="4" w:space="0" w:color="auto"/>
              <w:right w:val="single" w:sz="4" w:space="0" w:color="auto"/>
            </w:tcBorders>
            <w:noWrap/>
            <w:vAlign w:val="center"/>
            <w:hideMark/>
          </w:tcPr>
          <w:p w14:paraId="6F48EEC2" w14:textId="04AAA936"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5BFC72B9" w14:textId="49EAFEB7"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sz w:val="14"/>
                <w:szCs w:val="14"/>
                <w:lang w:val="pt-BR"/>
              </w:rPr>
              <w:t>15</w:t>
            </w:r>
          </w:p>
        </w:tc>
        <w:tc>
          <w:tcPr>
            <w:tcW w:w="160" w:type="dxa"/>
            <w:vAlign w:val="center"/>
            <w:hideMark/>
          </w:tcPr>
          <w:p w14:paraId="7ECA12EC"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2E20505C" w14:textId="77777777" w:rsidTr="00601C7D">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14:paraId="5282DF85" w14:textId="7C25F775"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Pedro de Toledo</w:t>
            </w:r>
          </w:p>
        </w:tc>
        <w:tc>
          <w:tcPr>
            <w:tcW w:w="1276" w:type="dxa"/>
            <w:tcBorders>
              <w:top w:val="nil"/>
              <w:left w:val="nil"/>
              <w:bottom w:val="single" w:sz="4" w:space="0" w:color="auto"/>
              <w:right w:val="single" w:sz="4" w:space="0" w:color="auto"/>
            </w:tcBorders>
            <w:shd w:val="clear" w:color="000000" w:fill="D9D9D9"/>
            <w:noWrap/>
            <w:vAlign w:val="center"/>
            <w:hideMark/>
          </w:tcPr>
          <w:p w14:paraId="01C5C7CA" w14:textId="47880947"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1B8E3506" w14:textId="3D9E7ECF"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6</w:t>
            </w:r>
          </w:p>
        </w:tc>
        <w:tc>
          <w:tcPr>
            <w:tcW w:w="1276" w:type="dxa"/>
            <w:tcBorders>
              <w:top w:val="nil"/>
              <w:left w:val="nil"/>
              <w:bottom w:val="single" w:sz="4" w:space="0" w:color="auto"/>
              <w:right w:val="single" w:sz="4" w:space="0" w:color="auto"/>
            </w:tcBorders>
            <w:shd w:val="clear" w:color="000000" w:fill="D9D9D9"/>
            <w:noWrap/>
            <w:vAlign w:val="center"/>
            <w:hideMark/>
          </w:tcPr>
          <w:p w14:paraId="3994FA34" w14:textId="64ABD580"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276" w:type="dxa"/>
            <w:tcBorders>
              <w:top w:val="nil"/>
              <w:left w:val="nil"/>
              <w:bottom w:val="single" w:sz="4" w:space="0" w:color="auto"/>
              <w:right w:val="single" w:sz="4" w:space="0" w:color="auto"/>
            </w:tcBorders>
            <w:shd w:val="clear" w:color="000000" w:fill="D9D9D9"/>
            <w:noWrap/>
            <w:vAlign w:val="center"/>
            <w:hideMark/>
          </w:tcPr>
          <w:p w14:paraId="234F7143" w14:textId="0B2048DF"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39B8DF0C" w14:textId="1FF6F701"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8" w:type="dxa"/>
            <w:tcBorders>
              <w:top w:val="nil"/>
              <w:left w:val="nil"/>
              <w:bottom w:val="single" w:sz="4" w:space="0" w:color="auto"/>
              <w:right w:val="single" w:sz="4" w:space="0" w:color="auto"/>
            </w:tcBorders>
            <w:shd w:val="clear" w:color="000000" w:fill="D9D9D9"/>
            <w:noWrap/>
            <w:vAlign w:val="center"/>
            <w:hideMark/>
          </w:tcPr>
          <w:p w14:paraId="0451A2AF" w14:textId="0D6D8C7D"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9</w:t>
            </w:r>
          </w:p>
        </w:tc>
        <w:tc>
          <w:tcPr>
            <w:tcW w:w="1417" w:type="dxa"/>
            <w:tcBorders>
              <w:top w:val="nil"/>
              <w:left w:val="nil"/>
              <w:bottom w:val="single" w:sz="4" w:space="0" w:color="auto"/>
              <w:right w:val="single" w:sz="4" w:space="0" w:color="auto"/>
            </w:tcBorders>
            <w:shd w:val="clear" w:color="000000" w:fill="D9D9D9"/>
            <w:noWrap/>
            <w:vAlign w:val="center"/>
            <w:hideMark/>
          </w:tcPr>
          <w:p w14:paraId="4ADAC673" w14:textId="7ECE3DD3"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560" w:type="dxa"/>
            <w:tcBorders>
              <w:top w:val="nil"/>
              <w:left w:val="nil"/>
              <w:bottom w:val="single" w:sz="4" w:space="0" w:color="auto"/>
              <w:right w:val="single" w:sz="4" w:space="0" w:color="auto"/>
            </w:tcBorders>
            <w:shd w:val="clear" w:color="000000" w:fill="D9D9D9"/>
            <w:noWrap/>
            <w:vAlign w:val="center"/>
            <w:hideMark/>
          </w:tcPr>
          <w:p w14:paraId="45FC106E" w14:textId="6E2A412F"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720F1FF4" w14:textId="1A53E72B"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color w:val="000000" w:themeColor="text1"/>
                <w:sz w:val="14"/>
                <w:szCs w:val="14"/>
                <w:lang w:val="pt-BR"/>
              </w:rPr>
              <w:t>15</w:t>
            </w:r>
          </w:p>
        </w:tc>
        <w:tc>
          <w:tcPr>
            <w:tcW w:w="160" w:type="dxa"/>
            <w:vAlign w:val="center"/>
            <w:hideMark/>
          </w:tcPr>
          <w:p w14:paraId="4949C53B"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6727C990" w14:textId="77777777" w:rsidTr="00601C7D">
        <w:trPr>
          <w:trHeight w:val="227"/>
        </w:trPr>
        <w:tc>
          <w:tcPr>
            <w:tcW w:w="1843" w:type="dxa"/>
            <w:tcBorders>
              <w:top w:val="nil"/>
              <w:left w:val="single" w:sz="4" w:space="0" w:color="auto"/>
              <w:bottom w:val="single" w:sz="4" w:space="0" w:color="auto"/>
              <w:right w:val="single" w:sz="4" w:space="0" w:color="auto"/>
            </w:tcBorders>
            <w:noWrap/>
            <w:vAlign w:val="center"/>
            <w:hideMark/>
          </w:tcPr>
          <w:p w14:paraId="28B7B0CA" w14:textId="3F307DC8"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Registro</w:t>
            </w:r>
          </w:p>
        </w:tc>
        <w:tc>
          <w:tcPr>
            <w:tcW w:w="1276" w:type="dxa"/>
            <w:tcBorders>
              <w:top w:val="nil"/>
              <w:left w:val="nil"/>
              <w:bottom w:val="single" w:sz="4" w:space="0" w:color="auto"/>
              <w:right w:val="single" w:sz="4" w:space="0" w:color="auto"/>
            </w:tcBorders>
            <w:noWrap/>
            <w:vAlign w:val="center"/>
            <w:hideMark/>
          </w:tcPr>
          <w:p w14:paraId="2A060748" w14:textId="7E6F48C0"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44521D16" w14:textId="4F633B26"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8</w:t>
            </w:r>
          </w:p>
        </w:tc>
        <w:tc>
          <w:tcPr>
            <w:tcW w:w="1276" w:type="dxa"/>
            <w:tcBorders>
              <w:top w:val="nil"/>
              <w:left w:val="nil"/>
              <w:bottom w:val="single" w:sz="4" w:space="0" w:color="auto"/>
              <w:right w:val="single" w:sz="4" w:space="0" w:color="auto"/>
            </w:tcBorders>
            <w:noWrap/>
            <w:vAlign w:val="center"/>
            <w:hideMark/>
          </w:tcPr>
          <w:p w14:paraId="1D32BD38" w14:textId="4C169378"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276" w:type="dxa"/>
            <w:tcBorders>
              <w:top w:val="nil"/>
              <w:left w:val="nil"/>
              <w:bottom w:val="single" w:sz="4" w:space="0" w:color="auto"/>
              <w:right w:val="single" w:sz="4" w:space="0" w:color="auto"/>
            </w:tcBorders>
            <w:noWrap/>
            <w:vAlign w:val="center"/>
            <w:hideMark/>
          </w:tcPr>
          <w:p w14:paraId="3E91DA38" w14:textId="1F01168F"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7C6D7E1E" w14:textId="17590093"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8" w:type="dxa"/>
            <w:tcBorders>
              <w:top w:val="nil"/>
              <w:left w:val="nil"/>
              <w:bottom w:val="single" w:sz="4" w:space="0" w:color="auto"/>
              <w:right w:val="single" w:sz="4" w:space="0" w:color="auto"/>
            </w:tcBorders>
            <w:noWrap/>
            <w:vAlign w:val="center"/>
            <w:hideMark/>
          </w:tcPr>
          <w:p w14:paraId="0F8C34B2" w14:textId="27E47FF0"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15</w:t>
            </w:r>
          </w:p>
        </w:tc>
        <w:tc>
          <w:tcPr>
            <w:tcW w:w="1417" w:type="dxa"/>
            <w:tcBorders>
              <w:top w:val="nil"/>
              <w:left w:val="nil"/>
              <w:bottom w:val="single" w:sz="4" w:space="0" w:color="auto"/>
              <w:right w:val="single" w:sz="4" w:space="0" w:color="auto"/>
            </w:tcBorders>
            <w:noWrap/>
            <w:vAlign w:val="center"/>
            <w:hideMark/>
          </w:tcPr>
          <w:p w14:paraId="10CE4471" w14:textId="7E87B2E5"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560" w:type="dxa"/>
            <w:tcBorders>
              <w:top w:val="nil"/>
              <w:left w:val="nil"/>
              <w:bottom w:val="single" w:sz="4" w:space="0" w:color="auto"/>
              <w:right w:val="single" w:sz="4" w:space="0" w:color="auto"/>
            </w:tcBorders>
            <w:noWrap/>
            <w:vAlign w:val="center"/>
            <w:hideMark/>
          </w:tcPr>
          <w:p w14:paraId="54246A3B" w14:textId="55640D94"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140C48B5" w14:textId="48C94C8E"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sz w:val="14"/>
                <w:szCs w:val="14"/>
                <w:lang w:val="pt-BR"/>
              </w:rPr>
              <w:t>23</w:t>
            </w:r>
          </w:p>
        </w:tc>
        <w:tc>
          <w:tcPr>
            <w:tcW w:w="160" w:type="dxa"/>
            <w:vAlign w:val="center"/>
            <w:hideMark/>
          </w:tcPr>
          <w:p w14:paraId="364DF11E"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07CCF441" w14:textId="77777777" w:rsidTr="00601C7D">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14:paraId="7C6C85F5" w14:textId="7DEB17C4"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Ribeira</w:t>
            </w:r>
          </w:p>
        </w:tc>
        <w:tc>
          <w:tcPr>
            <w:tcW w:w="1276" w:type="dxa"/>
            <w:tcBorders>
              <w:top w:val="nil"/>
              <w:left w:val="nil"/>
              <w:bottom w:val="single" w:sz="4" w:space="0" w:color="auto"/>
              <w:right w:val="single" w:sz="4" w:space="0" w:color="auto"/>
            </w:tcBorders>
            <w:shd w:val="clear" w:color="000000" w:fill="D9D9D9"/>
            <w:noWrap/>
            <w:vAlign w:val="center"/>
            <w:hideMark/>
          </w:tcPr>
          <w:p w14:paraId="6A5BF060" w14:textId="5B6CEB0B"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64219420" w14:textId="1E1AA03C"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11</w:t>
            </w:r>
          </w:p>
        </w:tc>
        <w:tc>
          <w:tcPr>
            <w:tcW w:w="1276" w:type="dxa"/>
            <w:tcBorders>
              <w:top w:val="nil"/>
              <w:left w:val="nil"/>
              <w:bottom w:val="single" w:sz="4" w:space="0" w:color="auto"/>
              <w:right w:val="single" w:sz="4" w:space="0" w:color="auto"/>
            </w:tcBorders>
            <w:shd w:val="clear" w:color="000000" w:fill="D9D9D9"/>
            <w:noWrap/>
            <w:vAlign w:val="center"/>
            <w:hideMark/>
          </w:tcPr>
          <w:p w14:paraId="773C7620" w14:textId="575CE40C"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276" w:type="dxa"/>
            <w:tcBorders>
              <w:top w:val="nil"/>
              <w:left w:val="nil"/>
              <w:bottom w:val="single" w:sz="4" w:space="0" w:color="auto"/>
              <w:right w:val="single" w:sz="4" w:space="0" w:color="auto"/>
            </w:tcBorders>
            <w:shd w:val="clear" w:color="000000" w:fill="D9D9D9"/>
            <w:noWrap/>
            <w:vAlign w:val="center"/>
            <w:hideMark/>
          </w:tcPr>
          <w:p w14:paraId="658C960B" w14:textId="645947AE"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5D651DE7" w14:textId="6F1AB768"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8" w:type="dxa"/>
            <w:tcBorders>
              <w:top w:val="nil"/>
              <w:left w:val="nil"/>
              <w:bottom w:val="single" w:sz="4" w:space="0" w:color="auto"/>
              <w:right w:val="single" w:sz="4" w:space="0" w:color="auto"/>
            </w:tcBorders>
            <w:shd w:val="clear" w:color="000000" w:fill="D9D9D9"/>
            <w:noWrap/>
            <w:vAlign w:val="center"/>
            <w:hideMark/>
          </w:tcPr>
          <w:p w14:paraId="0B391511" w14:textId="2C8E95EC"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9</w:t>
            </w:r>
          </w:p>
        </w:tc>
        <w:tc>
          <w:tcPr>
            <w:tcW w:w="1417" w:type="dxa"/>
            <w:tcBorders>
              <w:top w:val="nil"/>
              <w:left w:val="nil"/>
              <w:bottom w:val="single" w:sz="4" w:space="0" w:color="auto"/>
              <w:right w:val="single" w:sz="4" w:space="0" w:color="auto"/>
            </w:tcBorders>
            <w:shd w:val="clear" w:color="000000" w:fill="D9D9D9"/>
            <w:noWrap/>
            <w:vAlign w:val="center"/>
            <w:hideMark/>
          </w:tcPr>
          <w:p w14:paraId="27E9E11A" w14:textId="0C40EE0C"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560" w:type="dxa"/>
            <w:tcBorders>
              <w:top w:val="nil"/>
              <w:left w:val="nil"/>
              <w:bottom w:val="single" w:sz="4" w:space="0" w:color="auto"/>
              <w:right w:val="single" w:sz="4" w:space="0" w:color="auto"/>
            </w:tcBorders>
            <w:shd w:val="clear" w:color="000000" w:fill="D9D9D9"/>
            <w:noWrap/>
            <w:vAlign w:val="center"/>
            <w:hideMark/>
          </w:tcPr>
          <w:p w14:paraId="526D7790" w14:textId="374C60CB"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1</w:t>
            </w:r>
          </w:p>
        </w:tc>
        <w:tc>
          <w:tcPr>
            <w:tcW w:w="1417" w:type="dxa"/>
            <w:tcBorders>
              <w:top w:val="nil"/>
              <w:left w:val="nil"/>
              <w:bottom w:val="single" w:sz="4" w:space="0" w:color="auto"/>
              <w:right w:val="single" w:sz="4" w:space="0" w:color="auto"/>
            </w:tcBorders>
            <w:shd w:val="clear" w:color="000000" w:fill="D9D9D9"/>
            <w:noWrap/>
            <w:vAlign w:val="center"/>
            <w:hideMark/>
          </w:tcPr>
          <w:p w14:paraId="4C90B657" w14:textId="53D3FE75"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color w:val="000000" w:themeColor="text1"/>
                <w:sz w:val="14"/>
                <w:szCs w:val="14"/>
                <w:lang w:val="pt-BR"/>
              </w:rPr>
              <w:t>21</w:t>
            </w:r>
          </w:p>
        </w:tc>
        <w:tc>
          <w:tcPr>
            <w:tcW w:w="160" w:type="dxa"/>
            <w:vAlign w:val="center"/>
            <w:hideMark/>
          </w:tcPr>
          <w:p w14:paraId="66AFF814"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59D20C31" w14:textId="77777777" w:rsidTr="00601C7D">
        <w:trPr>
          <w:trHeight w:val="227"/>
        </w:trPr>
        <w:tc>
          <w:tcPr>
            <w:tcW w:w="1843" w:type="dxa"/>
            <w:tcBorders>
              <w:top w:val="nil"/>
              <w:left w:val="single" w:sz="4" w:space="0" w:color="auto"/>
              <w:bottom w:val="single" w:sz="4" w:space="0" w:color="auto"/>
              <w:right w:val="single" w:sz="4" w:space="0" w:color="auto"/>
            </w:tcBorders>
            <w:noWrap/>
            <w:vAlign w:val="center"/>
            <w:hideMark/>
          </w:tcPr>
          <w:p w14:paraId="5CC3250C" w14:textId="4E040580"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São Lourenço da Serra</w:t>
            </w:r>
          </w:p>
        </w:tc>
        <w:tc>
          <w:tcPr>
            <w:tcW w:w="1276" w:type="dxa"/>
            <w:tcBorders>
              <w:top w:val="nil"/>
              <w:left w:val="nil"/>
              <w:bottom w:val="single" w:sz="4" w:space="0" w:color="auto"/>
              <w:right w:val="single" w:sz="4" w:space="0" w:color="auto"/>
            </w:tcBorders>
            <w:noWrap/>
            <w:vAlign w:val="center"/>
            <w:hideMark/>
          </w:tcPr>
          <w:p w14:paraId="4571297B" w14:textId="2DF04BCF"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215131A5" w14:textId="6961CB7A"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10</w:t>
            </w:r>
          </w:p>
        </w:tc>
        <w:tc>
          <w:tcPr>
            <w:tcW w:w="1276" w:type="dxa"/>
            <w:tcBorders>
              <w:top w:val="nil"/>
              <w:left w:val="nil"/>
              <w:bottom w:val="single" w:sz="4" w:space="0" w:color="auto"/>
              <w:right w:val="single" w:sz="4" w:space="0" w:color="auto"/>
            </w:tcBorders>
            <w:noWrap/>
            <w:vAlign w:val="center"/>
            <w:hideMark/>
          </w:tcPr>
          <w:p w14:paraId="42EA583D" w14:textId="7E6581E7"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276" w:type="dxa"/>
            <w:tcBorders>
              <w:top w:val="nil"/>
              <w:left w:val="nil"/>
              <w:bottom w:val="single" w:sz="4" w:space="0" w:color="auto"/>
              <w:right w:val="single" w:sz="4" w:space="0" w:color="auto"/>
            </w:tcBorders>
            <w:noWrap/>
            <w:vAlign w:val="center"/>
            <w:hideMark/>
          </w:tcPr>
          <w:p w14:paraId="3347F913" w14:textId="783FF756"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6B2B0A5E" w14:textId="354A49ED"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8" w:type="dxa"/>
            <w:tcBorders>
              <w:top w:val="nil"/>
              <w:left w:val="nil"/>
              <w:bottom w:val="single" w:sz="4" w:space="0" w:color="auto"/>
              <w:right w:val="single" w:sz="4" w:space="0" w:color="auto"/>
            </w:tcBorders>
            <w:noWrap/>
            <w:vAlign w:val="center"/>
            <w:hideMark/>
          </w:tcPr>
          <w:p w14:paraId="6D39A863" w14:textId="4F75869C"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3</w:t>
            </w:r>
          </w:p>
        </w:tc>
        <w:tc>
          <w:tcPr>
            <w:tcW w:w="1417" w:type="dxa"/>
            <w:tcBorders>
              <w:top w:val="nil"/>
              <w:left w:val="nil"/>
              <w:bottom w:val="single" w:sz="4" w:space="0" w:color="auto"/>
              <w:right w:val="single" w:sz="4" w:space="0" w:color="auto"/>
            </w:tcBorders>
            <w:noWrap/>
            <w:vAlign w:val="center"/>
            <w:hideMark/>
          </w:tcPr>
          <w:p w14:paraId="57FDE210" w14:textId="79B4F446"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560" w:type="dxa"/>
            <w:tcBorders>
              <w:top w:val="nil"/>
              <w:left w:val="nil"/>
              <w:bottom w:val="single" w:sz="4" w:space="0" w:color="auto"/>
              <w:right w:val="single" w:sz="4" w:space="0" w:color="auto"/>
            </w:tcBorders>
            <w:noWrap/>
            <w:vAlign w:val="center"/>
            <w:hideMark/>
          </w:tcPr>
          <w:p w14:paraId="41D662A5" w14:textId="2387092F"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1</w:t>
            </w:r>
          </w:p>
        </w:tc>
        <w:tc>
          <w:tcPr>
            <w:tcW w:w="1417" w:type="dxa"/>
            <w:tcBorders>
              <w:top w:val="nil"/>
              <w:left w:val="nil"/>
              <w:bottom w:val="single" w:sz="4" w:space="0" w:color="auto"/>
              <w:right w:val="single" w:sz="4" w:space="0" w:color="auto"/>
            </w:tcBorders>
            <w:noWrap/>
            <w:vAlign w:val="center"/>
            <w:hideMark/>
          </w:tcPr>
          <w:p w14:paraId="58931DD2" w14:textId="321AF11F"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sz w:val="14"/>
                <w:szCs w:val="14"/>
                <w:lang w:val="pt-BR"/>
              </w:rPr>
              <w:t>14</w:t>
            </w:r>
          </w:p>
        </w:tc>
        <w:tc>
          <w:tcPr>
            <w:tcW w:w="160" w:type="dxa"/>
            <w:vAlign w:val="center"/>
            <w:hideMark/>
          </w:tcPr>
          <w:p w14:paraId="1EEBDEE0"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0B753B5B" w14:textId="77777777" w:rsidTr="00601C7D">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14:paraId="6A2AA551" w14:textId="125FFE5F"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Sete Barras</w:t>
            </w:r>
          </w:p>
        </w:tc>
        <w:tc>
          <w:tcPr>
            <w:tcW w:w="1276" w:type="dxa"/>
            <w:tcBorders>
              <w:top w:val="nil"/>
              <w:left w:val="nil"/>
              <w:bottom w:val="single" w:sz="4" w:space="0" w:color="auto"/>
              <w:right w:val="single" w:sz="4" w:space="0" w:color="auto"/>
            </w:tcBorders>
            <w:shd w:val="clear" w:color="000000" w:fill="D9D9D9"/>
            <w:noWrap/>
            <w:vAlign w:val="center"/>
            <w:hideMark/>
          </w:tcPr>
          <w:p w14:paraId="0114F563" w14:textId="43458678"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1C168C17" w14:textId="26428437"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8</w:t>
            </w:r>
          </w:p>
        </w:tc>
        <w:tc>
          <w:tcPr>
            <w:tcW w:w="1276" w:type="dxa"/>
            <w:tcBorders>
              <w:top w:val="nil"/>
              <w:left w:val="nil"/>
              <w:bottom w:val="single" w:sz="4" w:space="0" w:color="auto"/>
              <w:right w:val="single" w:sz="4" w:space="0" w:color="auto"/>
            </w:tcBorders>
            <w:shd w:val="clear" w:color="000000" w:fill="D9D9D9"/>
            <w:noWrap/>
            <w:vAlign w:val="center"/>
            <w:hideMark/>
          </w:tcPr>
          <w:p w14:paraId="28091FE1" w14:textId="348E6D3B"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276" w:type="dxa"/>
            <w:tcBorders>
              <w:top w:val="nil"/>
              <w:left w:val="nil"/>
              <w:bottom w:val="single" w:sz="4" w:space="0" w:color="auto"/>
              <w:right w:val="single" w:sz="4" w:space="0" w:color="auto"/>
            </w:tcBorders>
            <w:shd w:val="clear" w:color="000000" w:fill="D9D9D9"/>
            <w:noWrap/>
            <w:vAlign w:val="center"/>
            <w:hideMark/>
          </w:tcPr>
          <w:p w14:paraId="0118D1B2" w14:textId="64DC3002"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7" w:type="dxa"/>
            <w:tcBorders>
              <w:top w:val="nil"/>
              <w:left w:val="nil"/>
              <w:bottom w:val="single" w:sz="4" w:space="0" w:color="auto"/>
              <w:right w:val="single" w:sz="4" w:space="0" w:color="auto"/>
            </w:tcBorders>
            <w:shd w:val="clear" w:color="000000" w:fill="D9D9D9"/>
            <w:noWrap/>
            <w:vAlign w:val="center"/>
            <w:hideMark/>
          </w:tcPr>
          <w:p w14:paraId="3031586B" w14:textId="76AD7E81"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418" w:type="dxa"/>
            <w:tcBorders>
              <w:top w:val="nil"/>
              <w:left w:val="nil"/>
              <w:bottom w:val="single" w:sz="4" w:space="0" w:color="auto"/>
              <w:right w:val="single" w:sz="4" w:space="0" w:color="auto"/>
            </w:tcBorders>
            <w:shd w:val="clear" w:color="000000" w:fill="D9D9D9"/>
            <w:noWrap/>
            <w:vAlign w:val="center"/>
            <w:hideMark/>
          </w:tcPr>
          <w:p w14:paraId="7019CC49" w14:textId="0637891F"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9</w:t>
            </w:r>
          </w:p>
        </w:tc>
        <w:tc>
          <w:tcPr>
            <w:tcW w:w="1417" w:type="dxa"/>
            <w:tcBorders>
              <w:top w:val="nil"/>
              <w:left w:val="nil"/>
              <w:bottom w:val="single" w:sz="4" w:space="0" w:color="auto"/>
              <w:right w:val="single" w:sz="4" w:space="0" w:color="auto"/>
            </w:tcBorders>
            <w:shd w:val="clear" w:color="000000" w:fill="D9D9D9"/>
            <w:noWrap/>
            <w:vAlign w:val="center"/>
            <w:hideMark/>
          </w:tcPr>
          <w:p w14:paraId="28BEFE30" w14:textId="19EA087E"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0</w:t>
            </w:r>
          </w:p>
        </w:tc>
        <w:tc>
          <w:tcPr>
            <w:tcW w:w="1560" w:type="dxa"/>
            <w:tcBorders>
              <w:top w:val="nil"/>
              <w:left w:val="nil"/>
              <w:bottom w:val="single" w:sz="4" w:space="0" w:color="auto"/>
              <w:right w:val="single" w:sz="4" w:space="0" w:color="auto"/>
            </w:tcBorders>
            <w:shd w:val="clear" w:color="000000" w:fill="D9D9D9"/>
            <w:noWrap/>
            <w:vAlign w:val="center"/>
            <w:hideMark/>
          </w:tcPr>
          <w:p w14:paraId="422A400B" w14:textId="417AADB6"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color w:val="000000" w:themeColor="text1"/>
                <w:sz w:val="14"/>
                <w:szCs w:val="14"/>
                <w:lang w:val="pt-BR"/>
              </w:rPr>
              <w:t>3</w:t>
            </w:r>
          </w:p>
        </w:tc>
        <w:tc>
          <w:tcPr>
            <w:tcW w:w="1417" w:type="dxa"/>
            <w:tcBorders>
              <w:top w:val="nil"/>
              <w:left w:val="nil"/>
              <w:bottom w:val="single" w:sz="4" w:space="0" w:color="auto"/>
              <w:right w:val="single" w:sz="4" w:space="0" w:color="auto"/>
            </w:tcBorders>
            <w:shd w:val="clear" w:color="000000" w:fill="D9D9D9"/>
            <w:noWrap/>
            <w:vAlign w:val="center"/>
            <w:hideMark/>
          </w:tcPr>
          <w:p w14:paraId="69E7C035" w14:textId="7AE5669F"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color w:val="000000" w:themeColor="text1"/>
                <w:sz w:val="14"/>
                <w:szCs w:val="14"/>
                <w:lang w:val="pt-BR"/>
              </w:rPr>
              <w:t>20</w:t>
            </w:r>
          </w:p>
        </w:tc>
        <w:tc>
          <w:tcPr>
            <w:tcW w:w="160" w:type="dxa"/>
            <w:vAlign w:val="center"/>
            <w:hideMark/>
          </w:tcPr>
          <w:p w14:paraId="7AC5A5C4"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3B84888B" w14:textId="77777777" w:rsidTr="00601C7D">
        <w:trPr>
          <w:trHeight w:val="227"/>
        </w:trPr>
        <w:tc>
          <w:tcPr>
            <w:tcW w:w="1843" w:type="dxa"/>
            <w:tcBorders>
              <w:top w:val="nil"/>
              <w:left w:val="single" w:sz="4" w:space="0" w:color="auto"/>
              <w:bottom w:val="single" w:sz="4" w:space="0" w:color="auto"/>
              <w:right w:val="single" w:sz="4" w:space="0" w:color="auto"/>
            </w:tcBorders>
            <w:noWrap/>
            <w:vAlign w:val="center"/>
            <w:hideMark/>
          </w:tcPr>
          <w:p w14:paraId="2B72BBF2" w14:textId="62E81722"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4"/>
                <w:szCs w:val="14"/>
                <w:lang w:val="pt-BR"/>
              </w:rPr>
              <w:t>Tapiraí</w:t>
            </w:r>
          </w:p>
        </w:tc>
        <w:tc>
          <w:tcPr>
            <w:tcW w:w="1276" w:type="dxa"/>
            <w:tcBorders>
              <w:top w:val="nil"/>
              <w:left w:val="nil"/>
              <w:bottom w:val="single" w:sz="4" w:space="0" w:color="auto"/>
              <w:right w:val="single" w:sz="4" w:space="0" w:color="auto"/>
            </w:tcBorders>
            <w:noWrap/>
            <w:vAlign w:val="center"/>
            <w:hideMark/>
          </w:tcPr>
          <w:p w14:paraId="6BA0FAFE" w14:textId="44F0C004"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19C9D870" w14:textId="0C88D949"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9</w:t>
            </w:r>
          </w:p>
        </w:tc>
        <w:tc>
          <w:tcPr>
            <w:tcW w:w="1276" w:type="dxa"/>
            <w:tcBorders>
              <w:top w:val="nil"/>
              <w:left w:val="nil"/>
              <w:bottom w:val="single" w:sz="4" w:space="0" w:color="auto"/>
              <w:right w:val="single" w:sz="4" w:space="0" w:color="auto"/>
            </w:tcBorders>
            <w:noWrap/>
            <w:vAlign w:val="center"/>
            <w:hideMark/>
          </w:tcPr>
          <w:p w14:paraId="6F810565" w14:textId="3A60AECB"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276" w:type="dxa"/>
            <w:tcBorders>
              <w:top w:val="nil"/>
              <w:left w:val="nil"/>
              <w:bottom w:val="single" w:sz="4" w:space="0" w:color="auto"/>
              <w:right w:val="single" w:sz="4" w:space="0" w:color="auto"/>
            </w:tcBorders>
            <w:noWrap/>
            <w:vAlign w:val="center"/>
            <w:hideMark/>
          </w:tcPr>
          <w:p w14:paraId="43B8E32F" w14:textId="6E9A799C"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26F066B4" w14:textId="0588980B"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8" w:type="dxa"/>
            <w:tcBorders>
              <w:top w:val="nil"/>
              <w:left w:val="nil"/>
              <w:bottom w:val="single" w:sz="4" w:space="0" w:color="auto"/>
              <w:right w:val="single" w:sz="4" w:space="0" w:color="auto"/>
            </w:tcBorders>
            <w:noWrap/>
            <w:vAlign w:val="center"/>
            <w:hideMark/>
          </w:tcPr>
          <w:p w14:paraId="6FA0DF0E" w14:textId="275C13A4"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4</w:t>
            </w:r>
          </w:p>
        </w:tc>
        <w:tc>
          <w:tcPr>
            <w:tcW w:w="1417" w:type="dxa"/>
            <w:tcBorders>
              <w:top w:val="nil"/>
              <w:left w:val="nil"/>
              <w:bottom w:val="single" w:sz="4" w:space="0" w:color="auto"/>
              <w:right w:val="single" w:sz="4" w:space="0" w:color="auto"/>
            </w:tcBorders>
            <w:noWrap/>
            <w:vAlign w:val="center"/>
            <w:hideMark/>
          </w:tcPr>
          <w:p w14:paraId="099A09DC" w14:textId="12F08D29"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560" w:type="dxa"/>
            <w:tcBorders>
              <w:top w:val="nil"/>
              <w:left w:val="nil"/>
              <w:bottom w:val="single" w:sz="4" w:space="0" w:color="auto"/>
              <w:right w:val="single" w:sz="4" w:space="0" w:color="auto"/>
            </w:tcBorders>
            <w:noWrap/>
            <w:vAlign w:val="center"/>
            <w:hideMark/>
          </w:tcPr>
          <w:p w14:paraId="7578F471" w14:textId="67B612C6" w:rsidR="003A66D0" w:rsidRPr="000873D8" w:rsidRDefault="003A66D0" w:rsidP="003A66D0">
            <w:pPr>
              <w:spacing w:after="100" w:afterAutospacing="1"/>
              <w:ind w:firstLine="0"/>
              <w:jc w:val="center"/>
              <w:rPr>
                <w:rFonts w:ascii="Verdana" w:hAnsi="Verdana" w:cs="Arial"/>
                <w:color w:val="000000"/>
                <w:sz w:val="14"/>
                <w:szCs w:val="14"/>
              </w:rPr>
            </w:pPr>
            <w:r w:rsidRPr="00A02BCA">
              <w:rPr>
                <w:rFonts w:eastAsia="Arial" w:cs="Arial"/>
                <w:b/>
                <w:bCs/>
                <w:sz w:val="14"/>
                <w:szCs w:val="14"/>
                <w:lang w:val="pt-BR"/>
              </w:rPr>
              <w:t>0</w:t>
            </w:r>
          </w:p>
        </w:tc>
        <w:tc>
          <w:tcPr>
            <w:tcW w:w="1417" w:type="dxa"/>
            <w:tcBorders>
              <w:top w:val="nil"/>
              <w:left w:val="nil"/>
              <w:bottom w:val="single" w:sz="4" w:space="0" w:color="auto"/>
              <w:right w:val="single" w:sz="4" w:space="0" w:color="auto"/>
            </w:tcBorders>
            <w:noWrap/>
            <w:vAlign w:val="center"/>
            <w:hideMark/>
          </w:tcPr>
          <w:p w14:paraId="3C4683BE" w14:textId="166127A3"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sz w:val="14"/>
                <w:szCs w:val="14"/>
                <w:lang w:val="pt-BR"/>
              </w:rPr>
              <w:t>13</w:t>
            </w:r>
          </w:p>
        </w:tc>
        <w:tc>
          <w:tcPr>
            <w:tcW w:w="160" w:type="dxa"/>
            <w:vAlign w:val="center"/>
            <w:hideMark/>
          </w:tcPr>
          <w:p w14:paraId="7838F10D" w14:textId="77777777" w:rsidR="003A66D0" w:rsidRPr="00357DF0" w:rsidRDefault="003A66D0" w:rsidP="003A66D0">
            <w:pPr>
              <w:spacing w:after="100" w:afterAutospacing="1"/>
              <w:ind w:firstLine="0"/>
              <w:jc w:val="left"/>
              <w:rPr>
                <w:rFonts w:ascii="Verdana" w:hAnsi="Verdana"/>
                <w:sz w:val="12"/>
                <w:szCs w:val="12"/>
              </w:rPr>
            </w:pPr>
          </w:p>
        </w:tc>
      </w:tr>
      <w:tr w:rsidR="003A66D0" w:rsidRPr="00357DF0" w14:paraId="62922073" w14:textId="77777777" w:rsidTr="00601C7D">
        <w:trPr>
          <w:trHeight w:val="227"/>
        </w:trPr>
        <w:tc>
          <w:tcPr>
            <w:tcW w:w="1843" w:type="dxa"/>
            <w:tcBorders>
              <w:top w:val="nil"/>
              <w:left w:val="single" w:sz="4" w:space="0" w:color="auto"/>
              <w:bottom w:val="single" w:sz="4" w:space="0" w:color="auto"/>
              <w:right w:val="single" w:sz="4" w:space="0" w:color="auto"/>
            </w:tcBorders>
            <w:shd w:val="clear" w:color="000000" w:fill="D9D9D9"/>
            <w:noWrap/>
            <w:vAlign w:val="center"/>
            <w:hideMark/>
          </w:tcPr>
          <w:p w14:paraId="66770A0B" w14:textId="634ACADF" w:rsidR="003A66D0" w:rsidRPr="000873D8" w:rsidRDefault="003A66D0" w:rsidP="003A66D0">
            <w:pPr>
              <w:spacing w:after="100" w:afterAutospacing="1"/>
              <w:ind w:firstLine="0"/>
              <w:jc w:val="left"/>
              <w:rPr>
                <w:rFonts w:ascii="Verdana" w:hAnsi="Verdana" w:cs="Arial"/>
                <w:b/>
                <w:bCs/>
                <w:color w:val="000000"/>
                <w:sz w:val="14"/>
                <w:szCs w:val="14"/>
              </w:rPr>
            </w:pPr>
            <w:r w:rsidRPr="00A02BCA">
              <w:rPr>
                <w:b/>
                <w:bCs/>
                <w:sz w:val="16"/>
                <w:szCs w:val="16"/>
                <w:lang w:val="pt-BR"/>
              </w:rPr>
              <w:t>Totais parciais</w:t>
            </w:r>
          </w:p>
        </w:tc>
        <w:tc>
          <w:tcPr>
            <w:tcW w:w="1276" w:type="dxa"/>
            <w:tcBorders>
              <w:top w:val="nil"/>
              <w:left w:val="nil"/>
              <w:bottom w:val="single" w:sz="4" w:space="0" w:color="auto"/>
              <w:right w:val="single" w:sz="4" w:space="0" w:color="auto"/>
            </w:tcBorders>
            <w:shd w:val="clear" w:color="000000" w:fill="D9D9D9"/>
            <w:noWrap/>
            <w:vAlign w:val="center"/>
            <w:hideMark/>
          </w:tcPr>
          <w:p w14:paraId="7FC9481F" w14:textId="3DFCD333"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color w:val="000000" w:themeColor="text1"/>
                <w:sz w:val="16"/>
                <w:szCs w:val="16"/>
                <w:lang w:val="pt-BR"/>
              </w:rPr>
              <w:t>22</w:t>
            </w:r>
          </w:p>
        </w:tc>
        <w:tc>
          <w:tcPr>
            <w:tcW w:w="1417" w:type="dxa"/>
            <w:tcBorders>
              <w:top w:val="nil"/>
              <w:left w:val="nil"/>
              <w:bottom w:val="single" w:sz="4" w:space="0" w:color="auto"/>
              <w:right w:val="single" w:sz="4" w:space="0" w:color="auto"/>
            </w:tcBorders>
            <w:shd w:val="clear" w:color="000000" w:fill="D9D9D9"/>
            <w:noWrap/>
            <w:vAlign w:val="center"/>
            <w:hideMark/>
          </w:tcPr>
          <w:p w14:paraId="67E0BE54" w14:textId="3E6F22F7"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color w:val="000000" w:themeColor="text1"/>
                <w:sz w:val="16"/>
                <w:szCs w:val="16"/>
                <w:lang w:val="pt-BR"/>
              </w:rPr>
              <w:t>218</w:t>
            </w:r>
          </w:p>
        </w:tc>
        <w:tc>
          <w:tcPr>
            <w:tcW w:w="1276" w:type="dxa"/>
            <w:tcBorders>
              <w:top w:val="nil"/>
              <w:left w:val="nil"/>
              <w:bottom w:val="single" w:sz="4" w:space="0" w:color="auto"/>
              <w:right w:val="single" w:sz="4" w:space="0" w:color="auto"/>
            </w:tcBorders>
            <w:shd w:val="clear" w:color="000000" w:fill="D9D9D9"/>
            <w:noWrap/>
            <w:vAlign w:val="center"/>
            <w:hideMark/>
          </w:tcPr>
          <w:p w14:paraId="33F27A1A" w14:textId="517558B4"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color w:val="000000" w:themeColor="text1"/>
                <w:sz w:val="16"/>
                <w:szCs w:val="16"/>
                <w:lang w:val="pt-BR"/>
              </w:rPr>
              <w:t>2</w:t>
            </w:r>
          </w:p>
        </w:tc>
        <w:tc>
          <w:tcPr>
            <w:tcW w:w="1276" w:type="dxa"/>
            <w:tcBorders>
              <w:top w:val="nil"/>
              <w:left w:val="nil"/>
              <w:bottom w:val="single" w:sz="4" w:space="0" w:color="auto"/>
              <w:right w:val="single" w:sz="4" w:space="0" w:color="auto"/>
            </w:tcBorders>
            <w:shd w:val="clear" w:color="000000" w:fill="D9D9D9"/>
            <w:noWrap/>
            <w:vAlign w:val="center"/>
            <w:hideMark/>
          </w:tcPr>
          <w:p w14:paraId="78430C43" w14:textId="21A8C038"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color w:val="000000" w:themeColor="text1"/>
                <w:sz w:val="16"/>
                <w:szCs w:val="16"/>
                <w:lang w:val="pt-BR"/>
              </w:rPr>
              <w:t>3</w:t>
            </w:r>
          </w:p>
        </w:tc>
        <w:tc>
          <w:tcPr>
            <w:tcW w:w="1417" w:type="dxa"/>
            <w:tcBorders>
              <w:top w:val="nil"/>
              <w:left w:val="nil"/>
              <w:bottom w:val="single" w:sz="4" w:space="0" w:color="auto"/>
              <w:right w:val="single" w:sz="4" w:space="0" w:color="auto"/>
            </w:tcBorders>
            <w:shd w:val="clear" w:color="000000" w:fill="D9D9D9"/>
            <w:noWrap/>
            <w:vAlign w:val="center"/>
            <w:hideMark/>
          </w:tcPr>
          <w:p w14:paraId="3F3A57DB" w14:textId="58FF681F"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color w:val="000000" w:themeColor="text1"/>
                <w:sz w:val="16"/>
                <w:szCs w:val="16"/>
                <w:lang w:val="pt-BR"/>
              </w:rPr>
              <w:t>13</w:t>
            </w:r>
          </w:p>
        </w:tc>
        <w:tc>
          <w:tcPr>
            <w:tcW w:w="1418" w:type="dxa"/>
            <w:tcBorders>
              <w:top w:val="nil"/>
              <w:left w:val="nil"/>
              <w:bottom w:val="single" w:sz="4" w:space="0" w:color="auto"/>
              <w:right w:val="single" w:sz="4" w:space="0" w:color="auto"/>
            </w:tcBorders>
            <w:shd w:val="clear" w:color="000000" w:fill="D9D9D9"/>
            <w:noWrap/>
            <w:vAlign w:val="center"/>
            <w:hideMark/>
          </w:tcPr>
          <w:p w14:paraId="3C494D97" w14:textId="11C75FEC"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color w:val="000000" w:themeColor="text1"/>
                <w:sz w:val="16"/>
                <w:szCs w:val="16"/>
                <w:lang w:val="pt-BR"/>
              </w:rPr>
              <w:t>200</w:t>
            </w:r>
          </w:p>
        </w:tc>
        <w:tc>
          <w:tcPr>
            <w:tcW w:w="1417" w:type="dxa"/>
            <w:tcBorders>
              <w:top w:val="nil"/>
              <w:left w:val="nil"/>
              <w:bottom w:val="single" w:sz="4" w:space="0" w:color="auto"/>
              <w:right w:val="single" w:sz="4" w:space="0" w:color="auto"/>
            </w:tcBorders>
            <w:shd w:val="clear" w:color="000000" w:fill="D9D9D9"/>
            <w:noWrap/>
            <w:vAlign w:val="center"/>
            <w:hideMark/>
          </w:tcPr>
          <w:p w14:paraId="63327C4F" w14:textId="26AC428F"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color w:val="000000" w:themeColor="text1"/>
                <w:sz w:val="16"/>
                <w:szCs w:val="16"/>
                <w:lang w:val="pt-BR"/>
              </w:rPr>
              <w:t>2</w:t>
            </w:r>
          </w:p>
        </w:tc>
        <w:tc>
          <w:tcPr>
            <w:tcW w:w="1560" w:type="dxa"/>
            <w:tcBorders>
              <w:top w:val="nil"/>
              <w:left w:val="nil"/>
              <w:bottom w:val="single" w:sz="4" w:space="0" w:color="auto"/>
              <w:right w:val="single" w:sz="4" w:space="0" w:color="auto"/>
            </w:tcBorders>
            <w:shd w:val="clear" w:color="000000" w:fill="D9D9D9"/>
            <w:noWrap/>
            <w:vAlign w:val="center"/>
            <w:hideMark/>
          </w:tcPr>
          <w:p w14:paraId="22D7D677" w14:textId="4FCD517C"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color w:val="000000" w:themeColor="text1"/>
                <w:sz w:val="16"/>
                <w:szCs w:val="16"/>
                <w:lang w:val="pt-BR"/>
              </w:rPr>
              <w:t>22</w:t>
            </w:r>
          </w:p>
        </w:tc>
        <w:tc>
          <w:tcPr>
            <w:tcW w:w="1417" w:type="dxa"/>
            <w:tcBorders>
              <w:top w:val="nil"/>
              <w:left w:val="nil"/>
              <w:bottom w:val="single" w:sz="4" w:space="0" w:color="auto"/>
              <w:right w:val="single" w:sz="4" w:space="0" w:color="auto"/>
            </w:tcBorders>
            <w:shd w:val="clear" w:color="000000" w:fill="D9D9D9"/>
            <w:noWrap/>
            <w:vAlign w:val="center"/>
            <w:hideMark/>
          </w:tcPr>
          <w:p w14:paraId="4D4B5F0F" w14:textId="4C03843B" w:rsidR="003A66D0" w:rsidRPr="000873D8" w:rsidRDefault="003A66D0" w:rsidP="003A66D0">
            <w:pPr>
              <w:spacing w:after="100" w:afterAutospacing="1"/>
              <w:ind w:firstLine="0"/>
              <w:jc w:val="center"/>
              <w:rPr>
                <w:rFonts w:ascii="Verdana" w:hAnsi="Verdana" w:cs="Arial"/>
                <w:b/>
                <w:bCs/>
                <w:color w:val="000000"/>
                <w:sz w:val="14"/>
                <w:szCs w:val="14"/>
              </w:rPr>
            </w:pPr>
            <w:r w:rsidRPr="00A02BCA">
              <w:rPr>
                <w:rFonts w:eastAsia="Arial" w:cs="Arial"/>
                <w:b/>
                <w:bCs/>
                <w:color w:val="000000" w:themeColor="text1"/>
                <w:sz w:val="16"/>
                <w:szCs w:val="16"/>
                <w:lang w:val="pt-BR"/>
              </w:rPr>
              <w:t>482</w:t>
            </w:r>
          </w:p>
        </w:tc>
        <w:tc>
          <w:tcPr>
            <w:tcW w:w="160" w:type="dxa"/>
            <w:vAlign w:val="center"/>
            <w:hideMark/>
          </w:tcPr>
          <w:p w14:paraId="5F8A9565" w14:textId="77777777" w:rsidR="003A66D0" w:rsidRPr="00357DF0" w:rsidRDefault="003A66D0" w:rsidP="003A66D0">
            <w:pPr>
              <w:spacing w:after="100" w:afterAutospacing="1"/>
              <w:ind w:firstLine="0"/>
              <w:jc w:val="left"/>
              <w:rPr>
                <w:rFonts w:ascii="Verdana" w:hAnsi="Verdana"/>
                <w:sz w:val="12"/>
                <w:szCs w:val="12"/>
              </w:rPr>
            </w:pPr>
          </w:p>
        </w:tc>
      </w:tr>
      <w:bookmarkEnd w:id="168"/>
    </w:tbl>
    <w:p w14:paraId="1AF3D709" w14:textId="77777777" w:rsidR="00224672" w:rsidRDefault="00224672">
      <w:pPr>
        <w:ind w:firstLine="708"/>
        <w:sectPr w:rsidR="00224672" w:rsidSect="00C444AE">
          <w:pgSz w:w="16838" w:h="11906" w:orient="landscape"/>
          <w:pgMar w:top="851" w:right="851" w:bottom="567" w:left="1418" w:header="0" w:footer="709" w:gutter="0"/>
          <w:cols w:space="720"/>
          <w:titlePg/>
          <w:docGrid w:linePitch="272"/>
        </w:sectPr>
      </w:pPr>
    </w:p>
    <w:p w14:paraId="070EBE34" w14:textId="77777777" w:rsidR="00AE47E6" w:rsidRPr="00A02BCA" w:rsidRDefault="00AE47E6" w:rsidP="00AE47E6">
      <w:pPr>
        <w:pBdr>
          <w:top w:val="nil"/>
          <w:left w:val="nil"/>
          <w:bottom w:val="nil"/>
          <w:right w:val="nil"/>
          <w:between w:val="nil"/>
        </w:pBdr>
        <w:tabs>
          <w:tab w:val="center" w:pos="4252"/>
          <w:tab w:val="right" w:pos="8504"/>
          <w:tab w:val="center" w:pos="4416"/>
        </w:tabs>
        <w:spacing w:before="240"/>
        <w:rPr>
          <w:rFonts w:eastAsia="Arial" w:cs="Arial"/>
          <w:lang w:val="pt-BR"/>
        </w:rPr>
      </w:pPr>
      <w:r w:rsidRPr="00A02BCA">
        <w:rPr>
          <w:rFonts w:eastAsia="Arial" w:cs="Arial"/>
          <w:lang w:val="pt-BR"/>
        </w:rPr>
        <w:lastRenderedPageBreak/>
        <w:t xml:space="preserve">Na UGRHI-11 foram mapeadas, entre os anos de 2011 e 2023, 222 setores de riscos hidrológicos, os riscos hidrológicos mapeados na UGRHI-11 se dividem, principalmente, entre áreas de alagamento (22 setores), que é o acúmulo momentâneo de águas, principalmente pluviais, em uma área por problemas de drenagem e de inundação (200 setores) que é o processo de extravasamento das águas do canal de drenagem, para áreas marginais devido ao grande volume de águas de precipitação nas cabeceiras ou rios adjacentes. </w:t>
      </w:r>
    </w:p>
    <w:p w14:paraId="5BA38B55" w14:textId="77777777" w:rsidR="00AE47E6" w:rsidRPr="00A02BCA" w:rsidRDefault="00AE47E6" w:rsidP="00AE47E6">
      <w:pPr>
        <w:pBdr>
          <w:top w:val="nil"/>
          <w:left w:val="nil"/>
          <w:bottom w:val="nil"/>
          <w:right w:val="nil"/>
          <w:between w:val="nil"/>
        </w:pBdr>
        <w:tabs>
          <w:tab w:val="center" w:pos="4252"/>
          <w:tab w:val="right" w:pos="8504"/>
          <w:tab w:val="center" w:pos="4416"/>
        </w:tabs>
        <w:spacing w:before="240"/>
        <w:rPr>
          <w:rFonts w:eastAsia="Arial" w:cs="Arial"/>
          <w:lang w:val="pt-BR"/>
        </w:rPr>
      </w:pPr>
      <w:r w:rsidRPr="00A02BCA">
        <w:rPr>
          <w:rFonts w:eastAsia="Arial" w:cs="Arial"/>
          <w:lang w:val="pt-BR"/>
        </w:rPr>
        <w:t xml:space="preserve">Em relação aos processos geológicos, na UGRHI-11 foram mapeados 260 setores, divididos entre erosões e erosões de margem fluvial (25 setores), que acontecem nos canais de drenagem, dolinas (2 setores), erosões costeiras nos municípios litorâneos (13 setores), e principalmente deslizamentos/rolamento de blocos (220 setores) causados pela infiltração das águas pluviais e ou servidas, agravados nos períodos chuvosos. </w:t>
      </w:r>
    </w:p>
    <w:p w14:paraId="2C252FCB" w14:textId="77777777" w:rsidR="00AE47E6" w:rsidRPr="00A02BCA" w:rsidRDefault="00AE47E6" w:rsidP="00AE47E6">
      <w:pPr>
        <w:pBdr>
          <w:top w:val="nil"/>
          <w:left w:val="nil"/>
          <w:bottom w:val="nil"/>
          <w:right w:val="nil"/>
          <w:between w:val="nil"/>
        </w:pBdr>
        <w:tabs>
          <w:tab w:val="center" w:pos="4252"/>
          <w:tab w:val="right" w:pos="8504"/>
          <w:tab w:val="center" w:pos="4416"/>
        </w:tabs>
        <w:spacing w:before="240"/>
        <w:rPr>
          <w:rFonts w:eastAsia="Arial" w:cs="Arial"/>
          <w:lang w:val="pt-BR"/>
        </w:rPr>
      </w:pPr>
      <w:r w:rsidRPr="00A02BCA">
        <w:rPr>
          <w:rFonts w:eastAsia="Arial" w:cs="Arial"/>
          <w:lang w:val="pt-BR"/>
        </w:rPr>
        <w:t>Ressalta-se que os dados e as informações contidos na Figura 20 e nas Tabelas 3 e 4</w:t>
      </w:r>
      <w:r w:rsidRPr="00A02BCA">
        <w:rPr>
          <w:rFonts w:eastAsia="Arial" w:cs="Arial"/>
          <w:b/>
          <w:bCs/>
          <w:lang w:val="pt-BR"/>
        </w:rPr>
        <w:t xml:space="preserve"> </w:t>
      </w:r>
      <w:r w:rsidRPr="00A02BCA">
        <w:rPr>
          <w:rFonts w:eastAsia="Arial" w:cs="Arial"/>
          <w:lang w:val="pt-BR"/>
        </w:rPr>
        <w:t xml:space="preserve">retratam a situação da época da realização dos levantamentos viabilizados por meio dos empreendimentos citados, e são objeto de constante atualização. </w:t>
      </w:r>
    </w:p>
    <w:p w14:paraId="29A75883" w14:textId="77777777" w:rsidR="00AE47E6" w:rsidRPr="00A02BCA" w:rsidRDefault="00AE47E6" w:rsidP="00AE47E6">
      <w:pPr>
        <w:pBdr>
          <w:top w:val="nil"/>
          <w:left w:val="nil"/>
          <w:bottom w:val="nil"/>
          <w:right w:val="nil"/>
          <w:between w:val="nil"/>
        </w:pBdr>
        <w:tabs>
          <w:tab w:val="center" w:pos="4252"/>
          <w:tab w:val="right" w:pos="8504"/>
          <w:tab w:val="center" w:pos="4416"/>
        </w:tabs>
        <w:spacing w:before="240"/>
        <w:rPr>
          <w:rFonts w:eastAsia="Arial" w:cs="Arial"/>
          <w:lang w:val="pt-BR"/>
        </w:rPr>
      </w:pPr>
      <w:r w:rsidRPr="00A02BCA">
        <w:rPr>
          <w:rFonts w:eastAsia="Arial" w:cs="Arial"/>
          <w:lang w:val="pt-BR"/>
        </w:rPr>
        <w:t>O próximo passo para os municípios que já possuem o Plano Municipal de Proteção e Defesa Civil (PMPDC) consiste na elaboração de um planejamento detalhado de redução de riscos, com o objetivo de orientar ações estruturais e não estruturais voltadas à mitigação ou erradicação das situações de risco geológico e hidrológico existentes no território municipal.</w:t>
      </w:r>
    </w:p>
    <w:p w14:paraId="13FB644C" w14:textId="77777777" w:rsidR="00AE47E6" w:rsidRPr="00A02BCA" w:rsidRDefault="00AE47E6" w:rsidP="00AE47E6">
      <w:pPr>
        <w:pBdr>
          <w:top w:val="nil"/>
          <w:left w:val="nil"/>
          <w:bottom w:val="nil"/>
          <w:right w:val="nil"/>
          <w:between w:val="nil"/>
        </w:pBdr>
        <w:tabs>
          <w:tab w:val="center" w:pos="4252"/>
          <w:tab w:val="right" w:pos="8504"/>
          <w:tab w:val="center" w:pos="4416"/>
        </w:tabs>
        <w:spacing w:before="240"/>
        <w:rPr>
          <w:rFonts w:eastAsia="Arial" w:cs="Arial"/>
          <w:lang w:val="pt-BR"/>
        </w:rPr>
      </w:pPr>
      <w:r w:rsidRPr="00A02BCA">
        <w:rPr>
          <w:rFonts w:eastAsia="Arial" w:cs="Arial"/>
          <w:lang w:val="pt-BR"/>
        </w:rPr>
        <w:t>Esse processo é fundamental para transformar o diagnóstico do PMRR em instrumentos de gestão e planejamento urbano preventivo, garantindo maior segurança às populações vulneráveis e promovendo o uso sustentável do solo.</w:t>
      </w:r>
    </w:p>
    <w:p w14:paraId="2E436EC2" w14:textId="77777777" w:rsidR="00AE47E6" w:rsidRPr="00A02BCA" w:rsidRDefault="00AE47E6" w:rsidP="00AE47E6">
      <w:pPr>
        <w:pBdr>
          <w:top w:val="nil"/>
          <w:left w:val="nil"/>
          <w:bottom w:val="nil"/>
          <w:right w:val="nil"/>
          <w:between w:val="nil"/>
        </w:pBdr>
        <w:tabs>
          <w:tab w:val="center" w:pos="4252"/>
          <w:tab w:val="right" w:pos="8504"/>
          <w:tab w:val="center" w:pos="4416"/>
        </w:tabs>
        <w:spacing w:before="240"/>
        <w:rPr>
          <w:rFonts w:eastAsia="Arial" w:cs="Arial"/>
          <w:lang w:val="pt-BR"/>
        </w:rPr>
      </w:pPr>
      <w:r w:rsidRPr="00A02BCA">
        <w:rPr>
          <w:rFonts w:eastAsia="Arial" w:cs="Arial"/>
          <w:lang w:val="pt-BR"/>
        </w:rPr>
        <w:t>O planejamento de redução de riscos compreende as seguintes etapas principais:</w:t>
      </w:r>
    </w:p>
    <w:p w14:paraId="6BFCD653" w14:textId="77777777" w:rsidR="00AE47E6" w:rsidRPr="00A02BCA" w:rsidRDefault="00AE47E6" w:rsidP="00AE47E6">
      <w:pPr>
        <w:numPr>
          <w:ilvl w:val="0"/>
          <w:numId w:val="39"/>
        </w:numPr>
        <w:pBdr>
          <w:top w:val="nil"/>
          <w:left w:val="nil"/>
          <w:bottom w:val="nil"/>
          <w:right w:val="nil"/>
          <w:between w:val="nil"/>
        </w:pBdr>
        <w:tabs>
          <w:tab w:val="center" w:pos="4252"/>
          <w:tab w:val="right" w:pos="8504"/>
          <w:tab w:val="center" w:pos="4416"/>
        </w:tabs>
        <w:spacing w:before="240"/>
        <w:rPr>
          <w:rFonts w:eastAsia="Arial" w:cs="Arial"/>
          <w:lang w:val="pt-BR"/>
        </w:rPr>
      </w:pPr>
      <w:r w:rsidRPr="00A02BCA">
        <w:rPr>
          <w:rFonts w:eastAsia="Arial" w:cs="Arial"/>
          <w:lang w:val="pt-BR"/>
        </w:rPr>
        <w:t>Detalhamento do risco: delimitação precisa das áreas suscetíveis, em escala ampliada, com identificação do grau de risco (R1 a R4), considerando fatores geotécnicos, geomorfológicos, hidrológicos e de ocupação.</w:t>
      </w:r>
    </w:p>
    <w:p w14:paraId="5DB723CA" w14:textId="77777777" w:rsidR="00AE47E6" w:rsidRPr="00A02BCA" w:rsidRDefault="00AE47E6" w:rsidP="00AE47E6">
      <w:pPr>
        <w:numPr>
          <w:ilvl w:val="0"/>
          <w:numId w:val="39"/>
        </w:numPr>
        <w:pBdr>
          <w:top w:val="nil"/>
          <w:left w:val="nil"/>
          <w:bottom w:val="nil"/>
          <w:right w:val="nil"/>
          <w:between w:val="nil"/>
        </w:pBdr>
        <w:tabs>
          <w:tab w:val="center" w:pos="4252"/>
          <w:tab w:val="right" w:pos="8504"/>
          <w:tab w:val="center" w:pos="4416"/>
        </w:tabs>
        <w:spacing w:before="240"/>
        <w:rPr>
          <w:rFonts w:eastAsia="Arial" w:cs="Arial"/>
          <w:lang w:val="pt-BR"/>
        </w:rPr>
      </w:pPr>
      <w:r w:rsidRPr="00A02BCA">
        <w:rPr>
          <w:rFonts w:eastAsia="Arial" w:cs="Arial"/>
          <w:lang w:val="pt-BR"/>
        </w:rPr>
        <w:t>Proposição de medidas estruturais e não estruturais: formulação de soluções técnicas viáveis, como obras de estabilização de encostas, drenagem, contenção de margens e reassentamento, além de ações de educação ambiental, monitoramento, fiscalização e controle do uso do solo.</w:t>
      </w:r>
    </w:p>
    <w:p w14:paraId="55E4DD1D" w14:textId="77777777" w:rsidR="00AE47E6" w:rsidRPr="00A02BCA" w:rsidRDefault="00AE47E6" w:rsidP="00AE47E6">
      <w:pPr>
        <w:numPr>
          <w:ilvl w:val="0"/>
          <w:numId w:val="39"/>
        </w:numPr>
        <w:pBdr>
          <w:top w:val="nil"/>
          <w:left w:val="nil"/>
          <w:bottom w:val="nil"/>
          <w:right w:val="nil"/>
          <w:between w:val="nil"/>
        </w:pBdr>
        <w:tabs>
          <w:tab w:val="center" w:pos="4252"/>
          <w:tab w:val="right" w:pos="8504"/>
          <w:tab w:val="center" w:pos="4416"/>
        </w:tabs>
        <w:spacing w:before="240"/>
        <w:rPr>
          <w:rFonts w:eastAsia="Arial" w:cs="Arial"/>
          <w:lang w:val="pt-BR"/>
        </w:rPr>
      </w:pPr>
      <w:r w:rsidRPr="00A02BCA">
        <w:rPr>
          <w:rFonts w:eastAsia="Arial" w:cs="Arial"/>
          <w:lang w:val="pt-BR"/>
        </w:rPr>
        <w:t>Estimativa de custos: elaboração de orçamentos preliminares para cada intervenção proposta, com base em parâmetros de engenharia e referências de custos atualizadas, subsidiando a busca de financiamentos e a inclusão nas leis orçamentárias municipais (PPA, LDO e LOA).</w:t>
      </w:r>
    </w:p>
    <w:p w14:paraId="48038E7B" w14:textId="77777777" w:rsidR="00AE47E6" w:rsidRPr="00A02BCA" w:rsidRDefault="00AE47E6" w:rsidP="00AE47E6">
      <w:pPr>
        <w:numPr>
          <w:ilvl w:val="0"/>
          <w:numId w:val="39"/>
        </w:numPr>
        <w:pBdr>
          <w:top w:val="nil"/>
          <w:left w:val="nil"/>
          <w:bottom w:val="nil"/>
          <w:right w:val="nil"/>
          <w:between w:val="nil"/>
        </w:pBdr>
        <w:tabs>
          <w:tab w:val="center" w:pos="4252"/>
          <w:tab w:val="right" w:pos="8504"/>
          <w:tab w:val="center" w:pos="4416"/>
        </w:tabs>
        <w:spacing w:before="240"/>
        <w:rPr>
          <w:rFonts w:eastAsia="Arial" w:cs="Arial"/>
          <w:lang w:val="pt-BR"/>
        </w:rPr>
      </w:pPr>
      <w:r w:rsidRPr="00A02BCA">
        <w:rPr>
          <w:rFonts w:eastAsia="Arial" w:cs="Arial"/>
          <w:lang w:val="pt-BR"/>
        </w:rPr>
        <w:lastRenderedPageBreak/>
        <w:t>Critérios de priorização: definição de áreas e medidas prioritárias, considerando o nível de risco, a densidade populacional afetada, a vulnerabilidade social, a viabilidade técnica e os potenciais impactos socioambientais.</w:t>
      </w:r>
    </w:p>
    <w:p w14:paraId="4B7DE292" w14:textId="77777777" w:rsidR="00AE47E6" w:rsidRPr="00A02BCA" w:rsidRDefault="00AE47E6" w:rsidP="00AE47E6">
      <w:pPr>
        <w:pBdr>
          <w:top w:val="nil"/>
          <w:left w:val="nil"/>
          <w:bottom w:val="nil"/>
          <w:right w:val="nil"/>
          <w:between w:val="nil"/>
        </w:pBdr>
        <w:tabs>
          <w:tab w:val="center" w:pos="4252"/>
          <w:tab w:val="right" w:pos="8504"/>
          <w:tab w:val="center" w:pos="4416"/>
        </w:tabs>
        <w:spacing w:before="240"/>
        <w:rPr>
          <w:rFonts w:eastAsia="Arial" w:cs="Arial"/>
          <w:lang w:val="pt-BR"/>
        </w:rPr>
      </w:pPr>
      <w:r w:rsidRPr="00A02BCA">
        <w:rPr>
          <w:rFonts w:eastAsia="Arial" w:cs="Arial"/>
          <w:lang w:val="pt-BR"/>
        </w:rPr>
        <w:t>A partir dessas etapas, o município estará apto a elaborar seu Plano Municipal de Redução de Riscos (PMRR), instrumento técnico e normativo que consolida todas as informações, diretrizes e estratégias para a gestão integrada dos riscos de desastres.</w:t>
      </w:r>
    </w:p>
    <w:p w14:paraId="3769C55E" w14:textId="77777777" w:rsidR="00AE47E6" w:rsidRPr="00A02BCA" w:rsidRDefault="00AE47E6" w:rsidP="00AE47E6">
      <w:pPr>
        <w:pBdr>
          <w:top w:val="nil"/>
          <w:left w:val="nil"/>
          <w:bottom w:val="nil"/>
          <w:right w:val="nil"/>
          <w:between w:val="nil"/>
        </w:pBdr>
        <w:tabs>
          <w:tab w:val="center" w:pos="4252"/>
          <w:tab w:val="right" w:pos="8504"/>
          <w:tab w:val="center" w:pos="4416"/>
        </w:tabs>
        <w:spacing w:before="240"/>
        <w:rPr>
          <w:rFonts w:cs="Arial"/>
          <w:color w:val="FF0000"/>
          <w:sz w:val="24"/>
          <w:szCs w:val="24"/>
          <w:lang w:val="pt-BR"/>
        </w:rPr>
      </w:pPr>
      <w:r w:rsidRPr="00A02BCA">
        <w:rPr>
          <w:rFonts w:eastAsia="Arial" w:cs="Arial"/>
          <w:lang w:val="pt-BR"/>
        </w:rPr>
        <w:t>Esse planejamento é essencial para a tomada de decisão qualificada, para o acesso a recursos estaduais e federais, e para o cumprimento da Política Nacional de Proteção e Defesa Civil (Lei nº 12.608/2012), que determina a identificação, o monitoramento e o controle das áreas de risco como atribuições fundamentais da gestão municipal.</w:t>
      </w:r>
    </w:p>
    <w:p w14:paraId="6FC5882E" w14:textId="77777777" w:rsidR="00AE47E6" w:rsidRPr="00A02BCA" w:rsidRDefault="00AE47E6" w:rsidP="00AE47E6">
      <w:pPr>
        <w:spacing w:before="240"/>
        <w:ind w:firstLine="0"/>
        <w:rPr>
          <w:rFonts w:cs="Arial"/>
          <w:color w:val="FF0000"/>
          <w:sz w:val="24"/>
          <w:szCs w:val="24"/>
          <w:lang w:val="pt-BR"/>
        </w:rPr>
      </w:pPr>
    </w:p>
    <w:p w14:paraId="08062F2C" w14:textId="77777777" w:rsidR="00AE47E6" w:rsidRPr="00BE6089" w:rsidRDefault="00AE47E6" w:rsidP="00AE47E6">
      <w:pPr>
        <w:spacing w:before="240"/>
        <w:ind w:firstLine="0"/>
        <w:rPr>
          <w:rFonts w:cs="Arial"/>
          <w:b/>
          <w:bCs/>
          <w:color w:val="365F91"/>
          <w:sz w:val="24"/>
          <w:szCs w:val="24"/>
          <w:lang w:val="pt-BR"/>
        </w:rPr>
      </w:pPr>
      <w:r w:rsidRPr="00BE6089">
        <w:rPr>
          <w:rFonts w:cs="Arial"/>
          <w:b/>
          <w:bCs/>
          <w:color w:val="365F91"/>
          <w:sz w:val="24"/>
          <w:szCs w:val="24"/>
          <w:lang w:val="pt-BR"/>
        </w:rPr>
        <w:t xml:space="preserve">Quadro </w:t>
      </w:r>
      <w:r w:rsidRPr="00BE6089">
        <w:rPr>
          <w:rFonts w:cs="Arial"/>
          <w:b/>
          <w:bCs/>
          <w:color w:val="365F91"/>
          <w:sz w:val="24"/>
          <w:szCs w:val="24"/>
          <w:lang w:val="pt-BR"/>
        </w:rPr>
        <w:fldChar w:fldCharType="begin"/>
      </w:r>
      <w:r w:rsidRPr="00BE6089">
        <w:rPr>
          <w:rFonts w:cs="Arial"/>
          <w:b/>
          <w:bCs/>
          <w:color w:val="365F91"/>
          <w:sz w:val="24"/>
          <w:szCs w:val="24"/>
          <w:lang w:val="pt-BR"/>
        </w:rPr>
        <w:instrText xml:space="preserve"> SEQ Quadro \* ARABIC </w:instrText>
      </w:r>
      <w:r w:rsidRPr="00BE6089">
        <w:rPr>
          <w:rFonts w:cs="Arial"/>
          <w:b/>
          <w:bCs/>
          <w:color w:val="365F91"/>
          <w:sz w:val="24"/>
          <w:szCs w:val="24"/>
          <w:lang w:val="pt-BR"/>
        </w:rPr>
        <w:fldChar w:fldCharType="separate"/>
      </w:r>
      <w:r w:rsidRPr="00BE6089">
        <w:rPr>
          <w:rFonts w:cs="Arial"/>
          <w:b/>
          <w:bCs/>
          <w:color w:val="365F91"/>
          <w:sz w:val="24"/>
          <w:szCs w:val="24"/>
          <w:lang w:val="pt-BR"/>
        </w:rPr>
        <w:t>5</w:t>
      </w:r>
      <w:r w:rsidRPr="00BE6089">
        <w:rPr>
          <w:rFonts w:cs="Arial"/>
          <w:b/>
          <w:bCs/>
          <w:color w:val="365F91"/>
          <w:sz w:val="24"/>
          <w:szCs w:val="24"/>
          <w:lang w:val="pt-BR"/>
        </w:rPr>
        <w:fldChar w:fldCharType="end"/>
      </w:r>
      <w:r w:rsidRPr="00BE6089">
        <w:rPr>
          <w:rFonts w:cs="Arial"/>
          <w:b/>
          <w:bCs/>
          <w:color w:val="365F91"/>
          <w:sz w:val="24"/>
          <w:szCs w:val="24"/>
          <w:lang w:val="pt-BR"/>
        </w:rPr>
        <w:t xml:space="preserve"> - Quadro Síntese da Situação dos Recursos Hídricos - Qualidade das águas superficiais</w:t>
      </w:r>
    </w:p>
    <w:p w14:paraId="704C522B" w14:textId="77777777" w:rsidR="00AE47E6" w:rsidRPr="00A02BCA" w:rsidRDefault="00AE47E6" w:rsidP="00AE47E6">
      <w:pPr>
        <w:spacing w:before="240"/>
        <w:ind w:left="-567" w:firstLine="0"/>
        <w:jc w:val="center"/>
        <w:rPr>
          <w:rFonts w:cs="Arial"/>
          <w:color w:val="365F91"/>
          <w:lang w:val="pt-BR"/>
        </w:rPr>
      </w:pPr>
      <w:r w:rsidRPr="00A02BCA">
        <w:rPr>
          <w:noProof/>
          <w:lang w:val="pt-BR"/>
        </w:rPr>
        <w:lastRenderedPageBreak/>
        <w:drawing>
          <wp:inline distT="0" distB="0" distL="0" distR="0" wp14:anchorId="0154A65B" wp14:editId="277EA390">
            <wp:extent cx="6560173" cy="8393373"/>
            <wp:effectExtent l="0" t="0" r="0" b="8255"/>
            <wp:docPr id="1171522923"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562641" cy="8396531"/>
                    </a:xfrm>
                    <a:prstGeom prst="rect">
                      <a:avLst/>
                    </a:prstGeom>
                    <a:noFill/>
                    <a:ln>
                      <a:noFill/>
                    </a:ln>
                  </pic:spPr>
                </pic:pic>
              </a:graphicData>
            </a:graphic>
          </wp:inline>
        </w:drawing>
      </w:r>
    </w:p>
    <w:p w14:paraId="3AF93BC0" w14:textId="77777777" w:rsidR="00AE47E6" w:rsidRDefault="00AE47E6" w:rsidP="00AE47E6">
      <w:pPr>
        <w:spacing w:before="240"/>
        <w:ind w:left="-567" w:firstLine="0"/>
        <w:rPr>
          <w:rFonts w:cs="Arial"/>
          <w:color w:val="365F91"/>
          <w:lang w:val="pt-BR"/>
        </w:rPr>
      </w:pPr>
    </w:p>
    <w:p w14:paraId="6B9E8240" w14:textId="77777777" w:rsidR="001A213D" w:rsidRPr="00A02BCA" w:rsidRDefault="001A213D" w:rsidP="00AE47E6">
      <w:pPr>
        <w:spacing w:before="240"/>
        <w:ind w:left="-567" w:firstLine="0"/>
        <w:rPr>
          <w:rFonts w:cs="Arial"/>
          <w:color w:val="365F91"/>
          <w:lang w:val="pt-BR"/>
        </w:rPr>
      </w:pPr>
    </w:p>
    <w:p w14:paraId="0675FF9B" w14:textId="7BE8D581" w:rsidR="00AE47E6" w:rsidRPr="00E51BC5" w:rsidRDefault="00BE6089" w:rsidP="00E51BC5">
      <w:pPr>
        <w:pStyle w:val="Legenda"/>
        <w:shd w:val="clear" w:color="auto" w:fill="DDD9C3" w:themeFill="background2" w:themeFillShade="E6"/>
        <w:jc w:val="center"/>
        <w:rPr>
          <w:b w:val="0"/>
          <w:bCs w:val="0"/>
          <w:iCs/>
          <w:sz w:val="20"/>
          <w:szCs w:val="20"/>
          <w:lang w:val="pt-BR"/>
        </w:rPr>
      </w:pPr>
      <w:bookmarkStart w:id="169" w:name="_Toc115339875"/>
      <w:bookmarkStart w:id="170" w:name="_Toc184642195"/>
      <w:bookmarkStart w:id="171" w:name="_Toc215592016"/>
      <w:bookmarkStart w:id="172" w:name="_Toc215592870"/>
      <w:proofErr w:type="spellStart"/>
      <w:r w:rsidRPr="00E51BC5">
        <w:rPr>
          <w:sz w:val="20"/>
          <w:szCs w:val="20"/>
        </w:rPr>
        <w:lastRenderedPageBreak/>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32</w:t>
      </w:r>
      <w:r w:rsidRPr="00E51BC5">
        <w:rPr>
          <w:sz w:val="20"/>
          <w:szCs w:val="20"/>
        </w:rPr>
        <w:fldChar w:fldCharType="end"/>
      </w:r>
      <w:r w:rsidRPr="00E51BC5">
        <w:rPr>
          <w:sz w:val="20"/>
          <w:szCs w:val="20"/>
        </w:rPr>
        <w:t>:</w:t>
      </w:r>
      <w:r w:rsidR="00AE47E6" w:rsidRPr="00E51BC5">
        <w:rPr>
          <w:rStyle w:val="nfase"/>
          <w:color w:val="auto"/>
          <w:szCs w:val="20"/>
          <w:lang w:val="pt-BR"/>
        </w:rPr>
        <w:t xml:space="preserve"> </w:t>
      </w:r>
      <w:r w:rsidR="00AE47E6" w:rsidRPr="00E51BC5">
        <w:rPr>
          <w:rStyle w:val="nfase"/>
          <w:b/>
          <w:bCs/>
          <w:color w:val="auto"/>
          <w:szCs w:val="20"/>
          <w:lang w:val="pt-BR"/>
        </w:rPr>
        <w:t>Distribuição espacial dos pontos de monitoramento do indicador IQA (Índice de Qualidade das Águas) - 2024.</w:t>
      </w:r>
      <w:bookmarkEnd w:id="169"/>
      <w:bookmarkEnd w:id="170"/>
      <w:bookmarkEnd w:id="171"/>
      <w:bookmarkEnd w:id="172"/>
    </w:p>
    <w:p w14:paraId="77DBA264" w14:textId="77777777" w:rsidR="00AE47E6" w:rsidRPr="00A02BCA" w:rsidRDefault="00AE47E6" w:rsidP="00AE47E6">
      <w:pPr>
        <w:spacing w:before="240"/>
        <w:ind w:left="-709" w:firstLine="567"/>
        <w:rPr>
          <w:rFonts w:cs="Arial"/>
          <w:color w:val="365F91"/>
          <w:lang w:val="pt-BR"/>
        </w:rPr>
      </w:pPr>
      <w:r w:rsidRPr="00A02BCA">
        <w:rPr>
          <w:rFonts w:cs="Arial"/>
          <w:noProof/>
          <w:color w:val="365F91"/>
          <w:lang w:val="pt-BR"/>
        </w:rPr>
        <w:drawing>
          <wp:inline distT="0" distB="0" distL="0" distR="0" wp14:anchorId="40558F20" wp14:editId="099A2C81">
            <wp:extent cx="6178164" cy="4367732"/>
            <wp:effectExtent l="0" t="0" r="0" b="0"/>
            <wp:docPr id="2080647651" name="Imagem 33"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647651" name="Imagem 33" descr="Mapa&#10;&#10;O conteúdo gerado por IA pode estar incorreto."/>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204048" cy="4386031"/>
                    </a:xfrm>
                    <a:prstGeom prst="rect">
                      <a:avLst/>
                    </a:prstGeom>
                  </pic:spPr>
                </pic:pic>
              </a:graphicData>
            </a:graphic>
          </wp:inline>
        </w:drawing>
      </w:r>
    </w:p>
    <w:p w14:paraId="3FF1C24D" w14:textId="77777777" w:rsidR="00AE47E6" w:rsidRPr="00A02BCA" w:rsidRDefault="00AE47E6" w:rsidP="00AE47E6">
      <w:pPr>
        <w:spacing w:before="240"/>
        <w:ind w:left="-709" w:firstLine="567"/>
        <w:rPr>
          <w:rFonts w:cs="Arial"/>
          <w:color w:val="365F91"/>
          <w:lang w:val="pt-BR"/>
        </w:rPr>
      </w:pPr>
    </w:p>
    <w:p w14:paraId="38B7D412" w14:textId="3AFD210F" w:rsidR="00AE47E6" w:rsidRPr="00E51BC5" w:rsidRDefault="00BE6089" w:rsidP="00E51BC5">
      <w:pPr>
        <w:pStyle w:val="Legenda"/>
        <w:shd w:val="clear" w:color="auto" w:fill="DDD9C3" w:themeFill="background2" w:themeFillShade="E6"/>
        <w:jc w:val="center"/>
        <w:rPr>
          <w:b w:val="0"/>
          <w:bCs w:val="0"/>
          <w:iCs/>
          <w:sz w:val="20"/>
          <w:szCs w:val="20"/>
          <w:lang w:val="pt-BR"/>
        </w:rPr>
      </w:pPr>
      <w:bookmarkStart w:id="173" w:name="_Toc115339874"/>
      <w:bookmarkStart w:id="174" w:name="_Toc184642194"/>
      <w:bookmarkStart w:id="175" w:name="_Toc215592017"/>
      <w:bookmarkStart w:id="176" w:name="_Toc215592871"/>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33</w:t>
      </w:r>
      <w:r w:rsidRPr="00E51BC5">
        <w:rPr>
          <w:sz w:val="20"/>
          <w:szCs w:val="20"/>
        </w:rPr>
        <w:fldChar w:fldCharType="end"/>
      </w:r>
      <w:r w:rsidR="00AE47E6" w:rsidRPr="00E51BC5">
        <w:rPr>
          <w:rStyle w:val="nfase"/>
          <w:color w:val="auto"/>
          <w:szCs w:val="20"/>
          <w:lang w:val="pt-BR"/>
        </w:rPr>
        <w:t>:</w:t>
      </w:r>
      <w:r w:rsidR="00AE47E6" w:rsidRPr="00E51BC5">
        <w:rPr>
          <w:rStyle w:val="nfase"/>
          <w:b/>
          <w:bCs/>
          <w:color w:val="auto"/>
          <w:szCs w:val="20"/>
          <w:lang w:val="pt-BR"/>
        </w:rPr>
        <w:t xml:space="preserve"> IQA - Índice de Qualidade das Águas: nº de pontos por categoria.</w:t>
      </w:r>
      <w:bookmarkEnd w:id="173"/>
      <w:bookmarkEnd w:id="174"/>
      <w:bookmarkEnd w:id="175"/>
      <w:bookmarkEnd w:id="176"/>
    </w:p>
    <w:p w14:paraId="7F4F970B" w14:textId="77777777" w:rsidR="00AE47E6" w:rsidRPr="00A02BCA" w:rsidRDefault="00AE47E6" w:rsidP="00AE47E6">
      <w:pPr>
        <w:spacing w:before="240"/>
        <w:ind w:firstLine="0"/>
        <w:jc w:val="center"/>
        <w:rPr>
          <w:rFonts w:cs="Arial"/>
          <w:color w:val="365F91"/>
          <w:sz w:val="24"/>
          <w:szCs w:val="24"/>
          <w:lang w:val="pt-BR"/>
        </w:rPr>
      </w:pPr>
      <w:r w:rsidRPr="00A02BCA">
        <w:rPr>
          <w:rFonts w:cs="Arial"/>
          <w:noProof/>
          <w:color w:val="365F91"/>
          <w:sz w:val="24"/>
          <w:szCs w:val="24"/>
          <w:lang w:val="pt-BR"/>
        </w:rPr>
        <w:drawing>
          <wp:inline distT="0" distB="0" distL="0" distR="0" wp14:anchorId="6BF5A3C0" wp14:editId="7AA9F799">
            <wp:extent cx="4387755" cy="2687494"/>
            <wp:effectExtent l="0" t="0" r="0" b="0"/>
            <wp:docPr id="728437884" name="Imagem 32" descr="Gráfico, Gráfico de bar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37884" name="Imagem 32" descr="Gráfico, Gráfico de barras&#10;&#10;O conteúdo gerado por IA pode estar incorreto."/>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01762" cy="2696073"/>
                    </a:xfrm>
                    <a:prstGeom prst="rect">
                      <a:avLst/>
                    </a:prstGeom>
                    <a:noFill/>
                  </pic:spPr>
                </pic:pic>
              </a:graphicData>
            </a:graphic>
          </wp:inline>
        </w:drawing>
      </w:r>
    </w:p>
    <w:p w14:paraId="2B627F67" w14:textId="77777777" w:rsidR="00AE47E6" w:rsidRPr="00A02BCA" w:rsidRDefault="00AE47E6" w:rsidP="00AE47E6">
      <w:pPr>
        <w:pBdr>
          <w:top w:val="nil"/>
          <w:left w:val="nil"/>
          <w:bottom w:val="nil"/>
          <w:right w:val="nil"/>
          <w:between w:val="nil"/>
        </w:pBdr>
        <w:ind w:firstLine="0"/>
        <w:rPr>
          <w:rStyle w:val="Forte"/>
          <w:lang w:val="pt-BR"/>
        </w:rPr>
      </w:pPr>
      <w:r w:rsidRPr="00A02BCA">
        <w:rPr>
          <w:rStyle w:val="Forte"/>
          <w:lang w:val="pt-BR"/>
        </w:rPr>
        <w:t>Fonte: CETESB, via CRHi, elaborado por LocalSIG.</w:t>
      </w:r>
    </w:p>
    <w:p w14:paraId="7CBE5660" w14:textId="77777777" w:rsidR="00AE47E6" w:rsidRPr="00A02BCA" w:rsidRDefault="00AE47E6" w:rsidP="00AE47E6">
      <w:pPr>
        <w:pBdr>
          <w:top w:val="nil"/>
          <w:left w:val="nil"/>
          <w:bottom w:val="nil"/>
          <w:right w:val="nil"/>
          <w:between w:val="nil"/>
        </w:pBdr>
        <w:ind w:firstLine="0"/>
        <w:rPr>
          <w:rStyle w:val="Forte"/>
          <w:lang w:val="pt-BR"/>
        </w:rPr>
      </w:pPr>
    </w:p>
    <w:p w14:paraId="2D04976A" w14:textId="77777777" w:rsidR="00AE47E6" w:rsidRPr="00A02BCA" w:rsidRDefault="00AE47E6" w:rsidP="00AE47E6">
      <w:pPr>
        <w:pBdr>
          <w:top w:val="nil"/>
          <w:left w:val="nil"/>
          <w:bottom w:val="nil"/>
          <w:right w:val="nil"/>
          <w:between w:val="nil"/>
        </w:pBdr>
        <w:ind w:firstLine="0"/>
        <w:rPr>
          <w:rStyle w:val="Forte"/>
          <w:lang w:val="pt-BR"/>
        </w:rPr>
      </w:pPr>
    </w:p>
    <w:p w14:paraId="24317EC6" w14:textId="77777777" w:rsidR="00AE47E6" w:rsidRPr="00A02BCA" w:rsidRDefault="00AE47E6" w:rsidP="00AE47E6">
      <w:pPr>
        <w:pBdr>
          <w:top w:val="nil"/>
          <w:left w:val="nil"/>
          <w:bottom w:val="nil"/>
          <w:right w:val="nil"/>
          <w:between w:val="nil"/>
        </w:pBdr>
        <w:ind w:firstLine="0"/>
        <w:rPr>
          <w:rStyle w:val="Forte"/>
          <w:lang w:val="pt-BR"/>
        </w:rPr>
      </w:pPr>
    </w:p>
    <w:p w14:paraId="19D92D6D" w14:textId="047CF242" w:rsidR="00AE47E6" w:rsidRPr="00E51BC5" w:rsidRDefault="001B0D98" w:rsidP="00E51BC5">
      <w:pPr>
        <w:pStyle w:val="Legenda"/>
        <w:shd w:val="clear" w:color="auto" w:fill="DDD9C3" w:themeFill="background2" w:themeFillShade="E6"/>
        <w:jc w:val="center"/>
        <w:rPr>
          <w:rStyle w:val="nfase"/>
          <w:color w:val="auto"/>
          <w:szCs w:val="20"/>
          <w:lang w:val="pt-BR"/>
        </w:rPr>
      </w:pPr>
      <w:bookmarkStart w:id="177" w:name="_Toc215592018"/>
      <w:bookmarkStart w:id="178" w:name="_Toc215592872"/>
      <w:proofErr w:type="spellStart"/>
      <w:r w:rsidRPr="00E51BC5">
        <w:rPr>
          <w:sz w:val="20"/>
          <w:szCs w:val="20"/>
        </w:rPr>
        <w:lastRenderedPageBreak/>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34</w:t>
      </w:r>
      <w:r w:rsidRPr="00E51BC5">
        <w:rPr>
          <w:sz w:val="20"/>
          <w:szCs w:val="20"/>
        </w:rPr>
        <w:fldChar w:fldCharType="end"/>
      </w:r>
      <w:r w:rsidR="00AE47E6" w:rsidRPr="00E51BC5">
        <w:rPr>
          <w:rStyle w:val="nfase"/>
          <w:color w:val="auto"/>
          <w:szCs w:val="20"/>
          <w:lang w:val="pt-BR"/>
        </w:rPr>
        <w:t xml:space="preserve">: </w:t>
      </w:r>
      <w:r w:rsidR="00AE47E6" w:rsidRPr="00E51BC5">
        <w:rPr>
          <w:rStyle w:val="nfase"/>
          <w:b/>
          <w:bCs/>
          <w:color w:val="auto"/>
          <w:szCs w:val="20"/>
          <w:lang w:val="pt-BR"/>
        </w:rPr>
        <w:t xml:space="preserve">Distribuição espacial dos pontos de monitoramento do indicador </w:t>
      </w:r>
      <w:proofErr w:type="spellStart"/>
      <w:r w:rsidR="00AE47E6" w:rsidRPr="00E51BC5">
        <w:rPr>
          <w:rStyle w:val="nfase"/>
          <w:b/>
          <w:bCs/>
          <w:color w:val="auto"/>
          <w:szCs w:val="20"/>
          <w:lang w:val="pt-BR"/>
        </w:rPr>
        <w:t>IET</w:t>
      </w:r>
      <w:proofErr w:type="spellEnd"/>
      <w:r w:rsidR="00AE47E6" w:rsidRPr="00E51BC5">
        <w:rPr>
          <w:rStyle w:val="nfase"/>
          <w:b/>
          <w:bCs/>
          <w:color w:val="auto"/>
          <w:szCs w:val="20"/>
          <w:lang w:val="pt-BR"/>
        </w:rPr>
        <w:t xml:space="preserve"> (Índice de Estado Trófico) - 2024</w:t>
      </w:r>
      <w:bookmarkEnd w:id="177"/>
      <w:bookmarkEnd w:id="178"/>
    </w:p>
    <w:p w14:paraId="79F6F5D4" w14:textId="77777777" w:rsidR="00AE47E6" w:rsidRPr="00A02BCA" w:rsidRDefault="00AE47E6" w:rsidP="00AE47E6">
      <w:pPr>
        <w:pBdr>
          <w:top w:val="nil"/>
          <w:left w:val="nil"/>
          <w:bottom w:val="nil"/>
          <w:right w:val="nil"/>
          <w:between w:val="nil"/>
        </w:pBdr>
        <w:ind w:firstLine="142"/>
        <w:rPr>
          <w:rStyle w:val="Forte"/>
          <w:lang w:val="pt-BR"/>
        </w:rPr>
      </w:pPr>
      <w:r w:rsidRPr="00A02BCA">
        <w:rPr>
          <w:rStyle w:val="Forte"/>
          <w:noProof/>
          <w:lang w:val="pt-BR"/>
        </w:rPr>
        <w:drawing>
          <wp:inline distT="0" distB="0" distL="0" distR="0" wp14:anchorId="627A604E" wp14:editId="0BCD8288">
            <wp:extent cx="5991575" cy="4222142"/>
            <wp:effectExtent l="0" t="0" r="9525" b="6985"/>
            <wp:docPr id="107565957" name="Imagem 1"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65957" name="Imagem 1" descr="Mapa&#10;&#10;O conteúdo gerado por IA pode estar incorreto."/>
                    <pic:cNvPicPr/>
                  </pic:nvPicPr>
                  <pic:blipFill>
                    <a:blip r:embed="rId71"/>
                    <a:stretch>
                      <a:fillRect/>
                    </a:stretch>
                  </pic:blipFill>
                  <pic:spPr>
                    <a:xfrm>
                      <a:off x="0" y="0"/>
                      <a:ext cx="5995597" cy="4224976"/>
                    </a:xfrm>
                    <a:prstGeom prst="rect">
                      <a:avLst/>
                    </a:prstGeom>
                  </pic:spPr>
                </pic:pic>
              </a:graphicData>
            </a:graphic>
          </wp:inline>
        </w:drawing>
      </w:r>
    </w:p>
    <w:p w14:paraId="1241BC55" w14:textId="77777777" w:rsidR="00AE47E6" w:rsidRDefault="00AE47E6" w:rsidP="00AE47E6">
      <w:pPr>
        <w:pBdr>
          <w:top w:val="nil"/>
          <w:left w:val="nil"/>
          <w:bottom w:val="nil"/>
          <w:right w:val="nil"/>
          <w:between w:val="nil"/>
        </w:pBdr>
        <w:ind w:firstLine="0"/>
        <w:rPr>
          <w:rStyle w:val="Forte"/>
          <w:lang w:val="pt-BR"/>
        </w:rPr>
      </w:pPr>
    </w:p>
    <w:p w14:paraId="4F66E9F8" w14:textId="5CBE70AC" w:rsidR="00AE47E6" w:rsidRPr="00E51BC5" w:rsidRDefault="001B0D98" w:rsidP="00E51BC5">
      <w:pPr>
        <w:pStyle w:val="Legenda"/>
        <w:shd w:val="clear" w:color="auto" w:fill="DDD9C3" w:themeFill="background2" w:themeFillShade="E6"/>
        <w:jc w:val="center"/>
        <w:rPr>
          <w:rStyle w:val="nfase"/>
          <w:b/>
          <w:bCs/>
          <w:color w:val="auto"/>
          <w:szCs w:val="20"/>
          <w:lang w:val="pt-BR"/>
        </w:rPr>
      </w:pPr>
      <w:bookmarkStart w:id="179" w:name="_Toc115339878"/>
      <w:bookmarkStart w:id="180" w:name="_Toc184642198"/>
      <w:bookmarkStart w:id="181" w:name="_Toc215592019"/>
      <w:bookmarkStart w:id="182" w:name="_Toc215592873"/>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35</w:t>
      </w:r>
      <w:r w:rsidRPr="00E51BC5">
        <w:rPr>
          <w:sz w:val="20"/>
          <w:szCs w:val="20"/>
        </w:rPr>
        <w:fldChar w:fldCharType="end"/>
      </w:r>
      <w:r w:rsidR="00AE47E6" w:rsidRPr="00E51BC5">
        <w:rPr>
          <w:rStyle w:val="nfase"/>
          <w:color w:val="auto"/>
          <w:szCs w:val="20"/>
          <w:lang w:val="pt-BR"/>
        </w:rPr>
        <w:t>: D</w:t>
      </w:r>
      <w:r w:rsidR="00AE47E6" w:rsidRPr="00E51BC5">
        <w:rPr>
          <w:rStyle w:val="nfase"/>
          <w:b/>
          <w:bCs/>
          <w:color w:val="auto"/>
          <w:szCs w:val="20"/>
          <w:lang w:val="pt-BR"/>
        </w:rPr>
        <w:t>istribuição espacial dos pontos de monitoramento do Índice de Qualidade das Águas Brutas para fins de abastecimento público - 2024.</w:t>
      </w:r>
      <w:bookmarkEnd w:id="179"/>
      <w:bookmarkEnd w:id="180"/>
      <w:bookmarkEnd w:id="181"/>
      <w:bookmarkEnd w:id="182"/>
    </w:p>
    <w:p w14:paraId="3A2AADA7" w14:textId="77777777" w:rsidR="00AE47E6" w:rsidRPr="00A02BCA" w:rsidRDefault="00AE47E6" w:rsidP="00AE47E6">
      <w:pPr>
        <w:pBdr>
          <w:top w:val="nil"/>
          <w:left w:val="nil"/>
          <w:bottom w:val="nil"/>
          <w:right w:val="nil"/>
          <w:between w:val="nil"/>
        </w:pBdr>
        <w:ind w:left="-709" w:firstLine="851"/>
        <w:rPr>
          <w:rStyle w:val="Forte"/>
          <w:lang w:val="pt-BR"/>
        </w:rPr>
      </w:pPr>
      <w:r w:rsidRPr="00A02BCA">
        <w:rPr>
          <w:b/>
          <w:noProof/>
          <w:sz w:val="18"/>
          <w:lang w:val="pt-BR"/>
        </w:rPr>
        <w:lastRenderedPageBreak/>
        <w:drawing>
          <wp:inline distT="0" distB="0" distL="0" distR="0" wp14:anchorId="661547FD" wp14:editId="5C15D0BF">
            <wp:extent cx="5913912" cy="4180912"/>
            <wp:effectExtent l="0" t="0" r="0" b="0"/>
            <wp:docPr id="405806640" name="Imagem 35"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06640" name="Imagem 35" descr="Mapa&#10;&#10;O conteúdo gerado por IA pode estar incorreto."/>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5916" cy="4203538"/>
                    </a:xfrm>
                    <a:prstGeom prst="rect">
                      <a:avLst/>
                    </a:prstGeom>
                  </pic:spPr>
                </pic:pic>
              </a:graphicData>
            </a:graphic>
          </wp:inline>
        </w:drawing>
      </w:r>
    </w:p>
    <w:p w14:paraId="1254C25A" w14:textId="77777777" w:rsidR="00AE47E6" w:rsidRPr="00A02BCA" w:rsidRDefault="00AE47E6" w:rsidP="00AE47E6">
      <w:pPr>
        <w:pBdr>
          <w:top w:val="nil"/>
          <w:left w:val="nil"/>
          <w:bottom w:val="nil"/>
          <w:right w:val="nil"/>
          <w:between w:val="nil"/>
        </w:pBdr>
        <w:ind w:left="-709" w:firstLine="851"/>
        <w:rPr>
          <w:rStyle w:val="Forte"/>
          <w:lang w:val="pt-BR"/>
        </w:rPr>
      </w:pPr>
    </w:p>
    <w:p w14:paraId="58B0B2A3" w14:textId="77777777" w:rsidR="00AE47E6" w:rsidRPr="00A02BCA" w:rsidRDefault="00AE47E6" w:rsidP="00AE47E6">
      <w:pPr>
        <w:pBdr>
          <w:top w:val="nil"/>
          <w:left w:val="nil"/>
          <w:bottom w:val="nil"/>
          <w:right w:val="nil"/>
          <w:between w:val="nil"/>
        </w:pBdr>
        <w:ind w:left="-709" w:firstLine="851"/>
        <w:rPr>
          <w:rStyle w:val="Forte"/>
          <w:lang w:val="pt-BR"/>
        </w:rPr>
      </w:pPr>
    </w:p>
    <w:p w14:paraId="0DC1FD0C" w14:textId="544BE39E" w:rsidR="00AE47E6" w:rsidRPr="00E51BC5" w:rsidRDefault="001B0D98" w:rsidP="00E51BC5">
      <w:pPr>
        <w:pStyle w:val="Legenda"/>
        <w:shd w:val="clear" w:color="auto" w:fill="DDD9C3" w:themeFill="background2" w:themeFillShade="E6"/>
        <w:jc w:val="center"/>
        <w:rPr>
          <w:rStyle w:val="nfase"/>
          <w:color w:val="auto"/>
          <w:szCs w:val="20"/>
          <w:lang w:val="pt-BR"/>
        </w:rPr>
      </w:pPr>
      <w:bookmarkStart w:id="183" w:name="_Toc115339877"/>
      <w:bookmarkStart w:id="184" w:name="_Toc184642197"/>
      <w:bookmarkStart w:id="185" w:name="_Toc215592020"/>
      <w:bookmarkStart w:id="186" w:name="_Toc215592874"/>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36</w:t>
      </w:r>
      <w:r w:rsidRPr="00E51BC5">
        <w:rPr>
          <w:sz w:val="20"/>
          <w:szCs w:val="20"/>
        </w:rPr>
        <w:fldChar w:fldCharType="end"/>
      </w:r>
      <w:r w:rsidR="00AE47E6" w:rsidRPr="00E51BC5">
        <w:rPr>
          <w:rStyle w:val="nfase"/>
          <w:color w:val="auto"/>
          <w:szCs w:val="20"/>
          <w:lang w:val="pt-BR"/>
        </w:rPr>
        <w:t>:</w:t>
      </w:r>
      <w:r w:rsidR="00AE47E6" w:rsidRPr="00E51BC5">
        <w:rPr>
          <w:rStyle w:val="nfase"/>
          <w:b/>
          <w:bCs/>
          <w:color w:val="auto"/>
          <w:szCs w:val="20"/>
          <w:lang w:val="pt-BR"/>
        </w:rPr>
        <w:t xml:space="preserve"> IAP - Índice de Qualidade das Águas Brutas para fins de Abastecimento Público: nº de pontos por categoria.</w:t>
      </w:r>
      <w:bookmarkEnd w:id="183"/>
      <w:bookmarkEnd w:id="184"/>
      <w:bookmarkEnd w:id="185"/>
      <w:bookmarkEnd w:id="186"/>
    </w:p>
    <w:p w14:paraId="66156310" w14:textId="77777777" w:rsidR="00AE47E6" w:rsidRPr="00A02BCA" w:rsidRDefault="00AE47E6" w:rsidP="00AE47E6">
      <w:pPr>
        <w:spacing w:before="240"/>
        <w:jc w:val="center"/>
        <w:rPr>
          <w:rFonts w:cs="Arial"/>
          <w:color w:val="365F91"/>
          <w:sz w:val="24"/>
          <w:szCs w:val="24"/>
          <w:lang w:val="pt-BR"/>
        </w:rPr>
      </w:pPr>
      <w:r w:rsidRPr="00A02BCA">
        <w:rPr>
          <w:rFonts w:cs="Arial"/>
          <w:noProof/>
          <w:color w:val="365F91"/>
          <w:sz w:val="24"/>
          <w:szCs w:val="24"/>
          <w:lang w:val="pt-BR"/>
        </w:rPr>
        <w:drawing>
          <wp:inline distT="0" distB="0" distL="0" distR="0" wp14:anchorId="5B1C4860" wp14:editId="5FACDEC5">
            <wp:extent cx="4844956" cy="2412437"/>
            <wp:effectExtent l="0" t="0" r="0" b="6985"/>
            <wp:docPr id="1428485150" name="Imagem 34" descr="Gráfico, Gráfico de bar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485150" name="Imagem 34" descr="Gráfico, Gráfico de barras&#10;&#10;O conteúdo gerado por IA pode estar incorreto."/>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58226" cy="2419045"/>
                    </a:xfrm>
                    <a:prstGeom prst="rect">
                      <a:avLst/>
                    </a:prstGeom>
                    <a:noFill/>
                  </pic:spPr>
                </pic:pic>
              </a:graphicData>
            </a:graphic>
          </wp:inline>
        </w:drawing>
      </w:r>
    </w:p>
    <w:p w14:paraId="5D86555F" w14:textId="77777777" w:rsidR="00AE47E6" w:rsidRPr="00A02BCA" w:rsidRDefault="00AE47E6" w:rsidP="00AE47E6">
      <w:pPr>
        <w:pBdr>
          <w:top w:val="nil"/>
          <w:left w:val="nil"/>
          <w:bottom w:val="nil"/>
          <w:right w:val="nil"/>
          <w:between w:val="nil"/>
        </w:pBdr>
        <w:ind w:firstLine="0"/>
        <w:rPr>
          <w:rStyle w:val="Forte"/>
          <w:lang w:val="pt-BR"/>
        </w:rPr>
      </w:pPr>
      <w:r w:rsidRPr="00A02BCA">
        <w:rPr>
          <w:rStyle w:val="Forte"/>
          <w:lang w:val="pt-BR"/>
        </w:rPr>
        <w:t>Fonte: CETESB, via CRHi, elaborado por LocalSIG.</w:t>
      </w:r>
    </w:p>
    <w:p w14:paraId="05860152" w14:textId="77777777" w:rsidR="00AE47E6" w:rsidRPr="00A02BCA" w:rsidRDefault="00AE47E6" w:rsidP="00AE47E6">
      <w:pPr>
        <w:rPr>
          <w:b/>
          <w:highlight w:val="darkCyan"/>
          <w:lang w:val="pt-BR"/>
        </w:rPr>
      </w:pPr>
    </w:p>
    <w:p w14:paraId="00ED582C" w14:textId="77777777" w:rsidR="00AE47E6" w:rsidRPr="00A02BCA" w:rsidRDefault="00AE47E6" w:rsidP="00AE47E6">
      <w:pPr>
        <w:rPr>
          <w:b/>
          <w:highlight w:val="darkCyan"/>
          <w:lang w:val="pt-BR"/>
        </w:rPr>
      </w:pPr>
    </w:p>
    <w:p w14:paraId="2C5C37FF" w14:textId="77777777" w:rsidR="00AE47E6" w:rsidRDefault="00AE47E6" w:rsidP="00AE47E6">
      <w:pPr>
        <w:rPr>
          <w:b/>
          <w:highlight w:val="darkCyan"/>
          <w:lang w:val="pt-BR"/>
        </w:rPr>
      </w:pPr>
    </w:p>
    <w:p w14:paraId="7FAA1681" w14:textId="77777777" w:rsidR="001B0D98" w:rsidRPr="00A02BCA" w:rsidRDefault="001B0D98" w:rsidP="00AE47E6">
      <w:pPr>
        <w:rPr>
          <w:b/>
          <w:highlight w:val="darkCyan"/>
          <w:lang w:val="pt-BR"/>
        </w:rPr>
      </w:pPr>
    </w:p>
    <w:p w14:paraId="68DD0B53" w14:textId="77777777" w:rsidR="00AE47E6" w:rsidRPr="00A02BCA" w:rsidRDefault="00AE47E6" w:rsidP="00AE47E6">
      <w:pPr>
        <w:rPr>
          <w:b/>
          <w:highlight w:val="darkCyan"/>
          <w:lang w:val="pt-BR"/>
        </w:rPr>
      </w:pPr>
    </w:p>
    <w:p w14:paraId="030864C2" w14:textId="77777777" w:rsidR="00AE47E6" w:rsidRPr="00A02BCA" w:rsidRDefault="00AE47E6" w:rsidP="00AE47E6">
      <w:pPr>
        <w:rPr>
          <w:b/>
          <w:highlight w:val="darkCyan"/>
          <w:lang w:val="pt-BR"/>
        </w:rPr>
      </w:pPr>
    </w:p>
    <w:p w14:paraId="740E09FD" w14:textId="37B536B4" w:rsidR="00AE47E6" w:rsidRPr="00E51BC5" w:rsidRDefault="001B0D98" w:rsidP="00E51BC5">
      <w:pPr>
        <w:pStyle w:val="Legenda"/>
        <w:shd w:val="clear" w:color="auto" w:fill="DDD9C3" w:themeFill="background2" w:themeFillShade="E6"/>
        <w:jc w:val="center"/>
        <w:rPr>
          <w:rStyle w:val="nfase"/>
          <w:b/>
          <w:szCs w:val="20"/>
          <w:lang w:val="pt-BR"/>
        </w:rPr>
      </w:pPr>
      <w:bookmarkStart w:id="187" w:name="_Toc215592021"/>
      <w:bookmarkStart w:id="188" w:name="_Toc215592875"/>
      <w:proofErr w:type="spellStart"/>
      <w:r w:rsidRPr="00E51BC5">
        <w:rPr>
          <w:sz w:val="20"/>
          <w:szCs w:val="20"/>
        </w:rPr>
        <w:lastRenderedPageBreak/>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37</w:t>
      </w:r>
      <w:r w:rsidRPr="00E51BC5">
        <w:rPr>
          <w:sz w:val="20"/>
          <w:szCs w:val="20"/>
        </w:rPr>
        <w:fldChar w:fldCharType="end"/>
      </w:r>
      <w:r w:rsidR="00AE47E6" w:rsidRPr="00E51BC5">
        <w:rPr>
          <w:rStyle w:val="nfase"/>
          <w:szCs w:val="20"/>
          <w:lang w:val="pt-BR"/>
        </w:rPr>
        <w:t>:</w:t>
      </w:r>
      <w:r w:rsidR="00AE47E6" w:rsidRPr="00E51BC5">
        <w:rPr>
          <w:rStyle w:val="nfase"/>
          <w:b/>
          <w:bCs/>
          <w:color w:val="auto"/>
          <w:szCs w:val="20"/>
          <w:lang w:val="pt-BR"/>
        </w:rPr>
        <w:t xml:space="preserve"> Registro de reclamação de mortandade de peixes: n° de registros/ano</w:t>
      </w:r>
      <w:bookmarkEnd w:id="187"/>
      <w:bookmarkEnd w:id="188"/>
    </w:p>
    <w:p w14:paraId="59A232DC" w14:textId="77777777" w:rsidR="00AE47E6" w:rsidRPr="00A02BCA" w:rsidRDefault="00AE47E6" w:rsidP="00AE47E6">
      <w:pPr>
        <w:rPr>
          <w:b/>
          <w:highlight w:val="darkCyan"/>
          <w:lang w:val="pt-BR"/>
        </w:rPr>
      </w:pPr>
    </w:p>
    <w:p w14:paraId="3E860DBE" w14:textId="77777777" w:rsidR="00AE47E6" w:rsidRPr="00A02BCA" w:rsidRDefault="00AE47E6" w:rsidP="00AE47E6">
      <w:pPr>
        <w:jc w:val="center"/>
        <w:rPr>
          <w:b/>
          <w:highlight w:val="darkCyan"/>
          <w:lang w:val="pt-BR"/>
        </w:rPr>
      </w:pPr>
      <w:r w:rsidRPr="00A02BCA">
        <w:rPr>
          <w:noProof/>
          <w:lang w:val="pt-BR"/>
        </w:rPr>
        <w:drawing>
          <wp:inline distT="0" distB="0" distL="0" distR="0" wp14:anchorId="25E93D43" wp14:editId="7FDFE8D6">
            <wp:extent cx="3773882" cy="2431353"/>
            <wp:effectExtent l="0" t="0" r="17145" b="7620"/>
            <wp:docPr id="1760357464" name="Gráfico 1">
              <a:extLst xmlns:a="http://schemas.openxmlformats.org/drawingml/2006/main">
                <a:ext uri="{FF2B5EF4-FFF2-40B4-BE49-F238E27FC236}">
                  <a16:creationId xmlns:a16="http://schemas.microsoft.com/office/drawing/2014/main" id="{00000000-0008-0000-08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7CA1A79" w14:textId="77777777" w:rsidR="00AE47E6" w:rsidRPr="00A02BCA" w:rsidRDefault="00AE47E6" w:rsidP="00AE47E6">
      <w:pPr>
        <w:rPr>
          <w:b/>
          <w:lang w:val="pt-BR"/>
        </w:rPr>
      </w:pPr>
    </w:p>
    <w:p w14:paraId="5F6675BD" w14:textId="4F10D026" w:rsidR="00AE47E6" w:rsidRPr="00E51BC5" w:rsidRDefault="001B0D98" w:rsidP="00E51BC5">
      <w:pPr>
        <w:pStyle w:val="Legenda"/>
        <w:shd w:val="clear" w:color="auto" w:fill="DDD9C3" w:themeFill="background2" w:themeFillShade="E6"/>
        <w:rPr>
          <w:rStyle w:val="nfase"/>
          <w:b/>
          <w:color w:val="auto"/>
          <w:szCs w:val="20"/>
          <w:lang w:val="pt-BR"/>
        </w:rPr>
      </w:pPr>
      <w:bookmarkStart w:id="189" w:name="_Toc215592022"/>
      <w:bookmarkStart w:id="190" w:name="_Toc215592876"/>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38</w:t>
      </w:r>
      <w:r w:rsidRPr="00E51BC5">
        <w:rPr>
          <w:sz w:val="20"/>
          <w:szCs w:val="20"/>
        </w:rPr>
        <w:fldChar w:fldCharType="end"/>
      </w:r>
      <w:r w:rsidR="00AE47E6" w:rsidRPr="00E51BC5">
        <w:rPr>
          <w:rStyle w:val="nfase"/>
          <w:color w:val="auto"/>
          <w:szCs w:val="20"/>
          <w:lang w:val="pt-BR"/>
        </w:rPr>
        <w:t xml:space="preserve">: </w:t>
      </w:r>
      <w:r w:rsidR="00AE47E6" w:rsidRPr="00E51BC5">
        <w:rPr>
          <w:rStyle w:val="nfase"/>
          <w:b/>
          <w:bCs/>
          <w:color w:val="auto"/>
          <w:szCs w:val="20"/>
          <w:lang w:val="pt-BR"/>
        </w:rPr>
        <w:t>Ocorrência de descarga/derrame de produtos químicos no solo ou na água: n° de ocorrências/ano e atendimentos a descarga/derrame de produtos químicos no solo ou na água: n° de atendimentos/ano</w:t>
      </w:r>
      <w:bookmarkEnd w:id="189"/>
      <w:bookmarkEnd w:id="190"/>
    </w:p>
    <w:p w14:paraId="78BFAF12" w14:textId="77777777" w:rsidR="00AE47E6" w:rsidRPr="00A02BCA" w:rsidRDefault="00AE47E6" w:rsidP="00AE47E6">
      <w:pPr>
        <w:rPr>
          <w:b/>
          <w:highlight w:val="darkCyan"/>
          <w:lang w:val="pt-BR"/>
        </w:rPr>
      </w:pPr>
    </w:p>
    <w:p w14:paraId="6CAC3674" w14:textId="77777777" w:rsidR="00AE47E6" w:rsidRPr="00A02BCA" w:rsidRDefault="00AE47E6" w:rsidP="00AE47E6">
      <w:pPr>
        <w:jc w:val="center"/>
        <w:rPr>
          <w:b/>
          <w:highlight w:val="darkCyan"/>
          <w:lang w:val="pt-BR"/>
        </w:rPr>
      </w:pPr>
      <w:r w:rsidRPr="00A02BCA">
        <w:rPr>
          <w:noProof/>
          <w:lang w:val="pt-BR"/>
        </w:rPr>
        <w:drawing>
          <wp:inline distT="0" distB="0" distL="0" distR="0" wp14:anchorId="4BF44E1B" wp14:editId="76653F17">
            <wp:extent cx="3842594" cy="2145933"/>
            <wp:effectExtent l="0" t="0" r="5715" b="6985"/>
            <wp:docPr id="856012701" name="Gráfico 1">
              <a:extLst xmlns:a="http://schemas.openxmlformats.org/drawingml/2006/main">
                <a:ext uri="{FF2B5EF4-FFF2-40B4-BE49-F238E27FC236}">
                  <a16:creationId xmlns:a16="http://schemas.microsoft.com/office/drawing/2014/main" id="{00000000-0008-0000-08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5B1F628" w14:textId="77777777" w:rsidR="00AE47E6" w:rsidRPr="00A02BCA" w:rsidRDefault="00AE47E6" w:rsidP="00AE47E6">
      <w:pPr>
        <w:rPr>
          <w:b/>
          <w:highlight w:val="darkCyan"/>
          <w:lang w:val="pt-BR"/>
        </w:rPr>
      </w:pPr>
    </w:p>
    <w:p w14:paraId="373D134E" w14:textId="77777777" w:rsidR="00AE47E6" w:rsidRPr="00A02BCA" w:rsidRDefault="00AE47E6" w:rsidP="00AE47E6">
      <w:pPr>
        <w:rPr>
          <w:b/>
          <w:highlight w:val="darkCyan"/>
          <w:lang w:val="pt-BR"/>
        </w:rPr>
      </w:pPr>
    </w:p>
    <w:p w14:paraId="3D1A68B5" w14:textId="77777777" w:rsidR="00AE47E6" w:rsidRPr="00A02BCA" w:rsidRDefault="00AE47E6" w:rsidP="00AE47E6">
      <w:pPr>
        <w:rPr>
          <w:b/>
          <w:lang w:val="pt-BR"/>
        </w:rPr>
      </w:pPr>
      <w:r w:rsidRPr="00A02BCA">
        <w:rPr>
          <w:b/>
          <w:lang w:val="pt-BR"/>
        </w:rPr>
        <w:t>SÍNTESE DA SITUAÇÃO</w:t>
      </w:r>
    </w:p>
    <w:p w14:paraId="392FCBA2" w14:textId="77777777" w:rsidR="00AE47E6" w:rsidRPr="00A02BCA" w:rsidRDefault="00AE47E6" w:rsidP="00AE47E6">
      <w:pPr>
        <w:rPr>
          <w:b/>
          <w:lang w:val="pt-BR"/>
        </w:rPr>
      </w:pPr>
    </w:p>
    <w:p w14:paraId="79A3E48F" w14:textId="77777777" w:rsidR="00AE47E6" w:rsidRPr="00A02BCA" w:rsidRDefault="00AE47E6" w:rsidP="00AE47E6">
      <w:pPr>
        <w:rPr>
          <w:b/>
          <w:lang w:val="pt-BR"/>
        </w:rPr>
      </w:pPr>
      <w:r w:rsidRPr="00A02BCA">
        <w:rPr>
          <w:b/>
          <w:lang w:val="pt-BR"/>
        </w:rPr>
        <w:t>ÍNDICE DE QUALIDADE DAS ÁGUAS – IQA</w:t>
      </w:r>
    </w:p>
    <w:p w14:paraId="1F843292" w14:textId="77777777" w:rsidR="00AE47E6" w:rsidRPr="00A02BCA" w:rsidRDefault="00AE47E6" w:rsidP="00AE47E6">
      <w:pPr>
        <w:spacing w:before="240"/>
        <w:ind w:firstLine="708"/>
        <w:rPr>
          <w:lang w:val="pt-BR"/>
        </w:rPr>
      </w:pPr>
      <w:bookmarkStart w:id="191" w:name="_Hlk184638528"/>
      <w:r w:rsidRPr="00A02BCA">
        <w:rPr>
          <w:rFonts w:eastAsia="Arial" w:cs="Arial"/>
          <w:lang w:val="pt-BR"/>
        </w:rPr>
        <w:t>O Índice de Qualidade das Águas incorpora nove variáveis consideradas relevantes para a avaliação da qualidade das águas, tendo como determinante principal a sua utilização para abastecimento público, sendo eles: Temperatura da Água, pH, Oxigênio Dissolvido, Demanda Bioquímica de Oxigênio, Coliformes Termotolerantes/E. coli, Nitrogênio Total, Fósforo Total, Sólido Total e Turbidez.</w:t>
      </w:r>
    </w:p>
    <w:p w14:paraId="2D94BED1" w14:textId="77777777" w:rsidR="00AE47E6" w:rsidRPr="00A02BCA" w:rsidRDefault="00AE47E6" w:rsidP="00AE47E6">
      <w:pPr>
        <w:spacing w:before="240"/>
        <w:ind w:firstLine="708"/>
        <w:rPr>
          <w:lang w:val="pt-BR"/>
        </w:rPr>
      </w:pPr>
      <w:r w:rsidRPr="00A02BCA">
        <w:rPr>
          <w:rFonts w:eastAsia="Arial" w:cs="Arial"/>
          <w:lang w:val="pt-BR"/>
        </w:rPr>
        <w:lastRenderedPageBreak/>
        <w:t xml:space="preserve">As variáveis de qualidade, que fazem parte do cálculo do IQA, refletem principalmente a contaminação dos corpos hídricos ocasionada pelo lançamento de esgotos domésticos. Com isso o índice não contempla outras variáveis, tais como: metais pesados, compostos orgânicos com potencial mutagênico, substâncias que afetam as propriedades organolépticas da água, número de células de cianobactérias e o potencial de formação de </w:t>
      </w:r>
      <w:proofErr w:type="spellStart"/>
      <w:r w:rsidRPr="00A02BCA">
        <w:rPr>
          <w:rFonts w:eastAsia="Arial" w:cs="Arial"/>
          <w:lang w:val="pt-BR"/>
        </w:rPr>
        <w:t>trihalometanos</w:t>
      </w:r>
      <w:proofErr w:type="spellEnd"/>
      <w:r w:rsidRPr="00A02BCA">
        <w:rPr>
          <w:rFonts w:eastAsia="Arial" w:cs="Arial"/>
          <w:lang w:val="pt-BR"/>
        </w:rPr>
        <w:t xml:space="preserve"> das águas de um manancial.</w:t>
      </w:r>
    </w:p>
    <w:p w14:paraId="3E691F1C" w14:textId="77777777" w:rsidR="00AE47E6" w:rsidRPr="00A02BCA" w:rsidRDefault="00AE47E6" w:rsidP="00AE47E6">
      <w:pPr>
        <w:spacing w:before="240"/>
        <w:ind w:firstLine="708"/>
        <w:rPr>
          <w:lang w:val="pt-BR"/>
        </w:rPr>
      </w:pPr>
      <w:r w:rsidRPr="00A02BCA">
        <w:rPr>
          <w:rFonts w:eastAsia="Arial" w:cs="Arial"/>
          <w:lang w:val="pt-BR"/>
        </w:rPr>
        <w:t xml:space="preserve">Em 2023, apresentava 1 ponto com qualidade “ótima” e 13 como “boa”. Em 2024, foi constatado que todos os 14 pontos estão situados como “boa”, ou seja, houve ligeira piora na situação, e com relação ao </w:t>
      </w:r>
      <w:r w:rsidRPr="00A02BCA">
        <w:rPr>
          <w:lang w:val="pt-BR"/>
        </w:rPr>
        <w:t xml:space="preserve">ponto situado a jusante do complexo industrial de Cajatí, que apresentava índice “regular” em 2022, passou para </w:t>
      </w:r>
      <w:r w:rsidRPr="00A02BCA">
        <w:rPr>
          <w:rFonts w:eastAsia="Arial" w:cs="Arial"/>
          <w:lang w:val="pt-BR"/>
        </w:rPr>
        <w:t xml:space="preserve">indicador “bom” em 2023, e assim permaneceu em 2024. </w:t>
      </w:r>
    </w:p>
    <w:bookmarkEnd w:id="191"/>
    <w:p w14:paraId="61DB3E13" w14:textId="77777777" w:rsidR="00AE47E6" w:rsidRPr="00A02BCA" w:rsidRDefault="00AE47E6" w:rsidP="00AE47E6">
      <w:pPr>
        <w:spacing w:before="240"/>
        <w:rPr>
          <w:b/>
          <w:lang w:val="pt-BR"/>
        </w:rPr>
      </w:pPr>
      <w:r w:rsidRPr="00A02BCA">
        <w:rPr>
          <w:b/>
          <w:lang w:val="pt-BR"/>
        </w:rPr>
        <w:t>ÍNDICE DE QUALIDADE DE ÁGUAS BRUTAS PARA FINS DE ABASTECIMENTO PÚBLICO – IAP</w:t>
      </w:r>
    </w:p>
    <w:p w14:paraId="32E954FE" w14:textId="77777777" w:rsidR="00AE47E6" w:rsidRPr="00A02BCA" w:rsidRDefault="00AE47E6" w:rsidP="00AE47E6">
      <w:pPr>
        <w:spacing w:before="240"/>
        <w:ind w:firstLine="708"/>
        <w:rPr>
          <w:lang w:val="pt-BR"/>
        </w:rPr>
      </w:pPr>
      <w:r w:rsidRPr="00A02BCA">
        <w:rPr>
          <w:rFonts w:eastAsia="Arial" w:cs="Arial"/>
          <w:lang w:val="pt-BR"/>
        </w:rPr>
        <w:t xml:space="preserve">Este índice é calculado nos pontos de amostragem dos rios e reservatórios que são utilizados para o abastecimento público. O IAP é o produto da ponderação dos resultados atuais do IQA (Índice de Qualidade de Águas) e do ISTO (Índice de Substâncias Tóxicas e Organolépticas), que é composto pelo grupo de substâncias que afetam a qualidade organoléptica da água, bem como de substâncias tóxicas, como: Potencial de Formação de </w:t>
      </w:r>
      <w:proofErr w:type="spellStart"/>
      <w:r w:rsidRPr="00A02BCA">
        <w:rPr>
          <w:rFonts w:eastAsia="Arial" w:cs="Arial"/>
          <w:lang w:val="pt-BR"/>
        </w:rPr>
        <w:t>Trihalometanos</w:t>
      </w:r>
      <w:proofErr w:type="spellEnd"/>
      <w:r w:rsidRPr="00A02BCA">
        <w:rPr>
          <w:rFonts w:eastAsia="Arial" w:cs="Arial"/>
          <w:lang w:val="pt-BR"/>
        </w:rPr>
        <w:t xml:space="preserve"> - </w:t>
      </w:r>
      <w:proofErr w:type="spellStart"/>
      <w:r w:rsidRPr="00A02BCA">
        <w:rPr>
          <w:rFonts w:eastAsia="Arial" w:cs="Arial"/>
          <w:lang w:val="pt-BR"/>
        </w:rPr>
        <w:t>PFTHM</w:t>
      </w:r>
      <w:proofErr w:type="spellEnd"/>
      <w:r w:rsidRPr="00A02BCA">
        <w:rPr>
          <w:rFonts w:eastAsia="Arial" w:cs="Arial"/>
          <w:lang w:val="pt-BR"/>
        </w:rPr>
        <w:t>, Número de Células de Cianobactérias, Cádmio, Chumbo, Cromo Total, Mercúrio e Níquel, Ferro, Manganês, Alumínio, Cobre e Zinco. (CETESB, 2018)</w:t>
      </w:r>
      <w:r w:rsidRPr="00A02BCA">
        <w:rPr>
          <w:lang w:val="pt-BR"/>
        </w:rPr>
        <w:t>.</w:t>
      </w:r>
    </w:p>
    <w:p w14:paraId="3C6E51F1" w14:textId="4BEAC5A7" w:rsidR="00AE47E6" w:rsidRPr="00A02BCA" w:rsidRDefault="00AE47E6" w:rsidP="00AE47E6">
      <w:pPr>
        <w:spacing w:before="240"/>
        <w:ind w:firstLine="708"/>
        <w:rPr>
          <w:lang w:val="pt-BR"/>
        </w:rPr>
      </w:pPr>
      <w:r w:rsidRPr="00A02BCA">
        <w:rPr>
          <w:rFonts w:eastAsia="Arial" w:cs="Arial"/>
          <w:lang w:val="pt-BR"/>
        </w:rPr>
        <w:t xml:space="preserve">Como observado nos últimos anos, a UGRHI 11 permanece com apenas um ponto de monitoramento para o Índice de Qualidades das Águas Brutas - IQA para fins de abastecimento público, este localizado no município de Sete Barras, sendo pouco representativo em relação à extensão total da bacia hidrográfica. Nota-se que desde 2020, o ponto apresenta-se estável no nível bom. Na mesma Figura </w:t>
      </w:r>
      <w:r w:rsidR="0092283A">
        <w:rPr>
          <w:rFonts w:eastAsia="Arial" w:cs="Arial"/>
          <w:lang w:val="pt-BR"/>
        </w:rPr>
        <w:t>33</w:t>
      </w:r>
      <w:r w:rsidRPr="00A02BCA">
        <w:rPr>
          <w:rFonts w:eastAsia="Arial" w:cs="Arial"/>
          <w:lang w:val="pt-BR"/>
        </w:rPr>
        <w:t>, verifica-se que o ponto de monitoramento (CAFR00350), localizado no reservatório do Cachoeira do França, no município de Ibiúna, onde ocorre a captação de água do Sistema Produtor São Lourenço, que se manteve em nível ótimo entre 2021 a 2023 passou para o nível bom</w:t>
      </w:r>
      <w:r w:rsidRPr="00A02BCA">
        <w:rPr>
          <w:lang w:val="pt-BR"/>
        </w:rPr>
        <w:t>.</w:t>
      </w:r>
    </w:p>
    <w:p w14:paraId="6F4A50D5" w14:textId="77777777" w:rsidR="00AE47E6" w:rsidRPr="00A02BCA" w:rsidRDefault="00AE47E6" w:rsidP="00AE47E6">
      <w:pPr>
        <w:spacing w:before="240"/>
        <w:ind w:firstLine="708"/>
        <w:rPr>
          <w:b/>
          <w:bCs/>
          <w:lang w:val="pt-BR"/>
        </w:rPr>
      </w:pPr>
      <w:r w:rsidRPr="00A02BCA">
        <w:rPr>
          <w:lang w:val="pt-BR"/>
        </w:rPr>
        <w:t xml:space="preserve">Com relação aos gráficos das duas últimas figuras, os traçados não permitem estabelecer tendências e carecem de informações e dados em nível suficiente que possa correlacionar os eventos (acidente com produtos químicos x mortandade de peixes). </w:t>
      </w:r>
    </w:p>
    <w:p w14:paraId="110BE3C2" w14:textId="77777777" w:rsidR="00AE47E6" w:rsidRPr="00A02BCA" w:rsidRDefault="00AE47E6" w:rsidP="00AE47E6">
      <w:pPr>
        <w:spacing w:before="240"/>
        <w:rPr>
          <w:b/>
          <w:lang w:val="pt-BR"/>
        </w:rPr>
      </w:pPr>
      <w:r w:rsidRPr="00A02BCA">
        <w:rPr>
          <w:b/>
          <w:lang w:val="pt-BR"/>
        </w:rPr>
        <w:t>ORIENTAÇÕES PARA GESTÃO</w:t>
      </w:r>
    </w:p>
    <w:p w14:paraId="102D3E01" w14:textId="77777777" w:rsidR="00AE47E6" w:rsidRPr="00A02BCA" w:rsidRDefault="00AE47E6" w:rsidP="00AE47E6">
      <w:pPr>
        <w:spacing w:before="240"/>
        <w:ind w:firstLine="708"/>
        <w:rPr>
          <w:lang w:val="pt-BR"/>
        </w:rPr>
      </w:pPr>
      <w:r w:rsidRPr="00A02BCA">
        <w:rPr>
          <w:rFonts w:eastAsia="Arial" w:cs="Arial"/>
          <w:lang w:val="pt-BR"/>
        </w:rPr>
        <w:t xml:space="preserve">O posto (CAFR00350) é importante para monitoramento da qualidade da água em face da captação do Sistema Produtor São Lourenço que suplementa o sistema de abastecimento da RMSP, mas permanece a necessidade urgente em, não só ampliar o número de pontos (existem </w:t>
      </w:r>
      <w:r w:rsidRPr="00A02BCA">
        <w:rPr>
          <w:rFonts w:eastAsia="Arial" w:cs="Arial"/>
          <w:lang w:val="pt-BR"/>
        </w:rPr>
        <w:lastRenderedPageBreak/>
        <w:t xml:space="preserve">vários pontos de captação no rio Ribeira de Iguape), mas também de realizar estudos detalhados do uso das águas bem como do solo no entorno do rio, levando em consideração, entre outros, o histórico e a atual prática de mineração, e ainda a necessidade de reenquadramento, lembrando, no caso do Ribeira de Iguape, que se trata de rio federal. </w:t>
      </w:r>
    </w:p>
    <w:p w14:paraId="32B06C81" w14:textId="77777777" w:rsidR="00AE47E6" w:rsidRPr="00A02BCA" w:rsidRDefault="00AE47E6" w:rsidP="00AE47E6">
      <w:pPr>
        <w:spacing w:before="240"/>
        <w:ind w:firstLine="708"/>
        <w:rPr>
          <w:lang w:val="pt-BR"/>
        </w:rPr>
      </w:pPr>
      <w:r w:rsidRPr="00A02BCA">
        <w:rPr>
          <w:rFonts w:eastAsia="Arial" w:cs="Arial"/>
          <w:lang w:val="pt-BR"/>
        </w:rPr>
        <w:t>Recomenda-se à DRHi o contato com a ARSESP, com vistas à obtenção de indicadores objetivando a melhoria do monitoramento da qualidade das águas, cabendo também a recomendação de um estudo a ser contratado pelo comitê para análise da qualidade e quantidade (disponibilidade hídrica).</w:t>
      </w:r>
    </w:p>
    <w:p w14:paraId="353F56EC" w14:textId="77777777" w:rsidR="00AE47E6" w:rsidRPr="00A02BCA" w:rsidRDefault="00AE47E6" w:rsidP="00AE47E6">
      <w:pPr>
        <w:spacing w:before="240"/>
        <w:rPr>
          <w:rFonts w:cs="Arial"/>
          <w:color w:val="365F91"/>
          <w:sz w:val="24"/>
          <w:szCs w:val="24"/>
          <w:lang w:val="pt-BR"/>
        </w:rPr>
      </w:pPr>
      <w:r w:rsidRPr="00A02BCA">
        <w:rPr>
          <w:rFonts w:eastAsia="Arial" w:cs="Arial"/>
          <w:color w:val="000000" w:themeColor="text1"/>
          <w:lang w:val="pt-BR"/>
        </w:rPr>
        <w:t xml:space="preserve">O </w:t>
      </w:r>
      <w:r w:rsidRPr="00A02BCA">
        <w:rPr>
          <w:rFonts w:eastAsia="Arial" w:cs="Arial"/>
          <w:lang w:val="pt-BR"/>
        </w:rPr>
        <w:t>plano</w:t>
      </w:r>
      <w:r w:rsidRPr="00A02BCA">
        <w:rPr>
          <w:rFonts w:eastAsia="Arial" w:cs="Arial"/>
          <w:color w:val="000000" w:themeColor="text1"/>
          <w:lang w:val="pt-BR"/>
        </w:rPr>
        <w:t xml:space="preserve"> de ação da UGRHI 11 também prevê a promoção de ações para ampliação da rede de monitoramento de qualidade de água superficial pelos órgãos competentes, conforme previsto no PDC 1. N</w:t>
      </w:r>
      <w:r w:rsidRPr="00A02BCA">
        <w:rPr>
          <w:rFonts w:eastAsia="Arial" w:cs="Arial"/>
          <w:lang w:val="pt-BR"/>
        </w:rPr>
        <w:t>a ação do SubPDC 1.3, estava prevista a contratação do empreendimento visando o enquadramento dos corpos de água em classes, segundo os usos preponderantes da água, entretanto, a ação foi postergada para 2027, visando prazo maior para obtenção de informação sobre a conclusão dos estudos contratados pela DRHi para formatação de Termo de Referência para estabelecimento de diretrizes para ações de reenquadramento de corpos d’água, porém, não se obteve qualquer notícia sobre o assunto até o final de 2024</w:t>
      </w:r>
      <w:r w:rsidRPr="00A02BCA">
        <w:rPr>
          <w:lang w:val="pt-BR"/>
        </w:rPr>
        <w:t>.</w:t>
      </w:r>
    </w:p>
    <w:p w14:paraId="19E82D29" w14:textId="77777777" w:rsidR="005C11CA" w:rsidRDefault="005C11CA" w:rsidP="00AE47E6">
      <w:pPr>
        <w:spacing w:before="240"/>
        <w:rPr>
          <w:rFonts w:cs="Arial"/>
          <w:color w:val="365F91"/>
          <w:sz w:val="24"/>
          <w:szCs w:val="24"/>
          <w:lang w:val="pt-BR"/>
        </w:rPr>
      </w:pPr>
    </w:p>
    <w:p w14:paraId="5E150511" w14:textId="1E5E1213" w:rsidR="00AE47E6" w:rsidRPr="001B0D98" w:rsidRDefault="00AE47E6" w:rsidP="001B0D98">
      <w:pPr>
        <w:spacing w:before="240"/>
        <w:ind w:firstLine="0"/>
        <w:rPr>
          <w:rFonts w:cs="Arial"/>
          <w:b/>
          <w:bCs/>
          <w:color w:val="365F91"/>
          <w:sz w:val="24"/>
          <w:szCs w:val="24"/>
          <w:lang w:val="pt-BR"/>
        </w:rPr>
      </w:pPr>
      <w:r w:rsidRPr="001B0D98">
        <w:rPr>
          <w:rFonts w:cs="Arial"/>
          <w:b/>
          <w:bCs/>
          <w:color w:val="365F91"/>
          <w:sz w:val="24"/>
          <w:szCs w:val="24"/>
          <w:lang w:val="pt-BR"/>
        </w:rPr>
        <w:t xml:space="preserve">Quadro </w:t>
      </w:r>
      <w:r w:rsidRPr="001B0D98">
        <w:rPr>
          <w:rFonts w:cs="Arial"/>
          <w:b/>
          <w:bCs/>
          <w:color w:val="365F91"/>
          <w:sz w:val="24"/>
          <w:szCs w:val="24"/>
          <w:lang w:val="pt-BR"/>
        </w:rPr>
        <w:fldChar w:fldCharType="begin"/>
      </w:r>
      <w:r w:rsidRPr="001B0D98">
        <w:rPr>
          <w:rFonts w:cs="Arial"/>
          <w:b/>
          <w:bCs/>
          <w:color w:val="365F91"/>
          <w:sz w:val="24"/>
          <w:szCs w:val="24"/>
          <w:lang w:val="pt-BR"/>
        </w:rPr>
        <w:instrText xml:space="preserve"> SEQ Quadro \* ARABIC </w:instrText>
      </w:r>
      <w:r w:rsidRPr="001B0D98">
        <w:rPr>
          <w:rFonts w:cs="Arial"/>
          <w:b/>
          <w:bCs/>
          <w:color w:val="365F91"/>
          <w:sz w:val="24"/>
          <w:szCs w:val="24"/>
          <w:lang w:val="pt-BR"/>
        </w:rPr>
        <w:fldChar w:fldCharType="separate"/>
      </w:r>
      <w:r w:rsidRPr="001B0D98">
        <w:rPr>
          <w:rFonts w:cs="Arial"/>
          <w:b/>
          <w:bCs/>
          <w:color w:val="365F91"/>
          <w:sz w:val="24"/>
          <w:szCs w:val="24"/>
          <w:lang w:val="pt-BR"/>
        </w:rPr>
        <w:t>6</w:t>
      </w:r>
      <w:r w:rsidRPr="001B0D98">
        <w:rPr>
          <w:rFonts w:cs="Arial"/>
          <w:b/>
          <w:bCs/>
          <w:color w:val="365F91"/>
          <w:sz w:val="24"/>
          <w:szCs w:val="24"/>
          <w:lang w:val="pt-BR"/>
        </w:rPr>
        <w:fldChar w:fldCharType="end"/>
      </w:r>
      <w:r w:rsidRPr="001B0D98">
        <w:rPr>
          <w:rFonts w:cs="Arial"/>
          <w:b/>
          <w:bCs/>
          <w:color w:val="365F91"/>
          <w:sz w:val="24"/>
          <w:szCs w:val="24"/>
          <w:lang w:val="pt-BR"/>
        </w:rPr>
        <w:t xml:space="preserve"> - Quadro Síntese da Situação dos Recursos Hídricos - Qualidade das águas subterrâneas.</w:t>
      </w:r>
    </w:p>
    <w:p w14:paraId="67703B95" w14:textId="77777777" w:rsidR="00AE47E6" w:rsidRDefault="00AE47E6" w:rsidP="00AE47E6">
      <w:pPr>
        <w:spacing w:before="240"/>
        <w:ind w:left="-567" w:firstLine="567"/>
        <w:rPr>
          <w:rFonts w:cs="Arial"/>
          <w:color w:val="365F91"/>
          <w:sz w:val="24"/>
          <w:szCs w:val="24"/>
          <w:lang w:val="pt-BR"/>
        </w:rPr>
      </w:pPr>
      <w:r w:rsidRPr="00A02BCA">
        <w:rPr>
          <w:noProof/>
          <w:lang w:val="pt-BR"/>
        </w:rPr>
        <w:drawing>
          <wp:inline distT="0" distB="0" distL="0" distR="0" wp14:anchorId="25325B08" wp14:editId="17DAF72F">
            <wp:extent cx="6053205" cy="2805818"/>
            <wp:effectExtent l="0" t="0" r="5080" b="0"/>
            <wp:docPr id="1204839898"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75815" cy="2816298"/>
                    </a:xfrm>
                    <a:prstGeom prst="rect">
                      <a:avLst/>
                    </a:prstGeom>
                    <a:noFill/>
                    <a:ln>
                      <a:noFill/>
                    </a:ln>
                  </pic:spPr>
                </pic:pic>
              </a:graphicData>
            </a:graphic>
          </wp:inline>
        </w:drawing>
      </w:r>
    </w:p>
    <w:p w14:paraId="10907ACC" w14:textId="77777777" w:rsidR="005C11CA" w:rsidRDefault="005C11CA" w:rsidP="00AE47E6">
      <w:pPr>
        <w:spacing w:before="240"/>
        <w:ind w:left="-567" w:firstLine="567"/>
        <w:rPr>
          <w:rFonts w:cs="Arial"/>
          <w:color w:val="365F91"/>
          <w:sz w:val="24"/>
          <w:szCs w:val="24"/>
          <w:lang w:val="pt-BR"/>
        </w:rPr>
      </w:pPr>
    </w:p>
    <w:p w14:paraId="1B723AF0" w14:textId="77777777" w:rsidR="005C11CA" w:rsidRDefault="005C11CA" w:rsidP="00AE47E6">
      <w:pPr>
        <w:spacing w:before="240"/>
        <w:ind w:left="-567" w:firstLine="567"/>
        <w:rPr>
          <w:rFonts w:cs="Arial"/>
          <w:color w:val="365F91"/>
          <w:sz w:val="24"/>
          <w:szCs w:val="24"/>
          <w:lang w:val="pt-BR"/>
        </w:rPr>
      </w:pPr>
    </w:p>
    <w:p w14:paraId="57AABE3C" w14:textId="77777777" w:rsidR="00AE47E6" w:rsidRPr="00A02BCA" w:rsidRDefault="00AE47E6" w:rsidP="00AE47E6">
      <w:pPr>
        <w:spacing w:before="240"/>
        <w:jc w:val="center"/>
        <w:rPr>
          <w:rFonts w:asciiTheme="minorHAnsi" w:hAnsiTheme="minorHAnsi" w:cstheme="minorHAnsi"/>
          <w:color w:val="000000" w:themeColor="text1"/>
          <w:sz w:val="24"/>
          <w:szCs w:val="24"/>
          <w:lang w:val="pt-BR"/>
        </w:rPr>
      </w:pPr>
      <w:r w:rsidRPr="00A02BCA">
        <w:rPr>
          <w:noProof/>
          <w:lang w:val="pt-BR"/>
        </w:rPr>
        <w:lastRenderedPageBreak/>
        <w:drawing>
          <wp:inline distT="0" distB="0" distL="0" distR="0" wp14:anchorId="46497F2B" wp14:editId="0CA07E33">
            <wp:extent cx="3846671" cy="1247775"/>
            <wp:effectExtent l="0" t="0" r="1905" b="0"/>
            <wp:docPr id="2" name="Imagem 1">
              <a:extLst xmlns:a="http://schemas.openxmlformats.org/drawingml/2006/main">
                <a:ext uri="{FF2B5EF4-FFF2-40B4-BE49-F238E27FC236}">
                  <a16:creationId xmlns:a16="http://schemas.microsoft.com/office/drawing/2014/main" id="{ADD13F06-5808-4221-9EBF-69675A1EDF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ADD13F06-5808-4221-9EBF-69675A1EDF55}"/>
                        </a:ext>
                      </a:extLs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46671" cy="12477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C50EE58" w14:textId="77777777" w:rsidR="00AE47E6" w:rsidRPr="00A02BCA" w:rsidRDefault="00AE47E6" w:rsidP="00AE47E6">
      <w:pPr>
        <w:spacing w:before="240"/>
        <w:jc w:val="center"/>
        <w:rPr>
          <w:rFonts w:asciiTheme="minorHAnsi" w:hAnsiTheme="minorHAnsi" w:cstheme="minorHAnsi"/>
          <w:color w:val="000000" w:themeColor="text1"/>
          <w:sz w:val="24"/>
          <w:szCs w:val="24"/>
          <w:lang w:val="pt-BR"/>
        </w:rPr>
      </w:pPr>
    </w:p>
    <w:p w14:paraId="57D48B0C" w14:textId="34307929" w:rsidR="00AE47E6" w:rsidRPr="00E51BC5" w:rsidRDefault="001B0D98" w:rsidP="00E51BC5">
      <w:pPr>
        <w:pStyle w:val="Legenda"/>
        <w:shd w:val="clear" w:color="auto" w:fill="DDD9C3" w:themeFill="background2" w:themeFillShade="E6"/>
        <w:jc w:val="center"/>
        <w:rPr>
          <w:rStyle w:val="nfase"/>
          <w:color w:val="auto"/>
          <w:szCs w:val="20"/>
          <w:lang w:val="pt-BR"/>
        </w:rPr>
      </w:pPr>
      <w:bookmarkStart w:id="192" w:name="_Toc115339881"/>
      <w:bookmarkStart w:id="193" w:name="_Toc184642201"/>
      <w:bookmarkStart w:id="194" w:name="_Toc215592023"/>
      <w:bookmarkStart w:id="195" w:name="_Toc215592877"/>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39</w:t>
      </w:r>
      <w:r w:rsidRPr="00E51BC5">
        <w:rPr>
          <w:sz w:val="20"/>
          <w:szCs w:val="20"/>
        </w:rPr>
        <w:fldChar w:fldCharType="end"/>
      </w:r>
      <w:r w:rsidR="00AE47E6" w:rsidRPr="00E51BC5">
        <w:rPr>
          <w:rStyle w:val="nfase"/>
          <w:b/>
          <w:bCs/>
          <w:color w:val="auto"/>
          <w:szCs w:val="20"/>
          <w:lang w:val="pt-BR"/>
        </w:rPr>
        <w:t>: Mapa da rede de monitoramento das águas subterrâneas.</w:t>
      </w:r>
      <w:bookmarkEnd w:id="192"/>
      <w:bookmarkEnd w:id="193"/>
      <w:bookmarkEnd w:id="194"/>
      <w:bookmarkEnd w:id="195"/>
    </w:p>
    <w:p w14:paraId="0FE7267A" w14:textId="77777777" w:rsidR="00AE47E6" w:rsidRPr="00A02BCA" w:rsidRDefault="00AE47E6" w:rsidP="00AE47E6">
      <w:pPr>
        <w:spacing w:before="240"/>
        <w:rPr>
          <w:rFonts w:asciiTheme="minorHAnsi" w:hAnsiTheme="minorHAnsi" w:cstheme="minorHAnsi"/>
          <w:color w:val="000000" w:themeColor="text1"/>
          <w:sz w:val="24"/>
          <w:szCs w:val="24"/>
          <w:lang w:val="pt-BR"/>
        </w:rPr>
      </w:pPr>
      <w:r w:rsidRPr="00A02BCA">
        <w:rPr>
          <w:noProof/>
          <w:lang w:val="pt-BR"/>
        </w:rPr>
        <w:drawing>
          <wp:inline distT="0" distB="0" distL="0" distR="0" wp14:anchorId="04161B62" wp14:editId="5F25428F">
            <wp:extent cx="5658592" cy="4001513"/>
            <wp:effectExtent l="0" t="0" r="0" b="0"/>
            <wp:docPr id="1736988387" name="Imagem 1736988387"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36988387"/>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677785" cy="4015085"/>
                    </a:xfrm>
                    <a:prstGeom prst="rect">
                      <a:avLst/>
                    </a:prstGeom>
                  </pic:spPr>
                </pic:pic>
              </a:graphicData>
            </a:graphic>
          </wp:inline>
        </w:drawing>
      </w:r>
    </w:p>
    <w:p w14:paraId="31BBC500" w14:textId="77777777" w:rsidR="00AE47E6" w:rsidRPr="00A02BCA" w:rsidRDefault="00AE47E6" w:rsidP="00AE47E6">
      <w:pPr>
        <w:spacing w:line="240" w:lineRule="auto"/>
        <w:ind w:firstLine="357"/>
        <w:rPr>
          <w:highlight w:val="green"/>
          <w:lang w:val="pt-BR"/>
        </w:rPr>
      </w:pPr>
      <w:r w:rsidRPr="00A02BCA">
        <w:rPr>
          <w:rStyle w:val="Forte"/>
          <w:lang w:val="pt-BR"/>
        </w:rPr>
        <w:t>Fonte: CETESB, via CRHi / SIMA, elaborado por LocalSIG</w:t>
      </w:r>
    </w:p>
    <w:p w14:paraId="0B817110" w14:textId="77777777" w:rsidR="00AE47E6" w:rsidRDefault="00AE47E6" w:rsidP="00AE47E6">
      <w:pPr>
        <w:spacing w:before="240"/>
        <w:rPr>
          <w:highlight w:val="green"/>
          <w:lang w:val="pt-BR"/>
        </w:rPr>
      </w:pPr>
    </w:p>
    <w:p w14:paraId="7FDB210A" w14:textId="05B7D3B7" w:rsidR="00AE47E6" w:rsidRPr="00E51BC5" w:rsidRDefault="001B0D98" w:rsidP="00E51BC5">
      <w:pPr>
        <w:pStyle w:val="Legenda"/>
        <w:shd w:val="clear" w:color="auto" w:fill="DDD9C3" w:themeFill="background2" w:themeFillShade="E6"/>
        <w:jc w:val="center"/>
        <w:rPr>
          <w:b w:val="0"/>
          <w:bCs w:val="0"/>
          <w:iCs/>
          <w:sz w:val="20"/>
          <w:szCs w:val="20"/>
          <w:lang w:val="pt-BR"/>
        </w:rPr>
      </w:pPr>
      <w:bookmarkStart w:id="196" w:name="_Toc115339882"/>
      <w:bookmarkStart w:id="197" w:name="_Toc184642202"/>
      <w:bookmarkStart w:id="198" w:name="_Toc215592024"/>
      <w:bookmarkStart w:id="199" w:name="_Toc215592878"/>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40</w:t>
      </w:r>
      <w:r w:rsidRPr="00E51BC5">
        <w:rPr>
          <w:sz w:val="20"/>
          <w:szCs w:val="20"/>
        </w:rPr>
        <w:fldChar w:fldCharType="end"/>
      </w:r>
      <w:r w:rsidR="00AE47E6" w:rsidRPr="00E51BC5">
        <w:rPr>
          <w:rStyle w:val="nfase"/>
          <w:color w:val="auto"/>
          <w:szCs w:val="20"/>
          <w:lang w:val="pt-BR"/>
        </w:rPr>
        <w:t xml:space="preserve">: </w:t>
      </w:r>
      <w:r w:rsidR="00AE47E6" w:rsidRPr="00E51BC5">
        <w:rPr>
          <w:rStyle w:val="nfase"/>
          <w:b/>
          <w:bCs/>
          <w:color w:val="auto"/>
          <w:szCs w:val="20"/>
          <w:lang w:val="pt-BR"/>
        </w:rPr>
        <w:t>Amostras de água subterrânea com [Nitrato] ≥ 5,0 mg/L: nº de amostras/ano.</w:t>
      </w:r>
      <w:bookmarkEnd w:id="196"/>
      <w:bookmarkEnd w:id="197"/>
      <w:bookmarkEnd w:id="198"/>
      <w:bookmarkEnd w:id="199"/>
    </w:p>
    <w:p w14:paraId="148F7F9C" w14:textId="77777777" w:rsidR="00AE47E6" w:rsidRPr="00A02BCA" w:rsidRDefault="00AE47E6" w:rsidP="00AE47E6">
      <w:pPr>
        <w:spacing w:before="240"/>
        <w:ind w:firstLine="426"/>
        <w:jc w:val="center"/>
        <w:rPr>
          <w:highlight w:val="green"/>
          <w:lang w:val="pt-BR"/>
        </w:rPr>
      </w:pPr>
      <w:r w:rsidRPr="00A02BCA">
        <w:rPr>
          <w:noProof/>
          <w:lang w:val="pt-BR"/>
        </w:rPr>
        <w:drawing>
          <wp:inline distT="0" distB="0" distL="0" distR="0" wp14:anchorId="33775E7D" wp14:editId="0570A287">
            <wp:extent cx="4249581" cy="2198788"/>
            <wp:effectExtent l="0" t="0" r="17780" b="11430"/>
            <wp:docPr id="1033682489" name="Gráfico 1">
              <a:extLst xmlns:a="http://schemas.openxmlformats.org/drawingml/2006/main">
                <a:ext uri="{FF2B5EF4-FFF2-40B4-BE49-F238E27FC236}">
                  <a16:creationId xmlns:a16="http://schemas.microsoft.com/office/drawing/2014/main" id="{097001BA-56C1-564A-9FA7-F435FA3AC1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601F4AA1" w14:textId="77777777" w:rsidR="00AE47E6" w:rsidRPr="00A02BCA" w:rsidRDefault="00AE47E6" w:rsidP="00AE47E6">
      <w:pPr>
        <w:spacing w:before="240"/>
        <w:rPr>
          <w:highlight w:val="green"/>
          <w:lang w:val="pt-BR"/>
        </w:rPr>
      </w:pPr>
    </w:p>
    <w:p w14:paraId="2B7EDCDA" w14:textId="77777777" w:rsidR="00AE47E6" w:rsidRPr="00A02BCA" w:rsidRDefault="00AE47E6" w:rsidP="00AE47E6">
      <w:pPr>
        <w:spacing w:before="240"/>
        <w:rPr>
          <w:lang w:val="pt-BR"/>
        </w:rPr>
      </w:pPr>
      <w:r w:rsidRPr="00A02BCA">
        <w:rPr>
          <w:lang w:val="pt-BR"/>
        </w:rPr>
        <w:t xml:space="preserve">O IPAS (Índice de Preservação da Água Subterrânea) é um indicador desenvolvido pela CETESB para avaliar o grau de proteção natural dos aquíferos contra a contaminação. Ele é utilizado no Estado de São Paulo como ferramenta de gestão ambiental, especialmente no licenciamento de poços e no planejamento do uso do solo. O IPAS avalia a vulnerabilidade natural das águas subterrâneas com base em características geológicas, hidrogeológicas e de uso do solo, e a CETESB utiliza o indicador como parte de sua estratégia para preservar os recursos hídricos subterrâneos, especialmente em regiões com intensa atividade agrícola, industrial ou urbana. É </w:t>
      </w:r>
      <w:r w:rsidRPr="00A02BCA">
        <w:rPr>
          <w:rFonts w:eastAsia="Arial" w:cs="Arial"/>
          <w:color w:val="000000" w:themeColor="text1"/>
          <w:lang w:val="pt-BR"/>
        </w:rPr>
        <w:t>de sua competência a realização das coletas e acompanhamento do indicador nos poços de coleta de água bruta da SABESP e particulares</w:t>
      </w:r>
      <w:r w:rsidRPr="00A02BCA">
        <w:rPr>
          <w:color w:val="000000"/>
          <w:lang w:val="pt-BR"/>
        </w:rPr>
        <w:t>.</w:t>
      </w:r>
    </w:p>
    <w:p w14:paraId="3CEB7348" w14:textId="77777777" w:rsidR="00AE47E6" w:rsidRPr="00A02BCA" w:rsidRDefault="00AE47E6" w:rsidP="00AE47E6">
      <w:pPr>
        <w:pBdr>
          <w:top w:val="nil"/>
          <w:left w:val="nil"/>
          <w:bottom w:val="nil"/>
          <w:right w:val="nil"/>
          <w:between w:val="nil"/>
        </w:pBdr>
        <w:rPr>
          <w:b/>
          <w:color w:val="000000"/>
          <w:lang w:val="pt-BR"/>
        </w:rPr>
      </w:pPr>
    </w:p>
    <w:p w14:paraId="2FB27410" w14:textId="77777777" w:rsidR="00AE47E6" w:rsidRPr="00A02BCA" w:rsidRDefault="00AE47E6" w:rsidP="00AE47E6">
      <w:pPr>
        <w:pBdr>
          <w:top w:val="nil"/>
          <w:left w:val="nil"/>
          <w:bottom w:val="nil"/>
          <w:right w:val="nil"/>
          <w:between w:val="nil"/>
        </w:pBdr>
        <w:rPr>
          <w:b/>
          <w:color w:val="000000"/>
          <w:lang w:val="pt-BR"/>
        </w:rPr>
      </w:pPr>
      <w:r w:rsidRPr="00A02BCA">
        <w:rPr>
          <w:b/>
          <w:color w:val="000000"/>
          <w:lang w:val="pt-BR"/>
        </w:rPr>
        <w:t>SÍNTESE DA SITUAÇÃO</w:t>
      </w:r>
    </w:p>
    <w:p w14:paraId="6C1B5AA8" w14:textId="77777777" w:rsidR="00AE47E6" w:rsidRPr="00A02BCA" w:rsidRDefault="00AE47E6" w:rsidP="00AE47E6">
      <w:pPr>
        <w:pBdr>
          <w:top w:val="nil"/>
          <w:left w:val="nil"/>
          <w:bottom w:val="nil"/>
          <w:right w:val="nil"/>
          <w:between w:val="nil"/>
        </w:pBdr>
        <w:spacing w:before="240"/>
        <w:ind w:firstLine="708"/>
        <w:rPr>
          <w:color w:val="000000" w:themeColor="text1"/>
          <w:lang w:val="pt-BR"/>
        </w:rPr>
      </w:pPr>
      <w:r w:rsidRPr="00A02BCA">
        <w:rPr>
          <w:rFonts w:eastAsia="Arial" w:cs="Arial"/>
          <w:color w:val="000000" w:themeColor="text1"/>
          <w:lang w:val="pt-BR"/>
        </w:rPr>
        <w:t xml:space="preserve">O monitoramento é realizado em 11 (onze) pontos na bacia, localizados no aquífero Pré-Cambriano. </w:t>
      </w:r>
    </w:p>
    <w:p w14:paraId="7071DEDB" w14:textId="51C99537" w:rsidR="00AE47E6" w:rsidRPr="00A02BCA" w:rsidRDefault="00AE47E6" w:rsidP="00AE47E6">
      <w:pPr>
        <w:pBdr>
          <w:top w:val="nil"/>
          <w:left w:val="nil"/>
          <w:bottom w:val="nil"/>
          <w:right w:val="nil"/>
          <w:between w:val="nil"/>
        </w:pBdr>
        <w:spacing w:before="240"/>
        <w:ind w:firstLine="708"/>
        <w:rPr>
          <w:rFonts w:eastAsia="Arial" w:cs="Arial"/>
          <w:color w:val="000000" w:themeColor="text1"/>
          <w:lang w:val="pt-BR"/>
        </w:rPr>
      </w:pPr>
      <w:r w:rsidRPr="00A02BCA">
        <w:rPr>
          <w:rFonts w:eastAsia="Arial" w:cs="Arial"/>
          <w:color w:val="000000" w:themeColor="text1"/>
          <w:lang w:val="pt-BR"/>
        </w:rPr>
        <w:t xml:space="preserve">A desconformidade, tanto no número de amostras por período quanto dos resultados obtidos ao longo do tempo, não permite o conhecimento efetivo da atual situação, embora o IPAS esteja em situação regular de acordo com a tabela acima. A mesma observação sobre o número de amostras por período vale para o monitoramento de nitrato (Fig. </w:t>
      </w:r>
      <w:r w:rsidR="00E74735">
        <w:rPr>
          <w:rFonts w:eastAsia="Arial" w:cs="Arial"/>
          <w:color w:val="000000" w:themeColor="text1"/>
          <w:lang w:val="pt-BR"/>
        </w:rPr>
        <w:t>40</w:t>
      </w:r>
      <w:r w:rsidRPr="00A02BCA">
        <w:rPr>
          <w:rFonts w:eastAsia="Arial" w:cs="Arial"/>
          <w:color w:val="000000" w:themeColor="text1"/>
          <w:lang w:val="pt-BR"/>
        </w:rPr>
        <w:t>), que tem como principal objetivo avaliar a qualidade da água e prevenir riscos à saúde humana e ao meio ambiente. O nitrato é um indicador importante de poluição por esgoto doméstico, fertilizantes agrícolas e resíduos orgânicos, e seu monitoramento ajuda a identificar áreas com risco de contaminação difusa.</w:t>
      </w:r>
    </w:p>
    <w:p w14:paraId="5B7F7344" w14:textId="77777777" w:rsidR="00AE47E6" w:rsidRPr="00A02BCA" w:rsidRDefault="00AE47E6" w:rsidP="00AE47E6">
      <w:pPr>
        <w:pBdr>
          <w:top w:val="nil"/>
          <w:left w:val="nil"/>
          <w:bottom w:val="nil"/>
          <w:right w:val="nil"/>
          <w:between w:val="nil"/>
        </w:pBdr>
        <w:spacing w:before="240"/>
        <w:ind w:firstLine="708"/>
        <w:rPr>
          <w:rFonts w:eastAsia="Arial" w:cs="Arial"/>
          <w:color w:val="000000" w:themeColor="text1"/>
          <w:lang w:val="pt-BR"/>
        </w:rPr>
      </w:pPr>
      <w:r w:rsidRPr="00A02BCA">
        <w:rPr>
          <w:rFonts w:eastAsia="Arial" w:cs="Arial"/>
          <w:color w:val="000000" w:themeColor="text1"/>
          <w:lang w:val="pt-BR"/>
        </w:rPr>
        <w:t>Em condições gerais, a qualidade das águas subterrâneas na UGRHI 11 pode ser considerada boa, especialmente em áreas com menor ocupação urbana e maior cobertura vegetal. A presença de unidades de conservação e a baixa densidade populacional contribuem para a preservação dos aquíferos. Entretanto, apesar da boa qualidade geral, há riscos localizados de contaminação por esgoto doméstico não tratado, lixões, uso inadequado de agrotóxicos e atividades mineradoras. Esses fatores podem comprometer a qualidade da água em áreas específicas. Existem monitoramentos periódicos realizados por órgãos como o Instituto Geológico, mas há lacunas na cobertura e frequência das análises, especialmente em áreas rurais e de difícil acesso.</w:t>
      </w:r>
    </w:p>
    <w:p w14:paraId="4375CD59" w14:textId="77777777" w:rsidR="00AE47E6" w:rsidRPr="00A02BCA" w:rsidRDefault="00AE47E6" w:rsidP="00AE47E6">
      <w:pPr>
        <w:rPr>
          <w:b/>
          <w:lang w:val="pt-BR"/>
        </w:rPr>
      </w:pPr>
    </w:p>
    <w:p w14:paraId="19539A6A" w14:textId="77777777" w:rsidR="00AE47E6" w:rsidRPr="00A02BCA" w:rsidRDefault="00AE47E6" w:rsidP="00AE47E6">
      <w:pPr>
        <w:rPr>
          <w:b/>
          <w:highlight w:val="green"/>
          <w:lang w:val="pt-BR"/>
        </w:rPr>
      </w:pPr>
      <w:r w:rsidRPr="00A02BCA">
        <w:rPr>
          <w:b/>
          <w:lang w:val="pt-BR"/>
        </w:rPr>
        <w:t>ORIENTAÇÕES PARA GESTÃO</w:t>
      </w:r>
    </w:p>
    <w:p w14:paraId="37578822" w14:textId="77777777" w:rsidR="00AE47E6" w:rsidRPr="00A02BCA" w:rsidRDefault="00AE47E6" w:rsidP="00AE47E6">
      <w:pPr>
        <w:spacing w:before="240"/>
        <w:ind w:firstLine="426"/>
        <w:rPr>
          <w:rFonts w:eastAsia="Arial" w:cs="Arial"/>
          <w:lang w:val="pt-BR"/>
        </w:rPr>
      </w:pPr>
      <w:r w:rsidRPr="00A02BCA">
        <w:rPr>
          <w:rFonts w:eastAsia="Arial" w:cs="Arial"/>
          <w:lang w:val="pt-BR"/>
        </w:rPr>
        <w:t xml:space="preserve">Ao se observar o histórico do monitoramento, o indicador em questão tem apresentado níveis preocupantes, portanto, continua válida a proposta de ampliação de pontos de monitoramento dos poços de responsabilidade das prestadoras de serviços de abastecimento de água e de desenvolver estudos das possíveis causas de contaminação das águas subterrâneas, porém, por se tratar de </w:t>
      </w:r>
      <w:r w:rsidRPr="00A02BCA">
        <w:rPr>
          <w:rFonts w:eastAsia="Arial" w:cs="Arial"/>
          <w:lang w:val="pt-BR"/>
        </w:rPr>
        <w:lastRenderedPageBreak/>
        <w:t>um monitoramento realizado pela CETESB, devem ser definidas com essa Instituição as ações que podem ser tomadas quanto aos parâmetros.</w:t>
      </w:r>
    </w:p>
    <w:p w14:paraId="340E5FF6" w14:textId="77777777" w:rsidR="00AE47E6" w:rsidRPr="00A02BCA" w:rsidRDefault="00AE47E6" w:rsidP="00AE47E6">
      <w:pPr>
        <w:spacing w:before="240"/>
        <w:ind w:firstLine="426"/>
        <w:rPr>
          <w:rFonts w:eastAsia="Arial" w:cs="Arial"/>
          <w:lang w:val="pt-BR"/>
        </w:rPr>
      </w:pPr>
      <w:r w:rsidRPr="00A02BCA">
        <w:rPr>
          <w:rFonts w:eastAsia="Arial" w:cs="Arial"/>
          <w:lang w:val="pt-BR"/>
        </w:rPr>
        <w:t xml:space="preserve">Independentemente da atuação do citado órgão ambiental, existem ações importantes visando à preservação do ambiente subterrâneo, tais como: ampliar a coleta e o tratamento de esgoto nas cidades e comunidades rurais, instalar mais poços de observação e realizar análises físico-químicas e microbiológicas com maior frequência, promover campanhas de conscientização sobre o uso sustentável da água e os riscos da contaminação, intensificar a fiscalização e mitigar impactos de mineração, agricultura intensiva e descarte irregular de resíduos.  </w:t>
      </w:r>
    </w:p>
    <w:p w14:paraId="26843184" w14:textId="77777777" w:rsidR="00AE47E6" w:rsidRPr="00A02BCA" w:rsidRDefault="00AE47E6" w:rsidP="00AE47E6">
      <w:pPr>
        <w:spacing w:before="240"/>
        <w:ind w:firstLine="426"/>
        <w:rPr>
          <w:rFonts w:eastAsia="Arial" w:cs="Arial"/>
          <w:lang w:val="pt-BR"/>
        </w:rPr>
      </w:pPr>
      <w:r w:rsidRPr="00A02BCA">
        <w:rPr>
          <w:rFonts w:eastAsia="Arial" w:cs="Arial"/>
          <w:lang w:val="pt-BR"/>
        </w:rPr>
        <w:t>No processo de habilitação ao financiamento com recursos FEHIDRO do exercício de 2019 foram aprovados 2 empreendimentos, sendo os projetos “Rede de monitoramento do IPAS Indicador de Potabilidade das Águas Subterrâneas na Bacia do Ribeira de Iguape”, objeto do Contrato FEHIDRO nº 067/2020, e “Monitoramento hidrogeológico do potencial de contaminação do aquífero em áreas de influência de poços de abastecimento público de municípios da CBH-RB", objeto do Contrato FEHIDRO nº 096/2020, ambos sob a responsabilidade da Universidade Estadual Paulista “Júlio de Mesquita Filho” - UNESP, porém, por estarem ainda em desenvolvimento, não se tem conhecimento dos seus resultados.</w:t>
      </w:r>
    </w:p>
    <w:p w14:paraId="386C63EE" w14:textId="77777777" w:rsidR="00AE47E6" w:rsidRPr="00A02BCA" w:rsidRDefault="00AE47E6" w:rsidP="00AE47E6">
      <w:pPr>
        <w:spacing w:before="240"/>
        <w:rPr>
          <w:rFonts w:cs="Arial"/>
          <w:color w:val="365F91"/>
          <w:sz w:val="24"/>
          <w:szCs w:val="24"/>
          <w:lang w:val="pt-BR"/>
        </w:rPr>
      </w:pPr>
      <w:bookmarkStart w:id="200" w:name="_Toc208321692"/>
    </w:p>
    <w:p w14:paraId="6524F3AC" w14:textId="77777777" w:rsidR="00AE47E6" w:rsidRPr="001B0D98" w:rsidRDefault="00AE47E6" w:rsidP="001B0D98">
      <w:pPr>
        <w:ind w:firstLine="0"/>
        <w:rPr>
          <w:rFonts w:cs="Arial"/>
          <w:b/>
          <w:bCs/>
          <w:color w:val="365F91"/>
          <w:sz w:val="24"/>
          <w:szCs w:val="24"/>
          <w:lang w:val="pt-BR"/>
        </w:rPr>
      </w:pPr>
      <w:r w:rsidRPr="001B0D98">
        <w:rPr>
          <w:rFonts w:cs="Arial"/>
          <w:b/>
          <w:bCs/>
          <w:color w:val="365F91"/>
          <w:sz w:val="24"/>
          <w:szCs w:val="24"/>
          <w:lang w:val="pt-BR"/>
        </w:rPr>
        <w:t xml:space="preserve">Quadro </w:t>
      </w:r>
      <w:r w:rsidRPr="001B0D98">
        <w:rPr>
          <w:rFonts w:cs="Arial"/>
          <w:b/>
          <w:bCs/>
          <w:color w:val="365F91"/>
          <w:sz w:val="24"/>
          <w:szCs w:val="24"/>
          <w:lang w:val="pt-BR"/>
        </w:rPr>
        <w:fldChar w:fldCharType="begin"/>
      </w:r>
      <w:r w:rsidRPr="001B0D98">
        <w:rPr>
          <w:rFonts w:cs="Arial"/>
          <w:b/>
          <w:bCs/>
          <w:color w:val="365F91"/>
          <w:sz w:val="24"/>
          <w:szCs w:val="24"/>
          <w:lang w:val="pt-BR"/>
        </w:rPr>
        <w:instrText xml:space="preserve"> SEQ Quadro \* ARABIC </w:instrText>
      </w:r>
      <w:r w:rsidRPr="001B0D98">
        <w:rPr>
          <w:rFonts w:cs="Arial"/>
          <w:b/>
          <w:bCs/>
          <w:color w:val="365F91"/>
          <w:sz w:val="24"/>
          <w:szCs w:val="24"/>
          <w:lang w:val="pt-BR"/>
        </w:rPr>
        <w:fldChar w:fldCharType="separate"/>
      </w:r>
      <w:r w:rsidRPr="001B0D98">
        <w:rPr>
          <w:rFonts w:cs="Arial"/>
          <w:b/>
          <w:bCs/>
          <w:color w:val="365F91"/>
          <w:sz w:val="24"/>
          <w:szCs w:val="24"/>
          <w:lang w:val="pt-BR"/>
        </w:rPr>
        <w:t>7</w:t>
      </w:r>
      <w:r w:rsidRPr="001B0D98">
        <w:rPr>
          <w:rFonts w:cs="Arial"/>
          <w:b/>
          <w:bCs/>
          <w:color w:val="365F91"/>
          <w:sz w:val="24"/>
          <w:szCs w:val="24"/>
          <w:lang w:val="pt-BR"/>
        </w:rPr>
        <w:fldChar w:fldCharType="end"/>
      </w:r>
      <w:r w:rsidRPr="001B0D98">
        <w:rPr>
          <w:rFonts w:cs="Arial"/>
          <w:b/>
          <w:bCs/>
          <w:color w:val="365F91"/>
          <w:sz w:val="24"/>
          <w:szCs w:val="24"/>
          <w:lang w:val="pt-BR"/>
        </w:rPr>
        <w:t xml:space="preserve"> - Quadro Síntese da Situação dos Recursos Hídricos - Qualidade das praias litorâneas.</w:t>
      </w:r>
      <w:bookmarkEnd w:id="200"/>
    </w:p>
    <w:p w14:paraId="55A4F735" w14:textId="77777777" w:rsidR="00AE47E6" w:rsidRPr="00A02BCA" w:rsidRDefault="00AE47E6" w:rsidP="00AE47E6">
      <w:pPr>
        <w:spacing w:before="120"/>
        <w:ind w:left="-567" w:firstLine="709"/>
        <w:rPr>
          <w:rFonts w:cs="Arial"/>
          <w:color w:val="365F91"/>
          <w:lang w:val="pt-BR"/>
        </w:rPr>
      </w:pPr>
      <w:r w:rsidRPr="00A02BCA">
        <w:rPr>
          <w:noProof/>
          <w:lang w:val="pt-BR"/>
        </w:rPr>
        <w:lastRenderedPageBreak/>
        <w:drawing>
          <wp:inline distT="0" distB="0" distL="0" distR="0" wp14:anchorId="4D17C299" wp14:editId="23915235">
            <wp:extent cx="5997039" cy="4610571"/>
            <wp:effectExtent l="0" t="0" r="3810" b="0"/>
            <wp:docPr id="1718361186"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07006" cy="4618234"/>
                    </a:xfrm>
                    <a:prstGeom prst="rect">
                      <a:avLst/>
                    </a:prstGeom>
                    <a:noFill/>
                    <a:ln>
                      <a:noFill/>
                    </a:ln>
                  </pic:spPr>
                </pic:pic>
              </a:graphicData>
            </a:graphic>
          </wp:inline>
        </w:drawing>
      </w:r>
    </w:p>
    <w:p w14:paraId="34AC9168" w14:textId="77777777" w:rsidR="00AE47E6" w:rsidRPr="00A02BCA" w:rsidRDefault="00AE47E6" w:rsidP="00AE47E6">
      <w:pPr>
        <w:spacing w:before="240"/>
        <w:ind w:left="-567" w:firstLine="0"/>
        <w:rPr>
          <w:rFonts w:cs="Arial"/>
          <w:color w:val="365F91"/>
          <w:lang w:val="pt-BR"/>
        </w:rPr>
      </w:pPr>
    </w:p>
    <w:p w14:paraId="5B5324DC" w14:textId="77777777" w:rsidR="00AE47E6" w:rsidRDefault="00AE47E6" w:rsidP="00AE47E6">
      <w:pPr>
        <w:spacing w:before="240"/>
        <w:ind w:left="-567" w:firstLine="0"/>
        <w:rPr>
          <w:rFonts w:cs="Arial"/>
          <w:color w:val="365F91"/>
          <w:lang w:val="pt-BR"/>
        </w:rPr>
      </w:pPr>
    </w:p>
    <w:p w14:paraId="42AFFF5A" w14:textId="77777777" w:rsidR="001A213D" w:rsidRDefault="001A213D" w:rsidP="00AE47E6">
      <w:pPr>
        <w:spacing w:before="240"/>
        <w:ind w:left="-567" w:firstLine="0"/>
        <w:rPr>
          <w:rFonts w:cs="Arial"/>
          <w:color w:val="365F91"/>
          <w:lang w:val="pt-BR"/>
        </w:rPr>
      </w:pPr>
    </w:p>
    <w:p w14:paraId="247897B9" w14:textId="77777777" w:rsidR="001A213D" w:rsidRDefault="001A213D" w:rsidP="00AE47E6">
      <w:pPr>
        <w:spacing w:before="240"/>
        <w:ind w:left="-567" w:firstLine="0"/>
        <w:rPr>
          <w:rFonts w:cs="Arial"/>
          <w:color w:val="365F91"/>
          <w:lang w:val="pt-BR"/>
        </w:rPr>
      </w:pPr>
    </w:p>
    <w:p w14:paraId="50DBDEA3" w14:textId="77777777" w:rsidR="001A213D" w:rsidRDefault="001A213D" w:rsidP="00AE47E6">
      <w:pPr>
        <w:spacing w:before="240"/>
        <w:ind w:left="-567" w:firstLine="0"/>
        <w:rPr>
          <w:rFonts w:cs="Arial"/>
          <w:color w:val="365F91"/>
          <w:lang w:val="pt-BR"/>
        </w:rPr>
      </w:pPr>
    </w:p>
    <w:p w14:paraId="70801134" w14:textId="77777777" w:rsidR="001A213D" w:rsidRDefault="001A213D" w:rsidP="00AE47E6">
      <w:pPr>
        <w:spacing w:before="240"/>
        <w:ind w:left="-567" w:firstLine="0"/>
        <w:rPr>
          <w:rFonts w:cs="Arial"/>
          <w:color w:val="365F91"/>
          <w:lang w:val="pt-BR"/>
        </w:rPr>
      </w:pPr>
    </w:p>
    <w:p w14:paraId="18C637DD" w14:textId="77777777" w:rsidR="001A213D" w:rsidRDefault="001A213D" w:rsidP="00AE47E6">
      <w:pPr>
        <w:spacing w:before="240"/>
        <w:ind w:left="-567" w:firstLine="0"/>
        <w:rPr>
          <w:rFonts w:cs="Arial"/>
          <w:color w:val="365F91"/>
          <w:lang w:val="pt-BR"/>
        </w:rPr>
      </w:pPr>
    </w:p>
    <w:p w14:paraId="1D27CE76" w14:textId="77777777" w:rsidR="001A213D" w:rsidRDefault="001A213D" w:rsidP="00AE47E6">
      <w:pPr>
        <w:spacing w:before="240"/>
        <w:ind w:left="-567" w:firstLine="0"/>
        <w:rPr>
          <w:rFonts w:cs="Arial"/>
          <w:color w:val="365F91"/>
          <w:lang w:val="pt-BR"/>
        </w:rPr>
      </w:pPr>
    </w:p>
    <w:p w14:paraId="553F5B92" w14:textId="77777777" w:rsidR="00E51BC5" w:rsidRDefault="00E51BC5" w:rsidP="00AE47E6">
      <w:pPr>
        <w:spacing w:before="240"/>
        <w:ind w:left="-567" w:firstLine="0"/>
        <w:rPr>
          <w:rFonts w:cs="Arial"/>
          <w:color w:val="365F91"/>
          <w:lang w:val="pt-BR"/>
        </w:rPr>
      </w:pPr>
    </w:p>
    <w:p w14:paraId="37081D6A" w14:textId="77777777" w:rsidR="00E51BC5" w:rsidRDefault="00E51BC5" w:rsidP="00AE47E6">
      <w:pPr>
        <w:spacing w:before="240"/>
        <w:ind w:left="-567" w:firstLine="0"/>
        <w:rPr>
          <w:rFonts w:cs="Arial"/>
          <w:color w:val="365F91"/>
          <w:lang w:val="pt-BR"/>
        </w:rPr>
      </w:pPr>
    </w:p>
    <w:p w14:paraId="7111D91F" w14:textId="77777777" w:rsidR="001A213D" w:rsidRDefault="001A213D" w:rsidP="00AE47E6">
      <w:pPr>
        <w:spacing w:before="240"/>
        <w:ind w:left="-567" w:firstLine="0"/>
        <w:rPr>
          <w:rFonts w:cs="Arial"/>
          <w:color w:val="365F91"/>
          <w:lang w:val="pt-BR"/>
        </w:rPr>
      </w:pPr>
    </w:p>
    <w:p w14:paraId="67B45634" w14:textId="77777777" w:rsidR="001A213D" w:rsidRPr="00A02BCA" w:rsidRDefault="001A213D" w:rsidP="00AE47E6">
      <w:pPr>
        <w:spacing w:before="240"/>
        <w:ind w:left="-567" w:firstLine="0"/>
        <w:rPr>
          <w:rFonts w:cs="Arial"/>
          <w:color w:val="365F91"/>
          <w:lang w:val="pt-BR"/>
        </w:rPr>
      </w:pPr>
    </w:p>
    <w:p w14:paraId="3E19E8B0" w14:textId="49AC92C6" w:rsidR="00AE47E6" w:rsidRPr="00E51BC5" w:rsidRDefault="001B0D98" w:rsidP="00E51BC5">
      <w:pPr>
        <w:pStyle w:val="Legenda"/>
        <w:shd w:val="clear" w:color="auto" w:fill="DDD9C3" w:themeFill="background2" w:themeFillShade="E6"/>
        <w:jc w:val="center"/>
        <w:rPr>
          <w:rStyle w:val="nfase"/>
          <w:color w:val="auto"/>
          <w:szCs w:val="20"/>
          <w:lang w:val="pt-BR"/>
        </w:rPr>
      </w:pPr>
      <w:bookmarkStart w:id="201" w:name="_Toc115339885"/>
      <w:bookmarkStart w:id="202" w:name="_Toc184642205"/>
      <w:bookmarkStart w:id="203" w:name="_Toc215592025"/>
      <w:bookmarkStart w:id="204" w:name="_Toc215592879"/>
      <w:proofErr w:type="spellStart"/>
      <w:r w:rsidRPr="00E51BC5">
        <w:rPr>
          <w:sz w:val="20"/>
          <w:szCs w:val="20"/>
        </w:rPr>
        <w:lastRenderedPageBreak/>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41</w:t>
      </w:r>
      <w:r w:rsidRPr="00E51BC5">
        <w:rPr>
          <w:sz w:val="20"/>
          <w:szCs w:val="20"/>
        </w:rPr>
        <w:fldChar w:fldCharType="end"/>
      </w:r>
      <w:r w:rsidR="00AE47E6" w:rsidRPr="00E51BC5">
        <w:rPr>
          <w:rStyle w:val="nfase"/>
          <w:color w:val="auto"/>
          <w:szCs w:val="20"/>
          <w:lang w:val="pt-BR"/>
        </w:rPr>
        <w:t xml:space="preserve">: </w:t>
      </w:r>
      <w:r w:rsidR="00AE47E6" w:rsidRPr="00E51BC5">
        <w:rPr>
          <w:rStyle w:val="nfase"/>
          <w:b/>
          <w:bCs/>
          <w:color w:val="auto"/>
          <w:szCs w:val="20"/>
          <w:lang w:val="pt-BR"/>
        </w:rPr>
        <w:t>Balneabilidade - 2024.</w:t>
      </w:r>
      <w:bookmarkEnd w:id="201"/>
      <w:bookmarkEnd w:id="202"/>
      <w:bookmarkEnd w:id="203"/>
      <w:bookmarkEnd w:id="204"/>
    </w:p>
    <w:p w14:paraId="03007904" w14:textId="77777777" w:rsidR="00AE47E6" w:rsidRPr="00A02BCA" w:rsidRDefault="00AE47E6" w:rsidP="00AE47E6">
      <w:pPr>
        <w:spacing w:before="240"/>
        <w:ind w:left="-709" w:firstLine="709"/>
        <w:rPr>
          <w:rFonts w:cs="Arial"/>
          <w:color w:val="365F91"/>
          <w:lang w:val="pt-BR"/>
        </w:rPr>
      </w:pPr>
      <w:r w:rsidRPr="00A02BCA">
        <w:rPr>
          <w:rFonts w:cs="Arial"/>
          <w:noProof/>
          <w:color w:val="365F91"/>
          <w:lang w:val="pt-BR"/>
        </w:rPr>
        <w:drawing>
          <wp:inline distT="0" distB="0" distL="0" distR="0" wp14:anchorId="190B80F1" wp14:editId="695E4E2D">
            <wp:extent cx="5868063" cy="4175293"/>
            <wp:effectExtent l="0" t="0" r="0" b="0"/>
            <wp:docPr id="917824027" name="Imagem 1"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824027" name="Imagem 1" descr="Mapa&#10;&#10;O conteúdo gerado por IA pode estar incorreto."/>
                    <pic:cNvPicPr/>
                  </pic:nvPicPr>
                  <pic:blipFill>
                    <a:blip r:embed="rId81"/>
                    <a:stretch>
                      <a:fillRect/>
                    </a:stretch>
                  </pic:blipFill>
                  <pic:spPr>
                    <a:xfrm>
                      <a:off x="0" y="0"/>
                      <a:ext cx="5879298" cy="4183287"/>
                    </a:xfrm>
                    <a:prstGeom prst="rect">
                      <a:avLst/>
                    </a:prstGeom>
                  </pic:spPr>
                </pic:pic>
              </a:graphicData>
            </a:graphic>
          </wp:inline>
        </w:drawing>
      </w:r>
    </w:p>
    <w:p w14:paraId="442F3019" w14:textId="77777777" w:rsidR="00AE47E6" w:rsidRPr="00A02BCA" w:rsidRDefault="00AE47E6" w:rsidP="00AE47E6">
      <w:pPr>
        <w:spacing w:before="240"/>
        <w:ind w:left="-709" w:firstLine="709"/>
        <w:rPr>
          <w:rFonts w:cs="Arial"/>
          <w:color w:val="365F91"/>
          <w:lang w:val="pt-BR"/>
        </w:rPr>
      </w:pPr>
    </w:p>
    <w:p w14:paraId="6154F7EA" w14:textId="33EA27F1" w:rsidR="00AE47E6" w:rsidRPr="00E51BC5" w:rsidRDefault="001B0D98" w:rsidP="00E51BC5">
      <w:pPr>
        <w:pStyle w:val="Legenda"/>
        <w:shd w:val="clear" w:color="auto" w:fill="DDD9C3" w:themeFill="background2" w:themeFillShade="E6"/>
        <w:jc w:val="center"/>
        <w:rPr>
          <w:rStyle w:val="nfase"/>
          <w:color w:val="auto"/>
          <w:szCs w:val="20"/>
          <w:lang w:val="pt-BR"/>
        </w:rPr>
      </w:pPr>
      <w:bookmarkStart w:id="205" w:name="_Toc115339884"/>
      <w:bookmarkStart w:id="206" w:name="_Toc184642204"/>
      <w:bookmarkStart w:id="207" w:name="_Toc215592026"/>
      <w:bookmarkStart w:id="208" w:name="_Toc215592880"/>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Pr>
          <w:noProof/>
          <w:sz w:val="20"/>
          <w:szCs w:val="20"/>
        </w:rPr>
        <w:t>42</w:t>
      </w:r>
      <w:r w:rsidRPr="00E51BC5">
        <w:rPr>
          <w:sz w:val="20"/>
          <w:szCs w:val="20"/>
        </w:rPr>
        <w:fldChar w:fldCharType="end"/>
      </w:r>
      <w:r w:rsidR="00AE47E6" w:rsidRPr="00E51BC5">
        <w:rPr>
          <w:rStyle w:val="nfase"/>
          <w:color w:val="auto"/>
          <w:szCs w:val="20"/>
          <w:lang w:val="pt-BR"/>
        </w:rPr>
        <w:t xml:space="preserve">: </w:t>
      </w:r>
      <w:r w:rsidR="00AE47E6" w:rsidRPr="00E51BC5">
        <w:rPr>
          <w:rStyle w:val="nfase"/>
          <w:b/>
          <w:bCs/>
          <w:color w:val="auto"/>
          <w:szCs w:val="20"/>
          <w:lang w:val="pt-BR"/>
        </w:rPr>
        <w:t>Classificação anual das praias litorâneas: nº de praias por categoria</w:t>
      </w:r>
      <w:bookmarkEnd w:id="205"/>
      <w:bookmarkEnd w:id="206"/>
      <w:bookmarkEnd w:id="207"/>
      <w:bookmarkEnd w:id="208"/>
    </w:p>
    <w:p w14:paraId="13B7ABC5" w14:textId="77777777" w:rsidR="00AE47E6" w:rsidRPr="00A02BCA" w:rsidRDefault="00AE47E6" w:rsidP="00AE47E6">
      <w:pPr>
        <w:spacing w:before="240"/>
        <w:ind w:firstLine="0"/>
        <w:jc w:val="center"/>
        <w:rPr>
          <w:rFonts w:cs="Arial"/>
          <w:color w:val="365F91"/>
          <w:lang w:val="pt-BR"/>
        </w:rPr>
      </w:pPr>
      <w:r w:rsidRPr="00A02BCA">
        <w:rPr>
          <w:rFonts w:cs="Arial"/>
          <w:noProof/>
          <w:color w:val="365F91"/>
          <w:lang w:val="pt-BR"/>
        </w:rPr>
        <w:drawing>
          <wp:inline distT="0" distB="0" distL="0" distR="0" wp14:anchorId="61EA1021" wp14:editId="05EB06D5">
            <wp:extent cx="4606119" cy="2416798"/>
            <wp:effectExtent l="0" t="0" r="4445" b="3175"/>
            <wp:docPr id="1450150847" name="Imagem 38" descr="Gráfico, Gráfico de bar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50847" name="Imagem 38" descr="Gráfico, Gráfico de barras&#10;&#10;O conteúdo gerado por IA pode estar incorreto."/>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23299" cy="2425812"/>
                    </a:xfrm>
                    <a:prstGeom prst="rect">
                      <a:avLst/>
                    </a:prstGeom>
                    <a:noFill/>
                  </pic:spPr>
                </pic:pic>
              </a:graphicData>
            </a:graphic>
          </wp:inline>
        </w:drawing>
      </w:r>
    </w:p>
    <w:p w14:paraId="08455D4A" w14:textId="77777777" w:rsidR="00AE47E6" w:rsidRDefault="00AE47E6" w:rsidP="00AE47E6">
      <w:pPr>
        <w:spacing w:before="240"/>
        <w:ind w:firstLine="0"/>
        <w:jc w:val="center"/>
        <w:rPr>
          <w:rFonts w:cs="Arial"/>
          <w:color w:val="365F91"/>
          <w:lang w:val="pt-BR"/>
        </w:rPr>
      </w:pPr>
    </w:p>
    <w:p w14:paraId="3EA833FD" w14:textId="77777777" w:rsidR="001A213D" w:rsidRDefault="001A213D" w:rsidP="00AE47E6">
      <w:pPr>
        <w:spacing w:before="240"/>
        <w:ind w:firstLine="0"/>
        <w:jc w:val="center"/>
        <w:rPr>
          <w:rFonts w:cs="Arial"/>
          <w:color w:val="365F91"/>
          <w:lang w:val="pt-BR"/>
        </w:rPr>
      </w:pPr>
    </w:p>
    <w:p w14:paraId="747F7FAF" w14:textId="77777777" w:rsidR="001A213D" w:rsidRDefault="001A213D" w:rsidP="00AE47E6">
      <w:pPr>
        <w:spacing w:before="240"/>
        <w:ind w:firstLine="0"/>
        <w:jc w:val="center"/>
        <w:rPr>
          <w:rFonts w:cs="Arial"/>
          <w:color w:val="365F91"/>
          <w:lang w:val="pt-BR"/>
        </w:rPr>
      </w:pPr>
    </w:p>
    <w:p w14:paraId="7E04C8CF" w14:textId="77777777" w:rsidR="00E51BC5" w:rsidRPr="00A02BCA" w:rsidRDefault="00E51BC5" w:rsidP="00AE47E6">
      <w:pPr>
        <w:spacing w:before="240"/>
        <w:ind w:firstLine="0"/>
        <w:jc w:val="center"/>
        <w:rPr>
          <w:rFonts w:cs="Arial"/>
          <w:color w:val="365F91"/>
          <w:lang w:val="pt-BR"/>
        </w:rPr>
      </w:pPr>
    </w:p>
    <w:p w14:paraId="6818A69D" w14:textId="28EEC79A" w:rsidR="00AE47E6" w:rsidRPr="00E51BC5" w:rsidRDefault="00E51BC5" w:rsidP="00E51BC5">
      <w:pPr>
        <w:pStyle w:val="Legenda"/>
        <w:shd w:val="clear" w:color="auto" w:fill="DDD9C3" w:themeFill="background2" w:themeFillShade="E6"/>
        <w:jc w:val="center"/>
        <w:rPr>
          <w:rStyle w:val="nfase"/>
          <w:color w:val="auto"/>
          <w:szCs w:val="20"/>
          <w:lang w:val="pt-BR"/>
        </w:rPr>
      </w:pPr>
      <w:bookmarkStart w:id="209" w:name="_Toc215592881"/>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Pr="00E51BC5">
        <w:rPr>
          <w:noProof/>
          <w:sz w:val="20"/>
          <w:szCs w:val="20"/>
        </w:rPr>
        <w:t>43</w:t>
      </w:r>
      <w:r w:rsidRPr="00E51BC5">
        <w:rPr>
          <w:sz w:val="20"/>
          <w:szCs w:val="20"/>
        </w:rPr>
        <w:fldChar w:fldCharType="end"/>
      </w:r>
      <w:r w:rsidR="00AE47E6" w:rsidRPr="00E51BC5">
        <w:rPr>
          <w:rStyle w:val="nfase"/>
          <w:color w:val="auto"/>
          <w:szCs w:val="20"/>
          <w:lang w:val="pt-BR"/>
        </w:rPr>
        <w:t>:</w:t>
      </w:r>
      <w:r w:rsidR="00AE47E6" w:rsidRPr="00E51BC5">
        <w:rPr>
          <w:rStyle w:val="nfase"/>
          <w:b/>
          <w:bCs/>
          <w:color w:val="auto"/>
          <w:szCs w:val="20"/>
          <w:lang w:val="pt-BR"/>
        </w:rPr>
        <w:t xml:space="preserve"> Cursos d'água afluentes às praias (atendimento à legislação)</w:t>
      </w:r>
      <w:bookmarkEnd w:id="209"/>
    </w:p>
    <w:p w14:paraId="14BCC0DC" w14:textId="77777777" w:rsidR="00AE47E6" w:rsidRPr="00A02BCA" w:rsidRDefault="00AE47E6" w:rsidP="00AE47E6">
      <w:pPr>
        <w:spacing w:before="240"/>
        <w:jc w:val="center"/>
        <w:rPr>
          <w:rFonts w:cs="Arial"/>
          <w:color w:val="365F91"/>
          <w:sz w:val="24"/>
          <w:szCs w:val="24"/>
          <w:lang w:val="pt-BR"/>
        </w:rPr>
      </w:pPr>
      <w:bookmarkStart w:id="210" w:name="_Toc208321693"/>
      <w:r w:rsidRPr="00A02BCA">
        <w:rPr>
          <w:noProof/>
          <w:lang w:val="pt-BR"/>
        </w:rPr>
        <w:drawing>
          <wp:inline distT="0" distB="0" distL="0" distR="0" wp14:anchorId="33C36108" wp14:editId="696E4E8A">
            <wp:extent cx="4305868" cy="2586251"/>
            <wp:effectExtent l="0" t="0" r="0" b="5080"/>
            <wp:docPr id="514612841" name="Gráfico 1">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283F7A03" w14:textId="77777777" w:rsidR="00AE47E6" w:rsidRPr="00A02BCA" w:rsidRDefault="00AE47E6" w:rsidP="00AE47E6">
      <w:pPr>
        <w:spacing w:before="240"/>
        <w:ind w:firstLine="357"/>
        <w:rPr>
          <w:lang w:val="pt-BR"/>
        </w:rPr>
      </w:pPr>
      <w:r w:rsidRPr="00A02BCA">
        <w:rPr>
          <w:lang w:val="pt-BR"/>
        </w:rPr>
        <w:t>Para aprimorar a gestão dos recursos hídricos e garantir que o monitoramento reflita de forma justa e eficaz os diferentes contextos ambientais, a CETESB utiliza o IAEM – Índice de Abrangência Espacial do Monitoramento, que é uma métrica desenvolvida para avaliar a efetividade da cobertura espacial da rede de monitoramento da qualidade das águas superficiais. O índice visa: mensurar representatividade espacial da rede de monitoramento; correlacionar dados de qualidade da água com fatores como densidade populacional e uso do solo; e identificar desigualdades na distribuição dos pontos de coleta, ajudando a orientar melhorias na rede de monitoramento.</w:t>
      </w:r>
    </w:p>
    <w:p w14:paraId="26388083" w14:textId="77777777" w:rsidR="00AE47E6" w:rsidRPr="00A02BCA" w:rsidRDefault="00AE47E6" w:rsidP="00AE47E6">
      <w:pPr>
        <w:spacing w:before="240"/>
        <w:rPr>
          <w:rFonts w:cs="Arial"/>
          <w:color w:val="365F91"/>
          <w:sz w:val="24"/>
          <w:szCs w:val="24"/>
          <w:lang w:val="pt-BR"/>
        </w:rPr>
      </w:pPr>
    </w:p>
    <w:p w14:paraId="60A6D6A3" w14:textId="77777777" w:rsidR="00AE47E6" w:rsidRPr="00A02BCA" w:rsidRDefault="00AE47E6" w:rsidP="00AE47E6">
      <w:pPr>
        <w:spacing w:before="240"/>
        <w:rPr>
          <w:rFonts w:cs="Arial"/>
          <w:color w:val="365F91"/>
          <w:sz w:val="24"/>
          <w:szCs w:val="24"/>
          <w:lang w:val="pt-BR"/>
        </w:rPr>
      </w:pPr>
    </w:p>
    <w:p w14:paraId="7B851C21" w14:textId="77777777" w:rsidR="00AE47E6" w:rsidRPr="00A02BCA" w:rsidRDefault="00AE47E6" w:rsidP="00AE47E6">
      <w:pPr>
        <w:spacing w:before="240"/>
        <w:rPr>
          <w:rFonts w:cs="Arial"/>
          <w:color w:val="365F91"/>
          <w:sz w:val="24"/>
          <w:szCs w:val="24"/>
          <w:lang w:val="pt-BR"/>
        </w:rPr>
      </w:pPr>
    </w:p>
    <w:p w14:paraId="3C9513ED" w14:textId="77777777" w:rsidR="00AE47E6" w:rsidRPr="00A02BCA" w:rsidRDefault="00AE47E6" w:rsidP="00AE47E6">
      <w:pPr>
        <w:spacing w:before="240"/>
        <w:rPr>
          <w:rFonts w:cs="Arial"/>
          <w:color w:val="365F91"/>
          <w:sz w:val="24"/>
          <w:szCs w:val="24"/>
          <w:lang w:val="pt-BR"/>
        </w:rPr>
      </w:pPr>
    </w:p>
    <w:p w14:paraId="3E2A4157" w14:textId="77777777" w:rsidR="00AE47E6" w:rsidRPr="00A02BCA" w:rsidRDefault="00AE47E6" w:rsidP="00AE47E6">
      <w:pPr>
        <w:spacing w:before="240"/>
        <w:rPr>
          <w:rFonts w:cs="Arial"/>
          <w:color w:val="365F91"/>
          <w:sz w:val="24"/>
          <w:szCs w:val="24"/>
          <w:lang w:val="pt-BR"/>
        </w:rPr>
      </w:pPr>
    </w:p>
    <w:p w14:paraId="76198310" w14:textId="77777777" w:rsidR="00AE47E6" w:rsidRPr="00A02BCA" w:rsidRDefault="00AE47E6" w:rsidP="00AE47E6">
      <w:pPr>
        <w:spacing w:before="240"/>
        <w:rPr>
          <w:rFonts w:cs="Arial"/>
          <w:color w:val="365F91"/>
          <w:sz w:val="24"/>
          <w:szCs w:val="24"/>
          <w:lang w:val="pt-BR"/>
        </w:rPr>
      </w:pPr>
    </w:p>
    <w:p w14:paraId="4BC6028F" w14:textId="77777777" w:rsidR="00AE47E6" w:rsidRPr="00A02BCA" w:rsidRDefault="00AE47E6" w:rsidP="00AE47E6">
      <w:pPr>
        <w:spacing w:before="240"/>
        <w:rPr>
          <w:rFonts w:cs="Arial"/>
          <w:color w:val="365F91"/>
          <w:sz w:val="24"/>
          <w:szCs w:val="24"/>
          <w:lang w:val="pt-BR"/>
        </w:rPr>
      </w:pPr>
    </w:p>
    <w:p w14:paraId="065D0AA2" w14:textId="77777777" w:rsidR="00AE47E6" w:rsidRPr="00A02BCA" w:rsidRDefault="00AE47E6" w:rsidP="00AE47E6">
      <w:pPr>
        <w:spacing w:before="240"/>
        <w:rPr>
          <w:rFonts w:cs="Arial"/>
          <w:color w:val="365F91"/>
          <w:sz w:val="24"/>
          <w:szCs w:val="24"/>
          <w:lang w:val="pt-BR"/>
        </w:rPr>
      </w:pPr>
    </w:p>
    <w:p w14:paraId="3A6DA4CB" w14:textId="77777777" w:rsidR="00AE47E6" w:rsidRDefault="00AE47E6" w:rsidP="00AE47E6">
      <w:pPr>
        <w:spacing w:before="240"/>
        <w:rPr>
          <w:rFonts w:cs="Arial"/>
          <w:color w:val="365F91"/>
          <w:sz w:val="24"/>
          <w:szCs w:val="24"/>
          <w:lang w:val="pt-BR"/>
        </w:rPr>
      </w:pPr>
    </w:p>
    <w:p w14:paraId="26EE8539" w14:textId="77777777" w:rsidR="001B0D98" w:rsidRPr="00A02BCA" w:rsidRDefault="001B0D98" w:rsidP="00AE47E6">
      <w:pPr>
        <w:spacing w:before="240"/>
        <w:rPr>
          <w:rFonts w:cs="Arial"/>
          <w:color w:val="365F91"/>
          <w:sz w:val="24"/>
          <w:szCs w:val="24"/>
          <w:lang w:val="pt-BR"/>
        </w:rPr>
      </w:pPr>
    </w:p>
    <w:p w14:paraId="6F35CBF8" w14:textId="6BBA0AC5" w:rsidR="00AE47E6" w:rsidRPr="000F6ECD" w:rsidRDefault="000F6ECD" w:rsidP="00E51BC5">
      <w:pPr>
        <w:pStyle w:val="Legenda"/>
        <w:jc w:val="center"/>
        <w:rPr>
          <w:rStyle w:val="nfaseSutil"/>
          <w:szCs w:val="20"/>
          <w:lang w:val="pt-BR"/>
        </w:rPr>
      </w:pPr>
      <w:bookmarkStart w:id="211" w:name="_Toc215590938"/>
      <w:bookmarkStart w:id="212" w:name="_Toc215592894"/>
      <w:proofErr w:type="spellStart"/>
      <w:r w:rsidRPr="000F6ECD">
        <w:rPr>
          <w:sz w:val="20"/>
          <w:szCs w:val="20"/>
        </w:rPr>
        <w:lastRenderedPageBreak/>
        <w:t>Tabela</w:t>
      </w:r>
      <w:proofErr w:type="spellEnd"/>
      <w:r w:rsidRPr="000F6ECD">
        <w:rPr>
          <w:sz w:val="20"/>
          <w:szCs w:val="20"/>
        </w:rPr>
        <w:t xml:space="preserve"> </w:t>
      </w:r>
      <w:r w:rsidRPr="000F6ECD">
        <w:rPr>
          <w:sz w:val="20"/>
          <w:szCs w:val="20"/>
        </w:rPr>
        <w:fldChar w:fldCharType="begin"/>
      </w:r>
      <w:r w:rsidRPr="000F6ECD">
        <w:rPr>
          <w:sz w:val="20"/>
          <w:szCs w:val="20"/>
        </w:rPr>
        <w:instrText xml:space="preserve"> SEQ Tabela \* ARABIC </w:instrText>
      </w:r>
      <w:r w:rsidRPr="000F6ECD">
        <w:rPr>
          <w:sz w:val="20"/>
          <w:szCs w:val="20"/>
        </w:rPr>
        <w:fldChar w:fldCharType="separate"/>
      </w:r>
      <w:r>
        <w:rPr>
          <w:noProof/>
          <w:sz w:val="20"/>
          <w:szCs w:val="20"/>
        </w:rPr>
        <w:t>9</w:t>
      </w:r>
      <w:r w:rsidRPr="000F6ECD">
        <w:rPr>
          <w:sz w:val="20"/>
          <w:szCs w:val="20"/>
        </w:rPr>
        <w:fldChar w:fldCharType="end"/>
      </w:r>
      <w:r w:rsidR="00AE47E6" w:rsidRPr="000F6ECD">
        <w:rPr>
          <w:rStyle w:val="nfaseSutil"/>
          <w:szCs w:val="20"/>
          <w:lang w:val="pt-BR"/>
        </w:rPr>
        <w:t xml:space="preserve">: </w:t>
      </w:r>
      <w:r w:rsidR="00AE47E6" w:rsidRPr="000F6ECD">
        <w:rPr>
          <w:rStyle w:val="nfaseSutil"/>
          <w:b/>
          <w:bCs w:val="0"/>
          <w:szCs w:val="20"/>
          <w:lang w:val="pt-BR"/>
        </w:rPr>
        <w:t xml:space="preserve">Matriz de análise </w:t>
      </w:r>
      <w:proofErr w:type="spellStart"/>
      <w:r w:rsidR="00AE47E6" w:rsidRPr="000F6ECD">
        <w:rPr>
          <w:rStyle w:val="nfaseSutil"/>
          <w:b/>
          <w:bCs w:val="0"/>
          <w:szCs w:val="20"/>
          <w:lang w:val="pt-BR"/>
        </w:rPr>
        <w:t>multi-criterial</w:t>
      </w:r>
      <w:proofErr w:type="spellEnd"/>
      <w:r w:rsidR="00AE47E6" w:rsidRPr="000F6ECD">
        <w:rPr>
          <w:rStyle w:val="nfaseSutil"/>
          <w:b/>
          <w:bCs w:val="0"/>
          <w:szCs w:val="20"/>
          <w:lang w:val="pt-BR"/>
        </w:rPr>
        <w:t xml:space="preserve"> para geração do </w:t>
      </w:r>
      <w:proofErr w:type="spellStart"/>
      <w:r w:rsidR="00AE47E6" w:rsidRPr="000F6ECD">
        <w:rPr>
          <w:rStyle w:val="nfaseSutil"/>
          <w:b/>
          <w:bCs w:val="0"/>
          <w:szCs w:val="20"/>
          <w:lang w:val="pt-BR"/>
        </w:rPr>
        <w:t>IAEM</w:t>
      </w:r>
      <w:bookmarkEnd w:id="211"/>
      <w:bookmarkEnd w:id="212"/>
      <w:proofErr w:type="spellEnd"/>
    </w:p>
    <w:p w14:paraId="7DDEE732" w14:textId="77777777" w:rsidR="00AE47E6" w:rsidRPr="00A02BCA" w:rsidRDefault="00AE47E6" w:rsidP="00AE47E6">
      <w:pPr>
        <w:spacing w:before="240"/>
        <w:rPr>
          <w:rFonts w:cs="Arial"/>
          <w:color w:val="365F91"/>
          <w:sz w:val="24"/>
          <w:szCs w:val="24"/>
          <w:lang w:val="pt-BR"/>
        </w:rPr>
      </w:pPr>
      <w:r w:rsidRPr="00A02BCA">
        <w:rPr>
          <w:rFonts w:cs="Arial"/>
          <w:noProof/>
          <w:color w:val="365F91"/>
          <w:sz w:val="24"/>
          <w:szCs w:val="24"/>
          <w:lang w:val="pt-BR"/>
        </w:rPr>
        <w:drawing>
          <wp:inline distT="0" distB="0" distL="0" distR="0" wp14:anchorId="47C7EDC8" wp14:editId="5BF9EFD7">
            <wp:extent cx="5602859" cy="5061585"/>
            <wp:effectExtent l="0" t="0" r="0" b="5715"/>
            <wp:docPr id="189119663" name="Imagem 1" descr="Tabe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19663" name="Imagem 1" descr="Tabela&#10;&#10;O conteúdo gerado por IA pode estar incorreto."/>
                    <pic:cNvPicPr/>
                  </pic:nvPicPr>
                  <pic:blipFill>
                    <a:blip r:embed="rId84"/>
                    <a:stretch>
                      <a:fillRect/>
                    </a:stretch>
                  </pic:blipFill>
                  <pic:spPr>
                    <a:xfrm>
                      <a:off x="0" y="0"/>
                      <a:ext cx="5607202" cy="5065509"/>
                    </a:xfrm>
                    <a:prstGeom prst="rect">
                      <a:avLst/>
                    </a:prstGeom>
                  </pic:spPr>
                </pic:pic>
              </a:graphicData>
            </a:graphic>
          </wp:inline>
        </w:drawing>
      </w:r>
      <w:r w:rsidRPr="00A02BCA">
        <w:rPr>
          <w:rFonts w:cs="Arial"/>
          <w:color w:val="365F91"/>
          <w:sz w:val="24"/>
          <w:szCs w:val="24"/>
          <w:lang w:val="pt-BR"/>
        </w:rPr>
        <w:t>.</w:t>
      </w:r>
    </w:p>
    <w:p w14:paraId="6B585DFA" w14:textId="77777777" w:rsidR="00AE47E6" w:rsidRPr="00A02BCA" w:rsidRDefault="00AE47E6" w:rsidP="00AE47E6">
      <w:pPr>
        <w:ind w:firstLine="357"/>
        <w:rPr>
          <w:rFonts w:cs="Arial"/>
          <w:color w:val="365F91"/>
          <w:sz w:val="24"/>
          <w:szCs w:val="24"/>
          <w:lang w:val="pt-BR"/>
        </w:rPr>
      </w:pPr>
      <w:r w:rsidRPr="00A02BCA">
        <w:rPr>
          <w:rStyle w:val="Forte"/>
          <w:lang w:val="pt-BR"/>
        </w:rPr>
        <w:t>Fonte: CETESB</w:t>
      </w:r>
    </w:p>
    <w:p w14:paraId="381A208E" w14:textId="77777777" w:rsidR="00AE47E6" w:rsidRPr="00A02BCA" w:rsidRDefault="00AE47E6" w:rsidP="00AE47E6">
      <w:pPr>
        <w:spacing w:before="240"/>
        <w:ind w:firstLine="357"/>
        <w:rPr>
          <w:lang w:val="pt-BR"/>
        </w:rPr>
      </w:pPr>
      <w:r w:rsidRPr="00A02BCA">
        <w:rPr>
          <w:lang w:val="pt-BR"/>
        </w:rPr>
        <w:t xml:space="preserve">De acordo com o Quadro acima do relatório da CETESB, no contexto do Estado de São Paulo, a UGRHI 11 se apresenta em situação privilegiada em termos de indicador, tanto do IAEM quanto do IQA, condição que demonstra tecnicamente a suficiência do número de postos de monitoramento, embora a distribuição no mapa sugira questionamento em termos de representatividade considerando a extensão territorial. </w:t>
      </w:r>
    </w:p>
    <w:p w14:paraId="5D5FAE3E" w14:textId="77777777" w:rsidR="00AE47E6" w:rsidRPr="00A02BCA" w:rsidRDefault="00AE47E6" w:rsidP="00AE47E6">
      <w:pPr>
        <w:rPr>
          <w:b/>
          <w:lang w:val="pt-BR"/>
        </w:rPr>
      </w:pPr>
    </w:p>
    <w:p w14:paraId="3AAC6561" w14:textId="77777777" w:rsidR="00AE47E6" w:rsidRPr="00A02BCA" w:rsidRDefault="00AE47E6" w:rsidP="00AE47E6">
      <w:pPr>
        <w:rPr>
          <w:b/>
          <w:lang w:val="pt-BR"/>
        </w:rPr>
      </w:pPr>
    </w:p>
    <w:p w14:paraId="02BA0073" w14:textId="77777777" w:rsidR="00AE47E6" w:rsidRPr="00A02BCA" w:rsidRDefault="00AE47E6" w:rsidP="00AE47E6">
      <w:pPr>
        <w:rPr>
          <w:lang w:val="pt-BR"/>
        </w:rPr>
      </w:pPr>
      <w:r w:rsidRPr="00A02BCA">
        <w:rPr>
          <w:b/>
          <w:lang w:val="pt-BR"/>
        </w:rPr>
        <w:t>SÍNTESE DA SITUAÇÃO</w:t>
      </w:r>
    </w:p>
    <w:p w14:paraId="34AFF6D2" w14:textId="77777777" w:rsidR="00AE47E6" w:rsidRPr="00A02BCA" w:rsidRDefault="00AE47E6" w:rsidP="00AE47E6">
      <w:pPr>
        <w:spacing w:before="240"/>
        <w:ind w:firstLine="708"/>
        <w:rPr>
          <w:rFonts w:eastAsia="Arial" w:cs="Arial"/>
          <w:color w:val="000000" w:themeColor="text1"/>
          <w:lang w:val="pt-BR"/>
        </w:rPr>
      </w:pPr>
      <w:r w:rsidRPr="00A02BCA">
        <w:rPr>
          <w:rFonts w:eastAsia="Arial" w:cs="Arial"/>
          <w:color w:val="000000" w:themeColor="text1"/>
          <w:lang w:val="pt-BR"/>
        </w:rPr>
        <w:t xml:space="preserve">Com relação à qualidade das praias e balneabilidade, importante entender que existe diferença conceitual. Enquanto a qualidade se refere a questões ambientais, estruturais e de gestão de utilização do espaço (limpeza, presença de infraestrutura, cuidados com gestão de resíduos sólidos, preservação do ecossistema, segurança, enfim), a balneabilidade é um indicador específico da qualidade da água do mar (se está própria ou não para banho).  </w:t>
      </w:r>
    </w:p>
    <w:p w14:paraId="5D9CB539" w14:textId="77777777" w:rsidR="00AE47E6" w:rsidRPr="00A02BCA" w:rsidRDefault="00AE47E6" w:rsidP="00AE47E6">
      <w:pPr>
        <w:spacing w:before="240"/>
        <w:ind w:firstLine="708"/>
        <w:rPr>
          <w:lang w:val="pt-BR"/>
        </w:rPr>
      </w:pPr>
      <w:r w:rsidRPr="00A02BCA">
        <w:rPr>
          <w:rFonts w:eastAsia="Arial" w:cs="Arial"/>
          <w:color w:val="000000" w:themeColor="text1"/>
          <w:lang w:val="pt-BR"/>
        </w:rPr>
        <w:lastRenderedPageBreak/>
        <w:t xml:space="preserve">Neste tópico, o foco é a balneabilidade, que é monitorada pela CETESB. </w:t>
      </w:r>
      <w:r w:rsidRPr="00A02BCA">
        <w:rPr>
          <w:rFonts w:cs="Arial"/>
          <w:lang w:val="pt-BR"/>
        </w:rPr>
        <w:t xml:space="preserve">A UGRHI 11, que abrange o litoral sul paulista e a região do Vale do Ribeira, possui diversas praias monitoradas pela CETESB quanto à qualidade da água para banho. A balneabilidade é avaliada semanalmente com base na presença de coliformes fecais, e as praias são classificadas como próprias ou impróprias para banho. </w:t>
      </w:r>
      <w:r w:rsidRPr="00A02BCA">
        <w:rPr>
          <w:lang w:val="pt-BR"/>
        </w:rPr>
        <w:t xml:space="preserve">As praias da UGRHI 11 apresentam normalmente ótima ou boa balneabilidade, porém, como a </w:t>
      </w:r>
      <w:r w:rsidRPr="00A02BCA">
        <w:rPr>
          <w:rFonts w:cs="Arial"/>
          <w:lang w:val="pt-BR"/>
        </w:rPr>
        <w:t xml:space="preserve">classificação é dinâmica e pode variar semanalmente, especialmente após chuvas intensas que aumentam a carga de esgoto e resíduos nas águas costeiras, o monitoramento pode levar à indicação de </w:t>
      </w:r>
      <w:r w:rsidRPr="00A02BCA">
        <w:rPr>
          <w:lang w:val="pt-BR"/>
        </w:rPr>
        <w:t>pontos críticos com classificação imprópria para banho, exigindo atenção dos banhistas em determinado período.</w:t>
      </w:r>
    </w:p>
    <w:p w14:paraId="5FE141DE" w14:textId="6184D984" w:rsidR="00AE47E6" w:rsidRPr="00A02BCA" w:rsidRDefault="00AE47E6" w:rsidP="00AE47E6">
      <w:pPr>
        <w:spacing w:before="240"/>
        <w:ind w:firstLine="708"/>
        <w:rPr>
          <w:rFonts w:eastAsia="Arial" w:cs="Arial"/>
          <w:color w:val="000000" w:themeColor="text1"/>
          <w:lang w:val="pt-BR"/>
        </w:rPr>
      </w:pPr>
      <w:r w:rsidRPr="00A02BCA">
        <w:rPr>
          <w:rFonts w:eastAsia="Arial" w:cs="Arial"/>
          <w:color w:val="000000" w:themeColor="text1"/>
          <w:lang w:val="pt-BR"/>
        </w:rPr>
        <w:t xml:space="preserve">De acordo com a Figura </w:t>
      </w:r>
      <w:r w:rsidR="00711D30">
        <w:rPr>
          <w:rFonts w:eastAsia="Arial" w:cs="Arial"/>
          <w:color w:val="000000" w:themeColor="text1"/>
          <w:lang w:val="pt-BR"/>
        </w:rPr>
        <w:t>42</w:t>
      </w:r>
      <w:r w:rsidRPr="00A02BCA">
        <w:rPr>
          <w:rFonts w:eastAsia="Arial" w:cs="Arial"/>
          <w:color w:val="000000" w:themeColor="text1"/>
          <w:lang w:val="pt-BR"/>
        </w:rPr>
        <w:t>, em 2024 a balneabilidade das praias do Litoral Sul voltou aos índices de 2022, com ligeira piora em relação a 2023 no contexto geral.</w:t>
      </w:r>
    </w:p>
    <w:p w14:paraId="5FA8CCA5" w14:textId="77777777" w:rsidR="00AE47E6" w:rsidRPr="00A02BCA" w:rsidRDefault="00AE47E6" w:rsidP="00AE47E6">
      <w:pPr>
        <w:spacing w:before="240"/>
        <w:ind w:firstLine="708"/>
        <w:rPr>
          <w:rFonts w:cs="Arial"/>
          <w:lang w:val="pt-BR"/>
        </w:rPr>
      </w:pPr>
      <w:r w:rsidRPr="00A02BCA">
        <w:rPr>
          <w:rFonts w:eastAsia="Arial" w:cs="Arial"/>
          <w:color w:val="000000" w:themeColor="text1"/>
          <w:lang w:val="pt-BR"/>
        </w:rPr>
        <w:t>Quanto aos cursos d’água afluentes às praias, a falta de dados a partir de 2019 não permite o conhecimento da situação</w:t>
      </w:r>
      <w:r w:rsidRPr="00A02BCA">
        <w:rPr>
          <w:color w:val="000000"/>
          <w:lang w:val="pt-BR"/>
        </w:rPr>
        <w:t>.</w:t>
      </w:r>
    </w:p>
    <w:p w14:paraId="69BFBE77" w14:textId="77777777" w:rsidR="00AE47E6" w:rsidRPr="00A02BCA" w:rsidRDefault="00AE47E6" w:rsidP="00AE47E6">
      <w:pPr>
        <w:pBdr>
          <w:top w:val="nil"/>
          <w:left w:val="nil"/>
          <w:bottom w:val="nil"/>
          <w:right w:val="nil"/>
          <w:between w:val="nil"/>
        </w:pBdr>
        <w:spacing w:before="240"/>
        <w:ind w:firstLine="708"/>
        <w:rPr>
          <w:color w:val="000000"/>
          <w:lang w:val="pt-BR"/>
        </w:rPr>
      </w:pPr>
    </w:p>
    <w:p w14:paraId="7BFAC3FA" w14:textId="77777777" w:rsidR="00AE47E6" w:rsidRPr="00A02BCA" w:rsidRDefault="00AE47E6" w:rsidP="00AE47E6">
      <w:pPr>
        <w:pBdr>
          <w:top w:val="nil"/>
          <w:left w:val="nil"/>
          <w:bottom w:val="nil"/>
          <w:right w:val="nil"/>
          <w:between w:val="nil"/>
        </w:pBdr>
        <w:ind w:left="-142" w:firstLine="142"/>
        <w:rPr>
          <w:color w:val="000000"/>
          <w:lang w:val="pt-BR"/>
        </w:rPr>
      </w:pPr>
    </w:p>
    <w:p w14:paraId="5E3D4B79" w14:textId="77777777" w:rsidR="00AE47E6" w:rsidRPr="00A02BCA" w:rsidRDefault="00AE47E6" w:rsidP="00AE47E6">
      <w:pPr>
        <w:pBdr>
          <w:top w:val="nil"/>
          <w:left w:val="nil"/>
          <w:bottom w:val="nil"/>
          <w:right w:val="nil"/>
          <w:between w:val="nil"/>
        </w:pBdr>
        <w:ind w:left="-142" w:firstLine="142"/>
        <w:rPr>
          <w:color w:val="000000"/>
          <w:lang w:val="pt-BR"/>
        </w:rPr>
      </w:pPr>
      <w:r w:rsidRPr="00A02BCA">
        <w:rPr>
          <w:b/>
          <w:color w:val="000000"/>
          <w:lang w:val="pt-BR"/>
        </w:rPr>
        <w:t>ORIENTAÇÕES PARA A GESTÃO</w:t>
      </w:r>
    </w:p>
    <w:p w14:paraId="70855252" w14:textId="77777777" w:rsidR="00AE47E6" w:rsidRPr="00A02BCA" w:rsidRDefault="00AE47E6" w:rsidP="00AE47E6">
      <w:pPr>
        <w:spacing w:before="240"/>
        <w:ind w:firstLine="357"/>
        <w:rPr>
          <w:rFonts w:cs="Arial"/>
          <w:lang w:val="pt-BR"/>
        </w:rPr>
      </w:pPr>
      <w:r w:rsidRPr="00A02BCA">
        <w:rPr>
          <w:rFonts w:cs="Arial"/>
          <w:lang w:val="pt-BR"/>
        </w:rPr>
        <w:t>O número de 5 postos de monitoramento para 150 km de costa na UGRHI 11, o que representa uma cobertura média de 1 ponto a cada 30 km, que é insuficiente para uma avaliação abrangente da balneabilidade, especialmente considerando a diversidade ambiental, populacional e hidrológica da região abrangendo os municípios de Iguape, Ilha Comprida e Cananéia. A gestão pode adotar estratégias integradas para ampliar o monitoramento e mitigar fontes de poluição, avaliando que não contempla todas as praias com uso recreativo intenso, pode não captar variações locais causadas por drenagens urbanas, rios ou ocupações irregulares, e falta de representatividade em áreas com maior pressão antrópica.</w:t>
      </w:r>
    </w:p>
    <w:p w14:paraId="45B40D2C" w14:textId="77777777" w:rsidR="00AE47E6" w:rsidRPr="00A02BCA" w:rsidRDefault="00AE47E6" w:rsidP="00AE47E6">
      <w:pPr>
        <w:spacing w:before="240"/>
        <w:ind w:firstLine="357"/>
        <w:rPr>
          <w:rFonts w:eastAsia="Times New Roman" w:cs="Arial"/>
          <w:lang w:val="pt-BR" w:eastAsia="pt-BR"/>
        </w:rPr>
      </w:pPr>
      <w:r w:rsidRPr="00A02BCA">
        <w:rPr>
          <w:rFonts w:cs="Arial"/>
          <w:lang w:val="pt-BR"/>
        </w:rPr>
        <w:t>Fatores que podem influenciar significativamente na balneabilidade são: a) a rede hidrográfica com diversos</w:t>
      </w:r>
      <w:r w:rsidRPr="00A02BCA">
        <w:rPr>
          <w:rFonts w:eastAsia="Times New Roman" w:cs="Arial"/>
          <w:lang w:val="pt-BR" w:eastAsia="pt-BR"/>
        </w:rPr>
        <w:t xml:space="preserve"> rios e canais da região que drenam diretamente para o mar, podendo carregar esgoto doméstico, resíduos sólidos e sedimentos; b) a população residente e flutuante com grande número de turistas, especialmente em feriados e verão, aumentando a carga de esgoto e lixo; e c) a infraestrutura sanitária dos municípios, onde a coleta e o tratamento de esgoto ainda são insuficientes, com lançamentos diretos em corpos d’água.</w:t>
      </w:r>
    </w:p>
    <w:p w14:paraId="276A34B7" w14:textId="77777777" w:rsidR="00AE47E6" w:rsidRPr="00A02BCA" w:rsidRDefault="00AE47E6" w:rsidP="00AE47E6">
      <w:pPr>
        <w:spacing w:before="240"/>
        <w:ind w:firstLine="357"/>
        <w:rPr>
          <w:rFonts w:eastAsia="Times New Roman" w:cs="Arial"/>
          <w:lang w:val="pt-BR" w:eastAsia="pt-BR"/>
        </w:rPr>
      </w:pPr>
      <w:r w:rsidRPr="00A02BCA">
        <w:rPr>
          <w:rFonts w:cs="Arial"/>
          <w:lang w:val="pt-BR"/>
        </w:rPr>
        <w:t>Seguem propostas de orientações para a melhoria da qualidade e balneabilidade das praias litorâneas: a) a</w:t>
      </w:r>
      <w:r w:rsidRPr="00A02BCA">
        <w:rPr>
          <w:rFonts w:eastAsia="Times New Roman" w:cs="Arial"/>
          <w:lang w:val="pt-BR" w:eastAsia="pt-BR"/>
        </w:rPr>
        <w:t xml:space="preserve">mpliação da rede de monitoramento, com instalação de novos postos de coleta em praias com maior uso recreativo ou vulnerabilidade ambiental, e de modo a viabilizar a integração dos dados com informações de qualidade da água dos rios costeiros; b) melhorar o saneamento básico investindo mais em tratamento de esgoto e ampliação da rede de coleta e em soluções </w:t>
      </w:r>
      <w:r w:rsidRPr="00A02BCA">
        <w:rPr>
          <w:rFonts w:eastAsia="Times New Roman" w:cs="Arial"/>
          <w:lang w:val="pt-BR" w:eastAsia="pt-BR"/>
        </w:rPr>
        <w:lastRenderedPageBreak/>
        <w:t>descentralizadas em comunidades isoladas (fossas sépticas, biodigestores); c) trabalhar a gestão integrada da zona costeira, por meio da criação de planos de manejo costeiro com participação dos municípios da UGRHI 11, e controlar ocupações irregulares e promover educação ambiental com participação de comunidades locais e turistas; d) evolução no sistema de monitoramento utilizando ferramentas modernas como drones e plataformas digitais para coleta e divulgação de dados em tempo real.</w:t>
      </w:r>
    </w:p>
    <w:p w14:paraId="30752141" w14:textId="77777777" w:rsidR="00AE47E6" w:rsidRPr="00A02BCA" w:rsidRDefault="00AE47E6" w:rsidP="00AE47E6">
      <w:pPr>
        <w:spacing w:before="240"/>
        <w:ind w:firstLine="357"/>
        <w:rPr>
          <w:lang w:val="pt-BR"/>
        </w:rPr>
      </w:pPr>
      <w:r w:rsidRPr="00A02BCA">
        <w:rPr>
          <w:rFonts w:eastAsia="Times New Roman" w:cs="Arial"/>
          <w:lang w:val="pt-BR" w:eastAsia="pt-BR"/>
        </w:rPr>
        <w:t>Com relação à articulação interinstitucional, o</w:t>
      </w:r>
      <w:r w:rsidRPr="00A02BCA">
        <w:rPr>
          <w:rFonts w:eastAsia="Arial" w:cs="Arial"/>
          <w:color w:val="000000" w:themeColor="text1"/>
          <w:lang w:val="pt-BR"/>
        </w:rPr>
        <w:t xml:space="preserve"> CBH-RB vem tratando destes temas em conjunto com os Comitês da Vertente Litorânea (Baixada Santista – BS, Litoral Norte – LN e Ribeira de Iguape - RB), por possuírem desafios em comum, tais como a necessidade de estudar a dinâmica da população flutuante para melhor dimensionamento das necessidades de serviços públicos (exemplo: coleta de esgotos e resíduos) e sistemas alternativos de saneamento em áreas não atendidas pela concessionária de serviços. Estes assuntos devem ser prioridade na pauta de discussões do processo de articulação e fortalecimento dos referidos comitês, além de outras iniciativas de ações a serem trabalhadas em conjunto</w:t>
      </w:r>
      <w:r w:rsidRPr="00A02BCA">
        <w:rPr>
          <w:color w:val="000000"/>
          <w:lang w:val="pt-BR"/>
        </w:rPr>
        <w:t>.</w:t>
      </w:r>
    </w:p>
    <w:p w14:paraId="18898D1D" w14:textId="77777777" w:rsidR="00AE47E6" w:rsidRPr="00A02BCA" w:rsidRDefault="00AE47E6" w:rsidP="00AE47E6">
      <w:pPr>
        <w:spacing w:before="240"/>
        <w:ind w:firstLine="357"/>
        <w:rPr>
          <w:lang w:val="pt-BR"/>
        </w:rPr>
      </w:pPr>
    </w:p>
    <w:p w14:paraId="6FF7447C" w14:textId="77777777" w:rsidR="00AE47E6" w:rsidRPr="001B0D98" w:rsidRDefault="00AE47E6" w:rsidP="001B0D98">
      <w:pPr>
        <w:spacing w:before="240"/>
        <w:ind w:firstLine="0"/>
        <w:rPr>
          <w:rFonts w:cs="Arial"/>
          <w:b/>
          <w:bCs/>
          <w:color w:val="365F91"/>
          <w:sz w:val="24"/>
          <w:szCs w:val="24"/>
          <w:lang w:val="pt-BR"/>
        </w:rPr>
      </w:pPr>
      <w:r w:rsidRPr="001B0D98">
        <w:rPr>
          <w:rFonts w:cs="Arial"/>
          <w:b/>
          <w:bCs/>
          <w:color w:val="365F91"/>
          <w:sz w:val="24"/>
          <w:szCs w:val="24"/>
          <w:lang w:val="pt-BR"/>
        </w:rPr>
        <w:t xml:space="preserve">Quadro </w:t>
      </w:r>
      <w:r w:rsidRPr="001B0D98">
        <w:rPr>
          <w:rFonts w:cs="Arial"/>
          <w:b/>
          <w:bCs/>
          <w:color w:val="365F91"/>
          <w:sz w:val="24"/>
          <w:szCs w:val="24"/>
          <w:lang w:val="pt-BR"/>
        </w:rPr>
        <w:fldChar w:fldCharType="begin"/>
      </w:r>
      <w:r w:rsidRPr="001B0D98">
        <w:rPr>
          <w:rFonts w:cs="Arial"/>
          <w:b/>
          <w:bCs/>
          <w:color w:val="365F91"/>
          <w:sz w:val="24"/>
          <w:szCs w:val="24"/>
          <w:lang w:val="pt-BR"/>
        </w:rPr>
        <w:instrText xml:space="preserve"> SEQ Quadro \* ARABIC </w:instrText>
      </w:r>
      <w:r w:rsidRPr="001B0D98">
        <w:rPr>
          <w:rFonts w:cs="Arial"/>
          <w:b/>
          <w:bCs/>
          <w:color w:val="365F91"/>
          <w:sz w:val="24"/>
          <w:szCs w:val="24"/>
          <w:lang w:val="pt-BR"/>
        </w:rPr>
        <w:fldChar w:fldCharType="separate"/>
      </w:r>
      <w:r w:rsidRPr="001B0D98">
        <w:rPr>
          <w:rFonts w:cs="Arial"/>
          <w:b/>
          <w:bCs/>
          <w:color w:val="365F91"/>
          <w:sz w:val="24"/>
          <w:szCs w:val="24"/>
          <w:lang w:val="pt-BR"/>
        </w:rPr>
        <w:t>8</w:t>
      </w:r>
      <w:r w:rsidRPr="001B0D98">
        <w:rPr>
          <w:rFonts w:cs="Arial"/>
          <w:b/>
          <w:bCs/>
          <w:color w:val="365F91"/>
          <w:sz w:val="24"/>
          <w:szCs w:val="24"/>
          <w:lang w:val="pt-BR"/>
        </w:rPr>
        <w:fldChar w:fldCharType="end"/>
      </w:r>
      <w:r w:rsidRPr="001B0D98">
        <w:rPr>
          <w:rFonts w:cs="Arial"/>
          <w:b/>
          <w:bCs/>
          <w:color w:val="365F91"/>
          <w:sz w:val="24"/>
          <w:szCs w:val="24"/>
          <w:lang w:val="pt-BR"/>
        </w:rPr>
        <w:t xml:space="preserve"> - Quadro Síntese da Gestão dos Recursos Hídrico</w:t>
      </w:r>
      <w:bookmarkEnd w:id="210"/>
    </w:p>
    <w:p w14:paraId="7C0B36AA" w14:textId="77777777" w:rsidR="00AE47E6" w:rsidRPr="00A02BCA" w:rsidRDefault="00AE47E6" w:rsidP="00AE47E6">
      <w:pPr>
        <w:pStyle w:val="PargrafodaLista"/>
        <w:numPr>
          <w:ilvl w:val="1"/>
          <w:numId w:val="43"/>
        </w:numPr>
        <w:spacing w:before="240"/>
        <w:rPr>
          <w:rFonts w:cs="Arial"/>
          <w:b/>
          <w:bCs/>
          <w:color w:val="365F91"/>
          <w:sz w:val="24"/>
          <w:szCs w:val="24"/>
          <w:lang w:val="pt-BR"/>
        </w:rPr>
      </w:pPr>
      <w:r w:rsidRPr="00A02BCA">
        <w:rPr>
          <w:b/>
          <w:bCs/>
          <w:color w:val="365F91"/>
          <w:lang w:val="pt-BR"/>
        </w:rPr>
        <w:t>Atuação do colegiado (2024):</w:t>
      </w:r>
    </w:p>
    <w:tbl>
      <w:tblPr>
        <w:tblW w:w="9714" w:type="dxa"/>
        <w:tblInd w:w="-5" w:type="dxa"/>
        <w:tblLayout w:type="fixed"/>
        <w:tblLook w:val="0400" w:firstRow="0" w:lastRow="0" w:firstColumn="0" w:lastColumn="0" w:noHBand="0" w:noVBand="1"/>
      </w:tblPr>
      <w:tblGrid>
        <w:gridCol w:w="3619"/>
        <w:gridCol w:w="1134"/>
        <w:gridCol w:w="2977"/>
        <w:gridCol w:w="1984"/>
      </w:tblGrid>
      <w:tr w:rsidR="00AE47E6" w:rsidRPr="00A02BCA" w14:paraId="6DF61C07" w14:textId="77777777" w:rsidTr="0022586D">
        <w:trPr>
          <w:trHeight w:val="305"/>
        </w:trPr>
        <w:tc>
          <w:tcPr>
            <w:tcW w:w="3619" w:type="dxa"/>
            <w:tcBorders>
              <w:top w:val="single" w:sz="4" w:space="0" w:color="000000"/>
              <w:left w:val="single" w:sz="4" w:space="0" w:color="000000"/>
              <w:bottom w:val="single" w:sz="4" w:space="0" w:color="000000"/>
              <w:right w:val="single" w:sz="4" w:space="0" w:color="000000"/>
            </w:tcBorders>
            <w:vAlign w:val="bottom"/>
          </w:tcPr>
          <w:p w14:paraId="553D0E12" w14:textId="77777777" w:rsidR="00AE47E6" w:rsidRPr="00A02BCA" w:rsidRDefault="00AE47E6" w:rsidP="00DE5DEC">
            <w:pPr>
              <w:pBdr>
                <w:top w:val="nil"/>
                <w:left w:val="nil"/>
                <w:bottom w:val="nil"/>
                <w:right w:val="nil"/>
                <w:between w:val="nil"/>
              </w:pBdr>
              <w:spacing w:after="100" w:afterAutospacing="1"/>
              <w:ind w:firstLine="0"/>
              <w:jc w:val="left"/>
              <w:rPr>
                <w:color w:val="000000"/>
                <w:lang w:val="pt-BR"/>
              </w:rPr>
            </w:pPr>
            <w:r w:rsidRPr="00A02BCA">
              <w:rPr>
                <w:rFonts w:ascii="Calibri" w:eastAsia="Times New Roman" w:hAnsi="Calibri" w:cs="Calibri"/>
                <w:b/>
                <w:bCs/>
                <w:color w:val="000000"/>
                <w:lang w:val="pt-BR" w:eastAsia="pt-BR" w:bidi="ar-SA"/>
              </w:rPr>
              <w:t>1.1) Comitê de Bacia Hidrográfica</w:t>
            </w:r>
          </w:p>
        </w:tc>
        <w:tc>
          <w:tcPr>
            <w:tcW w:w="1134" w:type="dxa"/>
            <w:tcBorders>
              <w:left w:val="single" w:sz="4" w:space="0" w:color="000000"/>
              <w:bottom w:val="single" w:sz="4" w:space="0" w:color="000000"/>
            </w:tcBorders>
            <w:vAlign w:val="bottom"/>
          </w:tcPr>
          <w:p w14:paraId="22519B30" w14:textId="77777777" w:rsidR="00AE47E6" w:rsidRPr="00A02BCA" w:rsidRDefault="00AE47E6" w:rsidP="0022586D">
            <w:pPr>
              <w:spacing w:after="100" w:afterAutospacing="1"/>
              <w:ind w:firstLine="0"/>
              <w:jc w:val="left"/>
              <w:rPr>
                <w:lang w:val="pt-BR"/>
              </w:rPr>
            </w:pPr>
          </w:p>
        </w:tc>
        <w:tc>
          <w:tcPr>
            <w:tcW w:w="2977" w:type="dxa"/>
            <w:vAlign w:val="bottom"/>
          </w:tcPr>
          <w:p w14:paraId="2FBB4154" w14:textId="77777777" w:rsidR="00AE47E6" w:rsidRPr="00A02BCA" w:rsidRDefault="00AE47E6" w:rsidP="0022586D">
            <w:pPr>
              <w:spacing w:after="100" w:afterAutospacing="1"/>
              <w:ind w:firstLine="0"/>
              <w:jc w:val="left"/>
              <w:rPr>
                <w:lang w:val="pt-BR"/>
              </w:rPr>
            </w:pPr>
          </w:p>
        </w:tc>
        <w:tc>
          <w:tcPr>
            <w:tcW w:w="1984" w:type="dxa"/>
            <w:tcBorders>
              <w:bottom w:val="single" w:sz="4" w:space="0" w:color="auto"/>
            </w:tcBorders>
            <w:vAlign w:val="bottom"/>
          </w:tcPr>
          <w:p w14:paraId="3DC5F288" w14:textId="77777777" w:rsidR="00AE47E6" w:rsidRPr="00A02BCA" w:rsidRDefault="00AE47E6" w:rsidP="0022586D">
            <w:pPr>
              <w:spacing w:after="100" w:afterAutospacing="1"/>
              <w:ind w:firstLine="0"/>
              <w:jc w:val="left"/>
              <w:rPr>
                <w:lang w:val="pt-BR"/>
              </w:rPr>
            </w:pPr>
          </w:p>
        </w:tc>
      </w:tr>
      <w:tr w:rsidR="00AE47E6" w:rsidRPr="00A02BCA" w14:paraId="77989EC7" w14:textId="77777777" w:rsidTr="0022586D">
        <w:trPr>
          <w:trHeight w:val="305"/>
        </w:trPr>
        <w:tc>
          <w:tcPr>
            <w:tcW w:w="3619" w:type="dxa"/>
            <w:tcBorders>
              <w:top w:val="single" w:sz="4" w:space="0" w:color="000000"/>
              <w:left w:val="single" w:sz="4" w:space="0" w:color="000000"/>
              <w:bottom w:val="single" w:sz="4" w:space="0" w:color="000000"/>
              <w:right w:val="single" w:sz="4" w:space="0" w:color="000000"/>
            </w:tcBorders>
            <w:vAlign w:val="center"/>
          </w:tcPr>
          <w:p w14:paraId="159E2378" w14:textId="77777777" w:rsidR="00AE47E6" w:rsidRPr="00A02BCA" w:rsidRDefault="00AE47E6" w:rsidP="0022586D">
            <w:pPr>
              <w:spacing w:line="240" w:lineRule="auto"/>
              <w:ind w:firstLine="0"/>
              <w:jc w:val="center"/>
              <w:rPr>
                <w:lang w:val="pt-BR"/>
              </w:rPr>
            </w:pPr>
            <w:r w:rsidRPr="00A02BCA">
              <w:rPr>
                <w:rFonts w:eastAsia="Times New Roman" w:cs="Arial"/>
                <w:b/>
                <w:bCs/>
                <w:sz w:val="20"/>
                <w:szCs w:val="20"/>
                <w:lang w:val="pt-BR" w:eastAsia="pt-BR" w:bidi="ar-SA"/>
              </w:rPr>
              <w:t>Ano</w:t>
            </w:r>
          </w:p>
        </w:tc>
        <w:tc>
          <w:tcPr>
            <w:tcW w:w="1134" w:type="dxa"/>
            <w:tcBorders>
              <w:top w:val="single" w:sz="4" w:space="0" w:color="000000"/>
              <w:left w:val="single" w:sz="4" w:space="0" w:color="000000"/>
              <w:bottom w:val="single" w:sz="4" w:space="0" w:color="000000"/>
              <w:right w:val="single" w:sz="4" w:space="0" w:color="000000"/>
            </w:tcBorders>
            <w:vAlign w:val="center"/>
          </w:tcPr>
          <w:p w14:paraId="6EC36DDC" w14:textId="77777777" w:rsidR="00AE47E6" w:rsidRPr="00A02BCA" w:rsidRDefault="00AE47E6" w:rsidP="0022586D">
            <w:pPr>
              <w:spacing w:line="240" w:lineRule="auto"/>
              <w:ind w:firstLine="0"/>
              <w:jc w:val="center"/>
              <w:rPr>
                <w:rFonts w:eastAsia="Times New Roman" w:cs="Arial"/>
                <w:b/>
                <w:bCs/>
                <w:sz w:val="20"/>
                <w:szCs w:val="20"/>
                <w:lang w:val="pt-BR" w:eastAsia="pt-BR" w:bidi="ar-SA"/>
              </w:rPr>
            </w:pPr>
            <w:r w:rsidRPr="00A02BCA">
              <w:rPr>
                <w:rFonts w:eastAsia="Times New Roman" w:cs="Arial"/>
                <w:b/>
                <w:bCs/>
                <w:sz w:val="20"/>
                <w:szCs w:val="20"/>
                <w:lang w:val="pt-BR" w:eastAsia="pt-BR" w:bidi="ar-SA"/>
              </w:rPr>
              <w:t>Nº de Reuniões</w:t>
            </w:r>
          </w:p>
        </w:tc>
        <w:tc>
          <w:tcPr>
            <w:tcW w:w="2977" w:type="dxa"/>
            <w:tcBorders>
              <w:top w:val="single" w:sz="4" w:space="0" w:color="000000"/>
              <w:left w:val="single" w:sz="4" w:space="0" w:color="000000"/>
              <w:bottom w:val="single" w:sz="4" w:space="0" w:color="000000"/>
              <w:right w:val="single" w:sz="4" w:space="0" w:color="000000"/>
            </w:tcBorders>
            <w:vAlign w:val="center"/>
          </w:tcPr>
          <w:p w14:paraId="5A5A84C2" w14:textId="77777777" w:rsidR="00AE47E6" w:rsidRPr="00A02BCA" w:rsidRDefault="00AE47E6" w:rsidP="0022586D">
            <w:pPr>
              <w:spacing w:line="240" w:lineRule="auto"/>
              <w:ind w:firstLine="0"/>
              <w:jc w:val="center"/>
              <w:rPr>
                <w:rFonts w:eastAsia="Times New Roman" w:cs="Arial"/>
                <w:b/>
                <w:bCs/>
                <w:sz w:val="20"/>
                <w:szCs w:val="20"/>
                <w:lang w:val="pt-BR" w:eastAsia="pt-BR" w:bidi="ar-SA"/>
              </w:rPr>
            </w:pPr>
            <w:r w:rsidRPr="00A02BCA">
              <w:rPr>
                <w:rFonts w:eastAsia="Times New Roman" w:cs="Arial"/>
                <w:b/>
                <w:bCs/>
                <w:sz w:val="20"/>
                <w:szCs w:val="20"/>
                <w:lang w:val="pt-BR" w:eastAsia="pt-BR" w:bidi="ar-SA"/>
              </w:rPr>
              <w:t>Frequência média de participação nas reuniões (*)</w:t>
            </w:r>
          </w:p>
        </w:tc>
        <w:tc>
          <w:tcPr>
            <w:tcW w:w="1984" w:type="dxa"/>
            <w:tcBorders>
              <w:top w:val="single" w:sz="4" w:space="0" w:color="auto"/>
              <w:left w:val="single" w:sz="4" w:space="0" w:color="000000"/>
              <w:bottom w:val="single" w:sz="4" w:space="0" w:color="000000"/>
              <w:right w:val="single" w:sz="4" w:space="0" w:color="000000"/>
            </w:tcBorders>
            <w:vAlign w:val="center"/>
          </w:tcPr>
          <w:p w14:paraId="5DA3FFC9" w14:textId="77777777" w:rsidR="00AE47E6" w:rsidRPr="00A02BCA" w:rsidRDefault="00AE47E6" w:rsidP="0022586D">
            <w:pPr>
              <w:spacing w:line="240" w:lineRule="auto"/>
              <w:ind w:firstLine="0"/>
              <w:jc w:val="center"/>
              <w:rPr>
                <w:lang w:val="pt-BR"/>
              </w:rPr>
            </w:pPr>
            <w:r w:rsidRPr="00A02BCA">
              <w:rPr>
                <w:rFonts w:eastAsia="Times New Roman" w:cs="Arial"/>
                <w:b/>
                <w:bCs/>
                <w:sz w:val="20"/>
                <w:szCs w:val="20"/>
                <w:lang w:val="pt-BR" w:eastAsia="pt-BR" w:bidi="ar-SA"/>
              </w:rPr>
              <w:t>Nº de Deliberações</w:t>
            </w:r>
          </w:p>
        </w:tc>
      </w:tr>
      <w:tr w:rsidR="00AE47E6" w:rsidRPr="00A02BCA" w14:paraId="7E82513A" w14:textId="77777777" w:rsidTr="0022586D">
        <w:trPr>
          <w:trHeight w:val="305"/>
        </w:trPr>
        <w:tc>
          <w:tcPr>
            <w:tcW w:w="3619" w:type="dxa"/>
            <w:tcBorders>
              <w:top w:val="single" w:sz="4" w:space="0" w:color="000000"/>
              <w:left w:val="single" w:sz="4" w:space="0" w:color="000000"/>
              <w:bottom w:val="single" w:sz="4" w:space="0" w:color="000000"/>
              <w:right w:val="single" w:sz="4" w:space="0" w:color="000000"/>
            </w:tcBorders>
            <w:vAlign w:val="center"/>
          </w:tcPr>
          <w:p w14:paraId="3510338D" w14:textId="77777777" w:rsidR="00AE47E6" w:rsidRPr="00A02BCA" w:rsidRDefault="00AE47E6" w:rsidP="00DE5DEC">
            <w:pPr>
              <w:spacing w:after="100" w:afterAutospacing="1"/>
              <w:ind w:firstLine="0"/>
              <w:jc w:val="center"/>
              <w:rPr>
                <w:lang w:val="pt-BR"/>
              </w:rPr>
            </w:pPr>
            <w:r w:rsidRPr="00A02BCA">
              <w:rPr>
                <w:lang w:val="pt-BR"/>
              </w:rPr>
              <w:t>2024</w:t>
            </w:r>
          </w:p>
        </w:tc>
        <w:tc>
          <w:tcPr>
            <w:tcW w:w="1134" w:type="dxa"/>
            <w:tcBorders>
              <w:top w:val="single" w:sz="4" w:space="0" w:color="000000"/>
              <w:left w:val="single" w:sz="4" w:space="0" w:color="000000"/>
              <w:bottom w:val="single" w:sz="4" w:space="0" w:color="000000"/>
              <w:right w:val="single" w:sz="4" w:space="0" w:color="000000"/>
            </w:tcBorders>
            <w:vAlign w:val="center"/>
          </w:tcPr>
          <w:p w14:paraId="49967A6B" w14:textId="77777777" w:rsidR="00AE47E6" w:rsidRPr="00A02BCA" w:rsidRDefault="00AE47E6" w:rsidP="0022586D">
            <w:pPr>
              <w:spacing w:after="100" w:afterAutospacing="1"/>
              <w:ind w:firstLine="0"/>
              <w:jc w:val="center"/>
              <w:rPr>
                <w:lang w:val="pt-BR"/>
              </w:rPr>
            </w:pPr>
            <w:r w:rsidRPr="00A02BCA">
              <w:rPr>
                <w:lang w:val="pt-BR"/>
              </w:rPr>
              <w:t>4</w:t>
            </w:r>
          </w:p>
        </w:tc>
        <w:tc>
          <w:tcPr>
            <w:tcW w:w="2977" w:type="dxa"/>
            <w:tcBorders>
              <w:top w:val="single" w:sz="4" w:space="0" w:color="000000"/>
              <w:left w:val="single" w:sz="4" w:space="0" w:color="000000"/>
              <w:bottom w:val="single" w:sz="4" w:space="0" w:color="000000"/>
              <w:right w:val="single" w:sz="4" w:space="0" w:color="000000"/>
            </w:tcBorders>
            <w:vAlign w:val="center"/>
          </w:tcPr>
          <w:p w14:paraId="2CE33EAD" w14:textId="77777777" w:rsidR="00AE47E6" w:rsidRPr="00A02BCA" w:rsidRDefault="00AE47E6" w:rsidP="0022586D">
            <w:pPr>
              <w:spacing w:after="100" w:afterAutospacing="1"/>
              <w:ind w:firstLine="0"/>
              <w:jc w:val="center"/>
              <w:rPr>
                <w:lang w:val="pt-BR"/>
              </w:rPr>
            </w:pPr>
            <w:r w:rsidRPr="00A02BCA">
              <w:rPr>
                <w:lang w:val="pt-BR"/>
              </w:rPr>
              <w:t xml:space="preserve"> 37 / 42 (88,10%)</w:t>
            </w:r>
          </w:p>
        </w:tc>
        <w:tc>
          <w:tcPr>
            <w:tcW w:w="1984" w:type="dxa"/>
            <w:tcBorders>
              <w:top w:val="single" w:sz="4" w:space="0" w:color="000000"/>
              <w:left w:val="single" w:sz="4" w:space="0" w:color="000000"/>
              <w:bottom w:val="single" w:sz="4" w:space="0" w:color="000000"/>
              <w:right w:val="single" w:sz="4" w:space="0" w:color="000000"/>
            </w:tcBorders>
            <w:vAlign w:val="center"/>
          </w:tcPr>
          <w:p w14:paraId="24E84A97" w14:textId="77777777" w:rsidR="00AE47E6" w:rsidRPr="00A02BCA" w:rsidRDefault="00AE47E6" w:rsidP="0022586D">
            <w:pPr>
              <w:spacing w:after="100" w:afterAutospacing="1"/>
              <w:ind w:firstLine="0"/>
              <w:jc w:val="center"/>
              <w:rPr>
                <w:lang w:val="pt-BR"/>
              </w:rPr>
            </w:pPr>
            <w:r w:rsidRPr="00A02BCA">
              <w:rPr>
                <w:lang w:val="pt-BR"/>
              </w:rPr>
              <w:t>13</w:t>
            </w:r>
          </w:p>
        </w:tc>
      </w:tr>
      <w:tr w:rsidR="00AE47E6" w:rsidRPr="00A02BCA" w14:paraId="23577570" w14:textId="77777777" w:rsidTr="0022586D">
        <w:trPr>
          <w:trHeight w:val="305"/>
        </w:trPr>
        <w:tc>
          <w:tcPr>
            <w:tcW w:w="9714" w:type="dxa"/>
            <w:gridSpan w:val="4"/>
            <w:tcBorders>
              <w:top w:val="single" w:sz="4" w:space="0" w:color="000000"/>
              <w:left w:val="single" w:sz="4" w:space="0" w:color="000000"/>
              <w:right w:val="single" w:sz="4" w:space="0" w:color="000000"/>
            </w:tcBorders>
            <w:vAlign w:val="center"/>
          </w:tcPr>
          <w:p w14:paraId="68731E1F" w14:textId="77777777" w:rsidR="00AE47E6" w:rsidRPr="00A02BCA" w:rsidRDefault="00AE47E6" w:rsidP="0022586D">
            <w:pPr>
              <w:spacing w:line="240" w:lineRule="auto"/>
              <w:ind w:firstLine="0"/>
              <w:jc w:val="center"/>
              <w:rPr>
                <w:sz w:val="18"/>
                <w:szCs w:val="18"/>
                <w:lang w:val="pt-BR"/>
              </w:rPr>
            </w:pPr>
            <w:r w:rsidRPr="00A02BCA">
              <w:rPr>
                <w:rFonts w:eastAsia="Times New Roman" w:cs="Arial"/>
                <w:b/>
                <w:bCs/>
                <w:sz w:val="20"/>
                <w:szCs w:val="20"/>
                <w:lang w:val="pt-BR" w:eastAsia="pt-BR" w:bidi="ar-SA"/>
              </w:rPr>
              <w:t>Principais realizações no período</w:t>
            </w:r>
          </w:p>
        </w:tc>
      </w:tr>
      <w:tr w:rsidR="00AE47E6" w:rsidRPr="00E31BC2" w14:paraId="44C455B9" w14:textId="77777777" w:rsidTr="0022586D">
        <w:trPr>
          <w:trHeight w:val="554"/>
        </w:trPr>
        <w:tc>
          <w:tcPr>
            <w:tcW w:w="9714" w:type="dxa"/>
            <w:gridSpan w:val="4"/>
            <w:tcBorders>
              <w:top w:val="single" w:sz="4" w:space="0" w:color="000000"/>
              <w:left w:val="single" w:sz="4" w:space="0" w:color="000000"/>
              <w:bottom w:val="single" w:sz="4" w:space="0" w:color="000000"/>
              <w:right w:val="single" w:sz="4" w:space="0" w:color="000000"/>
            </w:tcBorders>
            <w:vAlign w:val="center"/>
          </w:tcPr>
          <w:p w14:paraId="6D410BEC" w14:textId="77777777" w:rsidR="00AE47E6" w:rsidRPr="00A02BCA" w:rsidRDefault="00AE47E6" w:rsidP="00DE5DEC">
            <w:pPr>
              <w:spacing w:after="100" w:afterAutospacing="1"/>
              <w:ind w:firstLine="0"/>
              <w:jc w:val="left"/>
              <w:rPr>
                <w:lang w:val="pt-BR"/>
              </w:rPr>
            </w:pPr>
            <w:r w:rsidRPr="00A02BCA">
              <w:rPr>
                <w:lang w:val="pt-BR"/>
              </w:rPr>
              <w:t>Atividades:</w:t>
            </w:r>
          </w:p>
          <w:p w14:paraId="73734C73" w14:textId="77777777" w:rsidR="00AE47E6" w:rsidRPr="00A02BCA" w:rsidRDefault="00AE47E6" w:rsidP="0022586D">
            <w:pPr>
              <w:numPr>
                <w:ilvl w:val="0"/>
                <w:numId w:val="6"/>
              </w:numPr>
              <w:pBdr>
                <w:top w:val="nil"/>
                <w:left w:val="nil"/>
                <w:bottom w:val="nil"/>
                <w:right w:val="nil"/>
                <w:between w:val="nil"/>
              </w:pBdr>
              <w:spacing w:after="100" w:afterAutospacing="1"/>
              <w:ind w:left="851" w:right="111" w:hanging="425"/>
              <w:rPr>
                <w:color w:val="000000"/>
                <w:lang w:val="pt-BR"/>
              </w:rPr>
            </w:pPr>
            <w:r w:rsidRPr="00A02BCA">
              <w:rPr>
                <w:color w:val="000000" w:themeColor="text1"/>
                <w:lang w:val="pt-BR"/>
              </w:rPr>
              <w:t>Elaboração do Relatório de Situação 2024, ano-base 2023;</w:t>
            </w:r>
          </w:p>
          <w:p w14:paraId="2948D163" w14:textId="77777777" w:rsidR="00AE47E6" w:rsidRPr="00A02BCA" w:rsidRDefault="00AE47E6" w:rsidP="0022586D">
            <w:pPr>
              <w:numPr>
                <w:ilvl w:val="0"/>
                <w:numId w:val="6"/>
              </w:numPr>
              <w:pBdr>
                <w:top w:val="nil"/>
                <w:left w:val="nil"/>
                <w:bottom w:val="nil"/>
                <w:right w:val="nil"/>
                <w:between w:val="nil"/>
              </w:pBdr>
              <w:spacing w:afterAutospacing="1"/>
              <w:ind w:left="851" w:right="111" w:hanging="425"/>
              <w:rPr>
                <w:rFonts w:eastAsia="Arial" w:cs="Arial"/>
                <w:lang w:val="pt-BR"/>
              </w:rPr>
            </w:pPr>
            <w:r w:rsidRPr="00A02BCA">
              <w:rPr>
                <w:rFonts w:eastAsia="Arial" w:cs="Arial"/>
                <w:color w:val="000000" w:themeColor="text1"/>
                <w:lang w:val="pt-BR"/>
              </w:rPr>
              <w:t>Aprovação do Relatório de Atividades de 2023 e o Plano de Trabalho de 2024;</w:t>
            </w:r>
          </w:p>
          <w:p w14:paraId="6995954F" w14:textId="77777777" w:rsidR="00AE47E6" w:rsidRPr="00A02BCA" w:rsidRDefault="00AE47E6" w:rsidP="0022586D">
            <w:pPr>
              <w:numPr>
                <w:ilvl w:val="0"/>
                <w:numId w:val="6"/>
              </w:numPr>
              <w:pBdr>
                <w:top w:val="nil"/>
                <w:left w:val="nil"/>
                <w:bottom w:val="nil"/>
                <w:right w:val="nil"/>
                <w:between w:val="nil"/>
              </w:pBdr>
              <w:spacing w:after="100" w:afterAutospacing="1"/>
              <w:ind w:left="851" w:right="111" w:hanging="425"/>
              <w:rPr>
                <w:color w:val="000000"/>
                <w:lang w:val="pt-BR"/>
              </w:rPr>
            </w:pPr>
            <w:r w:rsidRPr="00A02BCA">
              <w:rPr>
                <w:color w:val="000000"/>
                <w:lang w:val="pt-BR"/>
              </w:rPr>
              <w:t>Processo de habilitação ao financiamento com recursos do FEHIDRO/2024 (critérios, termos de referência, avaliação de projetos);</w:t>
            </w:r>
          </w:p>
          <w:p w14:paraId="2A8DE971" w14:textId="77777777" w:rsidR="00AE47E6" w:rsidRPr="00A02BCA" w:rsidRDefault="00AE47E6" w:rsidP="0022586D">
            <w:pPr>
              <w:numPr>
                <w:ilvl w:val="0"/>
                <w:numId w:val="6"/>
              </w:numPr>
              <w:pBdr>
                <w:top w:val="nil"/>
                <w:left w:val="nil"/>
                <w:bottom w:val="nil"/>
                <w:right w:val="nil"/>
                <w:between w:val="nil"/>
              </w:pBdr>
              <w:spacing w:after="100" w:afterAutospacing="1"/>
              <w:ind w:left="851" w:right="111" w:hanging="425"/>
              <w:rPr>
                <w:color w:val="000000"/>
                <w:lang w:val="pt-BR"/>
              </w:rPr>
            </w:pPr>
            <w:r w:rsidRPr="00A02BCA">
              <w:rPr>
                <w:color w:val="000000" w:themeColor="text1"/>
                <w:lang w:val="pt-BR"/>
              </w:rPr>
              <w:t>Realização do "1º Seminário: Mudanças climáticas no Vale do Ribeira", no dia 22/03/2024;</w:t>
            </w:r>
          </w:p>
          <w:p w14:paraId="2141638D" w14:textId="77777777" w:rsidR="00AE47E6" w:rsidRPr="00A02BCA" w:rsidRDefault="00AE47E6" w:rsidP="0022586D">
            <w:pPr>
              <w:numPr>
                <w:ilvl w:val="0"/>
                <w:numId w:val="6"/>
              </w:numPr>
              <w:pBdr>
                <w:top w:val="nil"/>
                <w:left w:val="nil"/>
                <w:bottom w:val="nil"/>
                <w:right w:val="nil"/>
                <w:between w:val="nil"/>
              </w:pBdr>
              <w:spacing w:afterAutospacing="1"/>
              <w:ind w:left="851" w:right="111" w:hanging="425"/>
              <w:rPr>
                <w:rFonts w:eastAsia="Arial" w:cs="Arial"/>
                <w:lang w:val="pt-BR"/>
              </w:rPr>
            </w:pPr>
            <w:r w:rsidRPr="00A02BCA">
              <w:rPr>
                <w:rFonts w:eastAsia="Arial" w:cs="Arial"/>
                <w:color w:val="000000" w:themeColor="text1"/>
                <w:lang w:val="pt-BR"/>
              </w:rPr>
              <w:t>Eleição de membros do segmento da sociedade civil organizada e do vice-presidente para a gestão 2024-2026;</w:t>
            </w:r>
          </w:p>
          <w:p w14:paraId="6494E758" w14:textId="77777777" w:rsidR="00AE47E6" w:rsidRPr="00A02BCA" w:rsidRDefault="00AE47E6" w:rsidP="0022586D">
            <w:pPr>
              <w:numPr>
                <w:ilvl w:val="0"/>
                <w:numId w:val="6"/>
              </w:numPr>
              <w:pBdr>
                <w:top w:val="nil"/>
                <w:left w:val="nil"/>
                <w:bottom w:val="nil"/>
                <w:right w:val="nil"/>
                <w:between w:val="nil"/>
              </w:pBdr>
              <w:spacing w:afterAutospacing="1"/>
              <w:ind w:left="851" w:right="111" w:hanging="425"/>
              <w:rPr>
                <w:rFonts w:eastAsia="Arial" w:cs="Arial"/>
                <w:lang w:val="pt-BR"/>
              </w:rPr>
            </w:pPr>
            <w:r w:rsidRPr="00A02BCA">
              <w:rPr>
                <w:rFonts w:eastAsia="Arial" w:cs="Arial"/>
                <w:color w:val="000000" w:themeColor="text1"/>
                <w:lang w:val="pt-BR"/>
              </w:rPr>
              <w:t>Administração, controle da aplicação de recursos de custeio e instrução de processos de prestação de contas;</w:t>
            </w:r>
          </w:p>
          <w:p w14:paraId="3F7C13FA" w14:textId="77777777" w:rsidR="00AE47E6" w:rsidRPr="00A02BCA" w:rsidRDefault="00AE47E6" w:rsidP="0022586D">
            <w:pPr>
              <w:numPr>
                <w:ilvl w:val="0"/>
                <w:numId w:val="6"/>
              </w:numPr>
              <w:pBdr>
                <w:top w:val="nil"/>
                <w:left w:val="nil"/>
                <w:bottom w:val="nil"/>
                <w:right w:val="nil"/>
                <w:between w:val="nil"/>
              </w:pBdr>
              <w:spacing w:afterAutospacing="1"/>
              <w:ind w:left="851" w:right="111" w:hanging="425"/>
              <w:rPr>
                <w:rFonts w:eastAsia="Arial" w:cs="Arial"/>
                <w:lang w:val="pt-BR"/>
              </w:rPr>
            </w:pPr>
            <w:r w:rsidRPr="00A02BCA">
              <w:rPr>
                <w:rFonts w:eastAsia="Arial" w:cs="Arial"/>
                <w:color w:val="000000" w:themeColor="text1"/>
                <w:lang w:val="pt-BR"/>
              </w:rPr>
              <w:t>Aprovação do Plano de aplicação dos recursos de investimento e de custeio oriundos da Cobrança pelo Uso da Água na UGRHI 11, referente aos valores arrecadados no exercício 2023 e estimados para o exercício 2024;</w:t>
            </w:r>
          </w:p>
          <w:p w14:paraId="16174513" w14:textId="77777777" w:rsidR="00AE47E6" w:rsidRPr="00A02BCA" w:rsidRDefault="00AE47E6" w:rsidP="0022586D">
            <w:pPr>
              <w:numPr>
                <w:ilvl w:val="0"/>
                <w:numId w:val="6"/>
              </w:numPr>
              <w:pBdr>
                <w:top w:val="nil"/>
                <w:left w:val="nil"/>
                <w:bottom w:val="nil"/>
                <w:right w:val="nil"/>
                <w:between w:val="nil"/>
              </w:pBdr>
              <w:spacing w:afterAutospacing="1"/>
              <w:ind w:left="851" w:right="111" w:hanging="425"/>
              <w:rPr>
                <w:rFonts w:eastAsia="Arial" w:cs="Arial"/>
                <w:lang w:val="pt-BR"/>
              </w:rPr>
            </w:pPr>
            <w:r w:rsidRPr="00A02BCA">
              <w:rPr>
                <w:rFonts w:eastAsia="Arial" w:cs="Arial"/>
                <w:color w:val="000000" w:themeColor="text1"/>
                <w:lang w:val="pt-BR"/>
              </w:rPr>
              <w:lastRenderedPageBreak/>
              <w:t>Aprovação da atualização do Plano de Ação e Programa de Investimentos relativo ao quadriênio 2024-2027;</w:t>
            </w:r>
          </w:p>
          <w:p w14:paraId="15C1A8EC" w14:textId="77777777" w:rsidR="00AE47E6" w:rsidRPr="00A02BCA" w:rsidRDefault="00AE47E6" w:rsidP="00AE47E6">
            <w:pPr>
              <w:numPr>
                <w:ilvl w:val="0"/>
                <w:numId w:val="6"/>
              </w:numPr>
              <w:pBdr>
                <w:top w:val="nil"/>
                <w:left w:val="nil"/>
                <w:bottom w:val="nil"/>
                <w:right w:val="nil"/>
                <w:between w:val="nil"/>
              </w:pBdr>
              <w:spacing w:after="100" w:afterAutospacing="1"/>
              <w:ind w:left="851" w:right="111" w:hanging="425"/>
              <w:rPr>
                <w:rFonts w:eastAsia="Arial" w:cs="Arial"/>
                <w:lang w:val="pt-BR"/>
              </w:rPr>
            </w:pPr>
            <w:r w:rsidRPr="00A02BCA">
              <w:rPr>
                <w:rFonts w:eastAsia="Arial" w:cs="Arial"/>
                <w:color w:val="000000" w:themeColor="text1"/>
                <w:lang w:val="pt-BR"/>
              </w:rPr>
              <w:t xml:space="preserve">Participação no 1º Fórum Brasil das Águas, no período de 05 a 09/08/2024, em Foz do Iguaçu/PR; </w:t>
            </w:r>
          </w:p>
          <w:p w14:paraId="417A0FFF" w14:textId="77777777" w:rsidR="00AE47E6" w:rsidRPr="00A02BCA" w:rsidRDefault="00AE47E6" w:rsidP="0022586D">
            <w:pPr>
              <w:numPr>
                <w:ilvl w:val="0"/>
                <w:numId w:val="6"/>
              </w:numPr>
              <w:pBdr>
                <w:top w:val="nil"/>
                <w:left w:val="nil"/>
                <w:bottom w:val="nil"/>
                <w:right w:val="nil"/>
                <w:between w:val="nil"/>
              </w:pBdr>
              <w:spacing w:afterAutospacing="1"/>
              <w:ind w:left="851" w:right="111" w:hanging="425"/>
              <w:rPr>
                <w:rFonts w:eastAsia="Arial" w:cs="Arial"/>
                <w:lang w:val="pt-BR"/>
              </w:rPr>
            </w:pPr>
            <w:r w:rsidRPr="00A02BCA">
              <w:rPr>
                <w:rFonts w:eastAsia="Arial" w:cs="Arial"/>
                <w:color w:val="000000" w:themeColor="text1"/>
                <w:lang w:val="pt-BR"/>
              </w:rPr>
              <w:t>Participação em reuniões online da Coordenadoria de Recursos Hídricos (CRHi) e assembleia do Conselho Estadual de Recurso Hídricos (CRH);</w:t>
            </w:r>
          </w:p>
          <w:p w14:paraId="02C46E33" w14:textId="77777777" w:rsidR="00AE47E6" w:rsidRPr="00A02BCA" w:rsidRDefault="00AE47E6" w:rsidP="0022586D">
            <w:pPr>
              <w:numPr>
                <w:ilvl w:val="0"/>
                <w:numId w:val="6"/>
              </w:numPr>
              <w:pBdr>
                <w:top w:val="nil"/>
                <w:left w:val="nil"/>
                <w:bottom w:val="nil"/>
                <w:right w:val="nil"/>
                <w:between w:val="nil"/>
              </w:pBdr>
              <w:spacing w:afterAutospacing="1"/>
              <w:ind w:left="851" w:right="111" w:hanging="425"/>
              <w:rPr>
                <w:rFonts w:eastAsia="Arial" w:cs="Arial"/>
                <w:lang w:val="pt-BR"/>
              </w:rPr>
            </w:pPr>
            <w:r w:rsidRPr="00A02BCA">
              <w:rPr>
                <w:rFonts w:eastAsia="Arial" w:cs="Arial"/>
                <w:color w:val="000000" w:themeColor="text1"/>
                <w:lang w:val="pt-BR"/>
              </w:rPr>
              <w:t xml:space="preserve">Análise e manifestação sobre o EIA/RIMA do projeto de implantação do </w:t>
            </w:r>
            <w:r w:rsidRPr="00A02BCA">
              <w:rPr>
                <w:b/>
                <w:sz w:val="24"/>
                <w:szCs w:val="24"/>
                <w:lang w:val="pt-BR"/>
              </w:rPr>
              <w:t>“</w:t>
            </w:r>
            <w:r w:rsidRPr="00A02BCA">
              <w:rPr>
                <w:bCs/>
                <w:sz w:val="24"/>
                <w:szCs w:val="24"/>
                <w:lang w:val="pt-BR"/>
              </w:rPr>
              <w:t>Acesso viário à Comunidade Quilombola Bombas”, no município de Iporanga</w:t>
            </w:r>
            <w:r w:rsidRPr="00A02BCA">
              <w:rPr>
                <w:rFonts w:eastAsia="Arial" w:cs="Arial"/>
                <w:color w:val="000000" w:themeColor="text1"/>
                <w:lang w:val="pt-BR"/>
              </w:rPr>
              <w:t xml:space="preserve">, em atendimento à demanda do </w:t>
            </w:r>
            <w:r w:rsidRPr="00A02BCA">
              <w:rPr>
                <w:rFonts w:eastAsia="Arial" w:cs="Arial"/>
                <w:lang w:val="pt-BR"/>
              </w:rPr>
              <w:t>Departamento de Licenciamento com Avaliação de Impacto Ambiental da CETESB.</w:t>
            </w:r>
          </w:p>
        </w:tc>
      </w:tr>
    </w:tbl>
    <w:p w14:paraId="3B1960B8" w14:textId="77777777" w:rsidR="00AE47E6" w:rsidRPr="00A02BCA" w:rsidRDefault="00AE47E6" w:rsidP="00AE47E6">
      <w:pPr>
        <w:rPr>
          <w:sz w:val="20"/>
          <w:szCs w:val="20"/>
          <w:lang w:val="pt-BR"/>
        </w:rPr>
      </w:pPr>
      <w:r w:rsidRPr="00A02BCA">
        <w:rPr>
          <w:sz w:val="20"/>
          <w:szCs w:val="20"/>
          <w:lang w:val="pt-BR"/>
        </w:rPr>
        <w:t>* número médio de membros presentes por reunião / número de integrantes do CBH.</w:t>
      </w:r>
    </w:p>
    <w:p w14:paraId="57A03A66" w14:textId="77777777" w:rsidR="00AE47E6" w:rsidRPr="00A02BCA" w:rsidRDefault="00AE47E6" w:rsidP="00AE47E6">
      <w:pPr>
        <w:rPr>
          <w:sz w:val="20"/>
          <w:szCs w:val="20"/>
          <w:lang w:val="pt-BR"/>
        </w:rPr>
      </w:pPr>
    </w:p>
    <w:tbl>
      <w:tblPr>
        <w:tblW w:w="9714" w:type="dxa"/>
        <w:tblInd w:w="-5" w:type="dxa"/>
        <w:tblLayout w:type="fixed"/>
        <w:tblLook w:val="0400" w:firstRow="0" w:lastRow="0" w:firstColumn="0" w:lastColumn="0" w:noHBand="0" w:noVBand="1"/>
      </w:tblPr>
      <w:tblGrid>
        <w:gridCol w:w="2485"/>
        <w:gridCol w:w="1418"/>
        <w:gridCol w:w="5811"/>
      </w:tblGrid>
      <w:tr w:rsidR="00AE47E6" w:rsidRPr="00A02BCA" w14:paraId="0BB8018C" w14:textId="77777777" w:rsidTr="0022586D">
        <w:trPr>
          <w:trHeight w:val="330"/>
        </w:trPr>
        <w:tc>
          <w:tcPr>
            <w:tcW w:w="2485" w:type="dxa"/>
            <w:tcBorders>
              <w:top w:val="single" w:sz="4" w:space="0" w:color="auto"/>
              <w:left w:val="single" w:sz="4" w:space="0" w:color="000000"/>
              <w:bottom w:val="single" w:sz="4" w:space="0" w:color="000000"/>
              <w:right w:val="single" w:sz="4" w:space="0" w:color="auto"/>
            </w:tcBorders>
            <w:vAlign w:val="center"/>
          </w:tcPr>
          <w:p w14:paraId="38ED46CD" w14:textId="77777777" w:rsidR="00AE47E6" w:rsidRPr="00A02BCA" w:rsidRDefault="00AE47E6" w:rsidP="00DE5DEC">
            <w:pPr>
              <w:spacing w:after="100" w:afterAutospacing="1" w:line="240" w:lineRule="auto"/>
              <w:ind w:firstLine="0"/>
              <w:jc w:val="left"/>
              <w:rPr>
                <w:lang w:val="pt-BR"/>
              </w:rPr>
            </w:pPr>
            <w:r w:rsidRPr="00A02BCA">
              <w:rPr>
                <w:rFonts w:ascii="Calibri" w:eastAsia="Times New Roman" w:hAnsi="Calibri" w:cs="Calibri"/>
                <w:b/>
                <w:bCs/>
                <w:color w:val="000000"/>
                <w:lang w:val="pt-BR" w:eastAsia="pt-BR" w:bidi="ar-SA"/>
              </w:rPr>
              <w:t>1.2) Câmaras Técnicas</w:t>
            </w:r>
          </w:p>
        </w:tc>
        <w:tc>
          <w:tcPr>
            <w:tcW w:w="7229" w:type="dxa"/>
            <w:gridSpan w:val="2"/>
            <w:tcBorders>
              <w:left w:val="single" w:sz="4" w:space="0" w:color="auto"/>
              <w:bottom w:val="single" w:sz="4" w:space="0" w:color="auto"/>
            </w:tcBorders>
            <w:vAlign w:val="center"/>
          </w:tcPr>
          <w:p w14:paraId="01C207F5" w14:textId="77777777" w:rsidR="00AE47E6" w:rsidRPr="00A02BCA" w:rsidRDefault="00AE47E6" w:rsidP="0022586D">
            <w:pPr>
              <w:spacing w:after="100" w:afterAutospacing="1" w:line="240" w:lineRule="auto"/>
              <w:ind w:firstLine="0"/>
              <w:jc w:val="left"/>
              <w:rPr>
                <w:lang w:val="pt-BR"/>
              </w:rPr>
            </w:pPr>
          </w:p>
        </w:tc>
      </w:tr>
      <w:tr w:rsidR="00AE47E6" w:rsidRPr="00E31BC2" w14:paraId="775EABF8" w14:textId="77777777" w:rsidTr="0022586D">
        <w:trPr>
          <w:trHeight w:val="1560"/>
        </w:trPr>
        <w:tc>
          <w:tcPr>
            <w:tcW w:w="2485" w:type="dxa"/>
            <w:tcBorders>
              <w:top w:val="single" w:sz="4" w:space="0" w:color="000000"/>
              <w:left w:val="single" w:sz="4" w:space="0" w:color="000000"/>
              <w:bottom w:val="single" w:sz="4" w:space="0" w:color="000000"/>
              <w:right w:val="single" w:sz="4" w:space="0" w:color="000000"/>
            </w:tcBorders>
            <w:vAlign w:val="center"/>
          </w:tcPr>
          <w:p w14:paraId="2D200C8A" w14:textId="77777777" w:rsidR="00AE47E6" w:rsidRPr="00A02BCA" w:rsidRDefault="00AE47E6" w:rsidP="0022586D">
            <w:pPr>
              <w:spacing w:after="100" w:afterAutospacing="1"/>
              <w:ind w:firstLine="0"/>
              <w:jc w:val="left"/>
              <w:rPr>
                <w:lang w:val="pt-BR"/>
              </w:rPr>
            </w:pPr>
            <w:r w:rsidRPr="00A02BCA">
              <w:rPr>
                <w:rFonts w:eastAsia="Times New Roman" w:cs="Arial"/>
                <w:b/>
                <w:bCs/>
                <w:sz w:val="20"/>
                <w:szCs w:val="20"/>
                <w:lang w:val="pt-BR" w:eastAsia="pt-BR" w:bidi="ar-SA"/>
              </w:rPr>
              <w:t>Câmaras Técnicas</w:t>
            </w:r>
          </w:p>
        </w:tc>
        <w:tc>
          <w:tcPr>
            <w:tcW w:w="7229" w:type="dxa"/>
            <w:gridSpan w:val="2"/>
            <w:tcBorders>
              <w:top w:val="single" w:sz="4" w:space="0" w:color="auto"/>
              <w:left w:val="nil"/>
              <w:bottom w:val="single" w:sz="4" w:space="0" w:color="auto"/>
              <w:right w:val="single" w:sz="4" w:space="0" w:color="000000"/>
            </w:tcBorders>
            <w:vAlign w:val="center"/>
          </w:tcPr>
          <w:p w14:paraId="418DC8D7" w14:textId="77777777" w:rsidR="00AE47E6" w:rsidRPr="00A02BCA" w:rsidRDefault="00AE47E6" w:rsidP="0022586D">
            <w:pPr>
              <w:spacing w:after="100" w:afterAutospacing="1"/>
              <w:ind w:firstLine="0"/>
              <w:jc w:val="left"/>
              <w:rPr>
                <w:sz w:val="20"/>
                <w:szCs w:val="20"/>
                <w:lang w:val="pt-BR"/>
              </w:rPr>
            </w:pPr>
            <w:r w:rsidRPr="00A02BCA">
              <w:rPr>
                <w:sz w:val="20"/>
                <w:szCs w:val="20"/>
                <w:lang w:val="pt-BR"/>
              </w:rPr>
              <w:t>Câmara Técnica de Planejamento e Gerenciamento (CT-PG)</w:t>
            </w:r>
            <w:r w:rsidRPr="00A02BCA">
              <w:rPr>
                <w:sz w:val="20"/>
                <w:szCs w:val="20"/>
                <w:lang w:val="pt-BR"/>
              </w:rPr>
              <w:br/>
              <w:t>Câmara Técnica de Saneamento (CT-S)</w:t>
            </w:r>
            <w:r w:rsidRPr="00A02BCA">
              <w:rPr>
                <w:sz w:val="20"/>
                <w:szCs w:val="20"/>
                <w:lang w:val="pt-BR"/>
              </w:rPr>
              <w:br/>
              <w:t>Câmara Técnica de Educação Ambiental (CT-EA)</w:t>
            </w:r>
            <w:r w:rsidRPr="00A02BCA">
              <w:rPr>
                <w:sz w:val="20"/>
                <w:szCs w:val="20"/>
                <w:lang w:val="pt-BR"/>
              </w:rPr>
              <w:br/>
              <w:t>Câmara Técnica da Área de Proteção e Recuperação dos Mananciais do Alto Juquiá e São Lourenço (CT-APRM/AJ-SL)</w:t>
            </w:r>
          </w:p>
        </w:tc>
      </w:tr>
      <w:tr w:rsidR="00AE47E6" w:rsidRPr="00A02BCA" w14:paraId="62C090D5" w14:textId="77777777" w:rsidTr="0022586D">
        <w:trPr>
          <w:trHeight w:val="569"/>
        </w:trPr>
        <w:tc>
          <w:tcPr>
            <w:tcW w:w="2485" w:type="dxa"/>
            <w:tcBorders>
              <w:top w:val="single" w:sz="4" w:space="0" w:color="000000"/>
              <w:left w:val="single" w:sz="4" w:space="0" w:color="000000"/>
              <w:bottom w:val="single" w:sz="4" w:space="0" w:color="000000"/>
              <w:right w:val="single" w:sz="4" w:space="0" w:color="000000"/>
            </w:tcBorders>
            <w:vAlign w:val="center"/>
          </w:tcPr>
          <w:p w14:paraId="05F832BF" w14:textId="77777777" w:rsidR="00AE47E6" w:rsidRPr="00A02BCA" w:rsidRDefault="00AE47E6" w:rsidP="00AE47E6">
            <w:pPr>
              <w:spacing w:after="100" w:afterAutospacing="1"/>
              <w:ind w:firstLine="0"/>
              <w:jc w:val="left"/>
              <w:rPr>
                <w:rFonts w:eastAsia="Times New Roman" w:cs="Arial"/>
                <w:b/>
                <w:bCs/>
                <w:sz w:val="20"/>
                <w:szCs w:val="20"/>
                <w:lang w:val="pt-BR" w:eastAsia="pt-BR" w:bidi="ar-SA"/>
              </w:rPr>
            </w:pPr>
          </w:p>
        </w:tc>
        <w:tc>
          <w:tcPr>
            <w:tcW w:w="1418" w:type="dxa"/>
            <w:tcBorders>
              <w:top w:val="single" w:sz="4" w:space="0" w:color="auto"/>
              <w:left w:val="nil"/>
              <w:bottom w:val="single" w:sz="4" w:space="0" w:color="auto"/>
              <w:right w:val="single" w:sz="4" w:space="0" w:color="000000"/>
            </w:tcBorders>
            <w:vAlign w:val="center"/>
          </w:tcPr>
          <w:p w14:paraId="1DBF815C" w14:textId="77777777" w:rsidR="00AE47E6" w:rsidRPr="00A02BCA" w:rsidRDefault="00AE47E6" w:rsidP="0022586D">
            <w:pPr>
              <w:spacing w:after="100" w:afterAutospacing="1" w:line="240" w:lineRule="auto"/>
              <w:ind w:firstLine="0"/>
              <w:jc w:val="center"/>
              <w:rPr>
                <w:sz w:val="20"/>
                <w:szCs w:val="20"/>
                <w:lang w:val="pt-BR"/>
              </w:rPr>
            </w:pPr>
            <w:r w:rsidRPr="00A02BCA">
              <w:rPr>
                <w:rFonts w:eastAsia="Times New Roman" w:cs="Arial"/>
                <w:b/>
                <w:bCs/>
                <w:sz w:val="20"/>
                <w:szCs w:val="20"/>
                <w:lang w:val="pt-BR" w:eastAsia="pt-BR" w:bidi="ar-SA"/>
              </w:rPr>
              <w:t xml:space="preserve">Nº de </w:t>
            </w:r>
            <w:r w:rsidRPr="00A02BCA">
              <w:rPr>
                <w:rFonts w:eastAsia="Times New Roman" w:cs="Arial"/>
                <w:b/>
                <w:bCs/>
                <w:sz w:val="20"/>
                <w:szCs w:val="20"/>
                <w:lang w:val="pt-BR" w:eastAsia="pt-BR" w:bidi="ar-SA"/>
              </w:rPr>
              <w:br/>
              <w:t>Reuniões *</w:t>
            </w:r>
          </w:p>
        </w:tc>
        <w:tc>
          <w:tcPr>
            <w:tcW w:w="5811" w:type="dxa"/>
            <w:tcBorders>
              <w:top w:val="single" w:sz="4" w:space="0" w:color="auto"/>
              <w:left w:val="nil"/>
              <w:bottom w:val="single" w:sz="4" w:space="0" w:color="auto"/>
              <w:right w:val="single" w:sz="4" w:space="0" w:color="000000"/>
            </w:tcBorders>
            <w:vAlign w:val="center"/>
          </w:tcPr>
          <w:p w14:paraId="56D27432" w14:textId="77777777" w:rsidR="00AE47E6" w:rsidRPr="00A02BCA" w:rsidRDefault="00AE47E6" w:rsidP="0022586D">
            <w:pPr>
              <w:spacing w:after="100" w:afterAutospacing="1" w:line="240" w:lineRule="auto"/>
              <w:ind w:firstLine="0"/>
              <w:jc w:val="center"/>
              <w:rPr>
                <w:sz w:val="20"/>
                <w:szCs w:val="20"/>
                <w:lang w:val="pt-BR"/>
              </w:rPr>
            </w:pPr>
            <w:r w:rsidRPr="00A02BCA">
              <w:rPr>
                <w:rFonts w:eastAsia="Times New Roman" w:cs="Arial"/>
                <w:b/>
                <w:bCs/>
                <w:sz w:val="20"/>
                <w:szCs w:val="20"/>
                <w:lang w:val="pt-BR" w:eastAsia="pt-BR" w:bidi="ar-SA"/>
              </w:rPr>
              <w:t xml:space="preserve">Principais discussões </w:t>
            </w:r>
            <w:r w:rsidRPr="00A02BCA">
              <w:rPr>
                <w:rFonts w:eastAsia="Times New Roman" w:cs="Arial"/>
                <w:b/>
                <w:bCs/>
                <w:sz w:val="20"/>
                <w:szCs w:val="20"/>
                <w:lang w:val="pt-BR" w:eastAsia="pt-BR" w:bidi="ar-SA"/>
              </w:rPr>
              <w:br/>
              <w:t>e encaminhamentos</w:t>
            </w:r>
          </w:p>
        </w:tc>
      </w:tr>
      <w:tr w:rsidR="00AE47E6" w:rsidRPr="00E31BC2" w14:paraId="2FCFFDA6" w14:textId="77777777" w:rsidTr="0022586D">
        <w:trPr>
          <w:trHeight w:val="569"/>
        </w:trPr>
        <w:tc>
          <w:tcPr>
            <w:tcW w:w="2485" w:type="dxa"/>
            <w:tcBorders>
              <w:top w:val="single" w:sz="4" w:space="0" w:color="000000"/>
              <w:left w:val="single" w:sz="4" w:space="0" w:color="000000"/>
              <w:bottom w:val="single" w:sz="4" w:space="0" w:color="000000"/>
              <w:right w:val="single" w:sz="4" w:space="0" w:color="000000"/>
            </w:tcBorders>
            <w:vAlign w:val="center"/>
          </w:tcPr>
          <w:p w14:paraId="10812016" w14:textId="77777777" w:rsidR="00AE47E6" w:rsidRPr="00A02BCA" w:rsidRDefault="00AE47E6" w:rsidP="004A320C">
            <w:pPr>
              <w:spacing w:after="100" w:afterAutospacing="1"/>
              <w:ind w:firstLine="0"/>
              <w:jc w:val="center"/>
              <w:rPr>
                <w:rFonts w:eastAsia="Times New Roman" w:cs="Arial"/>
                <w:b/>
                <w:bCs/>
                <w:sz w:val="20"/>
                <w:szCs w:val="20"/>
                <w:lang w:val="pt-BR" w:eastAsia="pt-BR" w:bidi="ar-SA"/>
              </w:rPr>
            </w:pPr>
            <w:r w:rsidRPr="00A02BCA">
              <w:rPr>
                <w:rFonts w:eastAsia="Times New Roman" w:cs="Arial"/>
                <w:b/>
                <w:bCs/>
                <w:sz w:val="20"/>
                <w:szCs w:val="20"/>
                <w:lang w:val="pt-BR" w:eastAsia="pt-BR" w:bidi="ar-SA"/>
              </w:rPr>
              <w:t>2024</w:t>
            </w:r>
          </w:p>
        </w:tc>
        <w:tc>
          <w:tcPr>
            <w:tcW w:w="1418" w:type="dxa"/>
            <w:tcBorders>
              <w:top w:val="single" w:sz="4" w:space="0" w:color="auto"/>
              <w:left w:val="nil"/>
              <w:bottom w:val="single" w:sz="4" w:space="0" w:color="auto"/>
              <w:right w:val="single" w:sz="4" w:space="0" w:color="000000"/>
            </w:tcBorders>
            <w:vAlign w:val="center"/>
          </w:tcPr>
          <w:p w14:paraId="44B8A443" w14:textId="77777777" w:rsidR="00AE47E6" w:rsidRPr="00A02BCA" w:rsidRDefault="00AE47E6" w:rsidP="0022586D">
            <w:pPr>
              <w:spacing w:after="100" w:afterAutospacing="1"/>
              <w:ind w:firstLine="0"/>
              <w:jc w:val="center"/>
              <w:rPr>
                <w:sz w:val="20"/>
                <w:szCs w:val="20"/>
                <w:lang w:val="pt-BR"/>
              </w:rPr>
            </w:pPr>
            <w:r w:rsidRPr="00A02BCA">
              <w:rPr>
                <w:rFonts w:ascii="Calibri" w:eastAsia="Times New Roman" w:hAnsi="Calibri" w:cs="Calibri"/>
                <w:color w:val="000000" w:themeColor="text1"/>
                <w:lang w:val="pt-BR" w:eastAsia="pt-BR" w:bidi="ar-SA"/>
              </w:rPr>
              <w:t>13</w:t>
            </w:r>
          </w:p>
        </w:tc>
        <w:tc>
          <w:tcPr>
            <w:tcW w:w="5811" w:type="dxa"/>
            <w:tcBorders>
              <w:top w:val="single" w:sz="4" w:space="0" w:color="auto"/>
              <w:left w:val="nil"/>
              <w:bottom w:val="single" w:sz="4" w:space="0" w:color="auto"/>
              <w:right w:val="single" w:sz="4" w:space="0" w:color="000000"/>
            </w:tcBorders>
            <w:vAlign w:val="center"/>
          </w:tcPr>
          <w:p w14:paraId="7A8287FC" w14:textId="77777777" w:rsidR="00AE47E6" w:rsidRPr="00A02BCA" w:rsidRDefault="00AE47E6" w:rsidP="00AE47E6">
            <w:pPr>
              <w:pStyle w:val="PargrafodaLista"/>
              <w:numPr>
                <w:ilvl w:val="0"/>
                <w:numId w:val="27"/>
              </w:numPr>
              <w:spacing w:line="240" w:lineRule="auto"/>
              <w:ind w:left="284" w:hanging="284"/>
              <w:rPr>
                <w:lang w:val="pt-BR"/>
              </w:rPr>
            </w:pPr>
            <w:r w:rsidRPr="00A02BCA">
              <w:rPr>
                <w:sz w:val="20"/>
                <w:szCs w:val="20"/>
                <w:lang w:val="pt-BR"/>
              </w:rPr>
              <w:t>Definição de critérios de avaliação e procedimentos e análise de projetos do processo de habilitação ao financiamento com recursos do FEHIDRO/2024;</w:t>
            </w:r>
          </w:p>
          <w:p w14:paraId="7CA7D317" w14:textId="77777777" w:rsidR="00AE47E6" w:rsidRPr="00A02BCA" w:rsidRDefault="00AE47E6" w:rsidP="00AE47E6">
            <w:pPr>
              <w:pStyle w:val="PargrafodaLista"/>
              <w:numPr>
                <w:ilvl w:val="0"/>
                <w:numId w:val="27"/>
              </w:numPr>
              <w:spacing w:line="240" w:lineRule="auto"/>
              <w:ind w:left="284" w:hanging="284"/>
              <w:rPr>
                <w:lang w:val="pt-BR"/>
              </w:rPr>
            </w:pPr>
            <w:r w:rsidRPr="00A02BCA">
              <w:rPr>
                <w:sz w:val="20"/>
                <w:szCs w:val="20"/>
                <w:lang w:val="pt-BR"/>
              </w:rPr>
              <w:t>Definição dos termos de referência para elaboração de projetos das ações financiáveis em 2024;</w:t>
            </w:r>
          </w:p>
          <w:p w14:paraId="4D5A25FF" w14:textId="77777777" w:rsidR="00AE47E6" w:rsidRPr="00A02BCA" w:rsidRDefault="00AE47E6" w:rsidP="00AE47E6">
            <w:pPr>
              <w:pStyle w:val="PargrafodaLista"/>
              <w:numPr>
                <w:ilvl w:val="0"/>
                <w:numId w:val="27"/>
              </w:numPr>
              <w:spacing w:line="240" w:lineRule="auto"/>
              <w:ind w:left="284" w:hanging="284"/>
              <w:rPr>
                <w:lang w:val="pt-BR"/>
              </w:rPr>
            </w:pPr>
            <w:r w:rsidRPr="00A02BCA">
              <w:rPr>
                <w:sz w:val="20"/>
                <w:szCs w:val="20"/>
                <w:lang w:val="pt-BR"/>
              </w:rPr>
              <w:t>Plano de Trabalho para 2023 no contexto do PROCOMITÊS;</w:t>
            </w:r>
          </w:p>
          <w:p w14:paraId="16707F3B" w14:textId="77777777" w:rsidR="00AE47E6" w:rsidRPr="00A02BCA" w:rsidRDefault="00AE47E6" w:rsidP="00AE47E6">
            <w:pPr>
              <w:pStyle w:val="PargrafodaLista"/>
              <w:numPr>
                <w:ilvl w:val="0"/>
                <w:numId w:val="27"/>
              </w:numPr>
              <w:spacing w:line="240" w:lineRule="auto"/>
              <w:ind w:left="284" w:hanging="284"/>
              <w:rPr>
                <w:lang w:val="pt-BR"/>
              </w:rPr>
            </w:pPr>
            <w:r w:rsidRPr="00A02BCA">
              <w:rPr>
                <w:rFonts w:eastAsia="Arial" w:cs="Arial"/>
                <w:sz w:val="20"/>
                <w:szCs w:val="20"/>
                <w:lang w:val="pt-BR"/>
              </w:rPr>
              <w:t>Discussão sobre temas pertinentes a saneamento rural, pagamento por serviços ambientais (PSA), comunicação social e capacitação e educação ambiental;</w:t>
            </w:r>
          </w:p>
          <w:p w14:paraId="74CDBADE" w14:textId="77777777" w:rsidR="00AE47E6" w:rsidRPr="00A02BCA" w:rsidRDefault="00AE47E6" w:rsidP="00AE47E6">
            <w:pPr>
              <w:pStyle w:val="PargrafodaLista"/>
              <w:numPr>
                <w:ilvl w:val="0"/>
                <w:numId w:val="27"/>
              </w:numPr>
              <w:spacing w:line="240" w:lineRule="auto"/>
              <w:ind w:left="284" w:hanging="284"/>
              <w:rPr>
                <w:lang w:val="pt-BR"/>
              </w:rPr>
            </w:pPr>
            <w:r w:rsidRPr="00A02BCA">
              <w:rPr>
                <w:rFonts w:eastAsia="Arial" w:cs="Arial"/>
                <w:sz w:val="20"/>
                <w:szCs w:val="20"/>
                <w:lang w:val="pt-BR"/>
              </w:rPr>
              <w:t>Análise e manifestação sobre o EIA/RIMA do projeto de implantação do “Acesso viário à Comunidade Quilombola Bombas”, no município de Iporanga, em atendimento à demanda do Departamento de Licenciamento com Avaliação de Impacto Ambiental da CETESB;</w:t>
            </w:r>
          </w:p>
          <w:p w14:paraId="1386DEF2" w14:textId="77777777" w:rsidR="00AE47E6" w:rsidRPr="00A02BCA" w:rsidRDefault="00AE47E6" w:rsidP="00AE47E6">
            <w:pPr>
              <w:pStyle w:val="PargrafodaLista"/>
              <w:numPr>
                <w:ilvl w:val="0"/>
                <w:numId w:val="27"/>
              </w:numPr>
              <w:spacing w:line="240" w:lineRule="auto"/>
              <w:ind w:left="284" w:hanging="284"/>
              <w:rPr>
                <w:lang w:val="pt-BR"/>
              </w:rPr>
            </w:pPr>
            <w:r w:rsidRPr="00A02BCA">
              <w:rPr>
                <w:sz w:val="20"/>
                <w:szCs w:val="20"/>
                <w:lang w:val="pt-BR"/>
              </w:rPr>
              <w:t>Relatório de Situação (RS) de Recursos Hídricos da UGRHI 11 de 2024, ano-base 2023.</w:t>
            </w:r>
          </w:p>
          <w:p w14:paraId="3823ACFA" w14:textId="77777777" w:rsidR="00AE47E6" w:rsidRPr="00A02BCA" w:rsidRDefault="00AE47E6" w:rsidP="00AE47E6">
            <w:pPr>
              <w:pStyle w:val="PargrafodaLista"/>
              <w:numPr>
                <w:ilvl w:val="0"/>
                <w:numId w:val="27"/>
              </w:numPr>
              <w:spacing w:line="240" w:lineRule="auto"/>
              <w:ind w:left="284" w:hanging="284"/>
              <w:rPr>
                <w:lang w:val="pt-BR"/>
              </w:rPr>
            </w:pPr>
            <w:r w:rsidRPr="00A02BCA">
              <w:rPr>
                <w:sz w:val="20"/>
                <w:szCs w:val="20"/>
                <w:lang w:val="pt-BR"/>
              </w:rPr>
              <w:t>Avaliação do Plano de Ação e Programa de Investimento, para verificação da necessidade de ajustes com vistas ao planejamento para 2024 e para o último quadriênio (2024-2027);</w:t>
            </w:r>
          </w:p>
          <w:p w14:paraId="4BAFBC1A" w14:textId="77777777" w:rsidR="00AE47E6" w:rsidRPr="00A02BCA" w:rsidRDefault="00AE47E6" w:rsidP="00AE47E6">
            <w:pPr>
              <w:pStyle w:val="PargrafodaLista"/>
              <w:numPr>
                <w:ilvl w:val="0"/>
                <w:numId w:val="27"/>
              </w:numPr>
              <w:spacing w:line="240" w:lineRule="auto"/>
              <w:ind w:left="284" w:hanging="284"/>
              <w:rPr>
                <w:lang w:val="pt-BR"/>
              </w:rPr>
            </w:pPr>
            <w:r w:rsidRPr="00A02BCA">
              <w:rPr>
                <w:sz w:val="20"/>
                <w:szCs w:val="20"/>
                <w:lang w:val="pt-BR"/>
              </w:rPr>
              <w:t>Planejamento da Semana da Água de 2025.</w:t>
            </w:r>
          </w:p>
        </w:tc>
      </w:tr>
    </w:tbl>
    <w:p w14:paraId="594298BA" w14:textId="77777777" w:rsidR="00AE47E6" w:rsidRPr="00A02BCA" w:rsidRDefault="00AE47E6" w:rsidP="00AE47E6">
      <w:pPr>
        <w:spacing w:line="240" w:lineRule="auto"/>
        <w:ind w:hanging="142"/>
        <w:rPr>
          <w:lang w:val="pt-BR"/>
        </w:rPr>
      </w:pPr>
      <w:r w:rsidRPr="00A02BCA">
        <w:rPr>
          <w:lang w:val="pt-BR"/>
        </w:rPr>
        <w:t xml:space="preserve">* </w:t>
      </w:r>
      <w:r w:rsidRPr="00A02BCA">
        <w:rPr>
          <w:sz w:val="20"/>
          <w:szCs w:val="20"/>
          <w:lang w:val="pt-BR"/>
        </w:rPr>
        <w:t>Pode ser descrita detalhadamente, por CT, ou totalizada, através da soma de todas as reuniões das diferentes CTs</w:t>
      </w:r>
    </w:p>
    <w:p w14:paraId="6AEA0616" w14:textId="77777777" w:rsidR="00AE47E6" w:rsidRPr="00A02BCA" w:rsidRDefault="00AE47E6" w:rsidP="00AE47E6">
      <w:pPr>
        <w:pStyle w:val="Ttulo3"/>
        <w:rPr>
          <w:lang w:val="pt-BR"/>
        </w:rPr>
      </w:pPr>
    </w:p>
    <w:p w14:paraId="2EF87720" w14:textId="77777777" w:rsidR="00AE47E6" w:rsidRPr="00A02BCA" w:rsidRDefault="00AE47E6" w:rsidP="00AE47E6">
      <w:pPr>
        <w:pStyle w:val="Ttulo3"/>
        <w:rPr>
          <w:lang w:val="pt-BR"/>
        </w:rPr>
      </w:pPr>
      <w:bookmarkStart w:id="213" w:name="_Toc215592920"/>
      <w:r w:rsidRPr="00A02BCA">
        <w:rPr>
          <w:lang w:val="pt-BR"/>
        </w:rPr>
        <w:t>Sistema de Informações Geográficas – SIG</w:t>
      </w:r>
      <w:bookmarkEnd w:id="213"/>
      <w:r w:rsidRPr="00A02BCA">
        <w:rPr>
          <w:lang w:val="pt-BR"/>
        </w:rPr>
        <w:t xml:space="preserve"> </w:t>
      </w:r>
    </w:p>
    <w:p w14:paraId="0CFEC74B" w14:textId="77777777" w:rsidR="00AE47E6" w:rsidRPr="00A02BCA" w:rsidRDefault="00AE47E6" w:rsidP="00AE47E6">
      <w:pPr>
        <w:spacing w:before="240"/>
        <w:rPr>
          <w:rFonts w:cs="Arial"/>
          <w:lang w:val="pt-BR"/>
        </w:rPr>
      </w:pPr>
      <w:r w:rsidRPr="00A02BCA">
        <w:rPr>
          <w:rFonts w:cs="Arial"/>
          <w:lang w:val="pt-BR"/>
        </w:rPr>
        <w:lastRenderedPageBreak/>
        <w:t>O Sistema de Informações Geográficas da Bacia Hidrográfica do Ribeira de Iguape e Litoral Sul (SIG-RB) constitui uma plataforma integrada de gerenciamento e disseminação de dados geoespaciais, destinada ao suporte técnico-científico às ações de planejamento, gestão ambiental e ordenamento territorial no âmbito da UGRHI-11.</w:t>
      </w:r>
    </w:p>
    <w:p w14:paraId="2530325C" w14:textId="77777777" w:rsidR="00AE47E6" w:rsidRPr="00A02BCA" w:rsidRDefault="00AE47E6" w:rsidP="00AE47E6">
      <w:pPr>
        <w:spacing w:before="240"/>
        <w:rPr>
          <w:rFonts w:cs="Arial"/>
          <w:lang w:val="pt-BR"/>
        </w:rPr>
      </w:pPr>
      <w:r w:rsidRPr="00A02BCA">
        <w:rPr>
          <w:rFonts w:cs="Arial"/>
          <w:lang w:val="pt-BR"/>
        </w:rPr>
        <w:t>Implantado em 2009, por meio de empreendimento financiado com recursos do Fundo Estadual de Recursos Hídricos (FEHIDRO), o SIG-RB opera como um repositório dinâmico de informações geográficas, permitindo o armazenamento, organização, análise, consulta, visualização e disseminação online de dados espaciais e temáticos de múltiplas fontes.</w:t>
      </w:r>
    </w:p>
    <w:p w14:paraId="4508AA0B" w14:textId="77777777" w:rsidR="00AE47E6" w:rsidRPr="00A02BCA" w:rsidRDefault="00AE47E6" w:rsidP="00AE47E6">
      <w:pPr>
        <w:spacing w:before="240"/>
        <w:rPr>
          <w:rFonts w:cs="Arial"/>
          <w:lang w:val="pt-BR"/>
        </w:rPr>
      </w:pPr>
      <w:r w:rsidRPr="00A02BCA">
        <w:rPr>
          <w:rFonts w:cs="Arial"/>
          <w:lang w:val="pt-BR"/>
        </w:rPr>
        <w:t>A plataforma tem se consolidado como referência regional na disponibilização de informações sobre a Bacia do Ribeira de Iguape e Litoral Sul, atendendo gestores públicos, pesquisadores, instituições de ensino, órgãos ambientais, comitês de bacia e o público em geral. O SIG-RB constitui uma ferramenta estratégica de gestão ambiental e territorial, ao promover a transparência, integração de dados e democratização do acesso à informação geoespacial, fortalecendo a governança e o planejamento sustentável da região.</w:t>
      </w:r>
    </w:p>
    <w:p w14:paraId="787051CB" w14:textId="77777777" w:rsidR="00AE47E6" w:rsidRPr="00A02BCA" w:rsidRDefault="00AE47E6" w:rsidP="00AE47E6">
      <w:pPr>
        <w:spacing w:before="240"/>
        <w:rPr>
          <w:rFonts w:cs="Arial"/>
          <w:lang w:val="pt-BR"/>
        </w:rPr>
      </w:pPr>
      <w:r w:rsidRPr="00A02BCA">
        <w:rPr>
          <w:rFonts w:cs="Arial"/>
          <w:lang w:val="pt-BR"/>
        </w:rPr>
        <w:t>Embora não configurando uma atividade específica do Plano de Bacias, sua menção neste item do Relatório de Situação é justificada por sua importância como instrumento de gestão e serviço público, disponibilizado de forma contínua e aberta à sociedade, sob a denominação SIG-RB.</w:t>
      </w:r>
    </w:p>
    <w:p w14:paraId="07FEC4DF" w14:textId="77777777" w:rsidR="00AE47E6" w:rsidRPr="00A02BCA" w:rsidRDefault="00AE47E6" w:rsidP="00AE47E6">
      <w:pPr>
        <w:spacing w:before="240"/>
        <w:rPr>
          <w:rFonts w:cs="Arial"/>
          <w:lang w:val="pt-BR"/>
        </w:rPr>
      </w:pPr>
      <w:r w:rsidRPr="00A02BCA">
        <w:rPr>
          <w:rFonts w:cs="Arial"/>
          <w:lang w:val="pt-BR"/>
        </w:rPr>
        <w:t>Em 2024, o portal do SIG-RB registrou 144 novos cadastros de usuários e mais de 22 mil acessos, demonstrando seu caráter ativo e crescente alcance. A maioria dos registros é proveniente do Estado de São Paulo, mas há também cadastros oriundos de diversos outros estados, como Acre, Ceará, Goiás, Minas Gerais, Paraná, Piauí, Rio Grande do Sul e Rio de Janeiro, evidenciando a abrangência nacional da plataforma.</w:t>
      </w:r>
    </w:p>
    <w:p w14:paraId="53D356AF" w14:textId="77777777" w:rsidR="00AE47E6" w:rsidRPr="00A02BCA" w:rsidRDefault="00AE47E6" w:rsidP="00AE47E6">
      <w:pPr>
        <w:spacing w:before="240"/>
        <w:rPr>
          <w:rFonts w:cs="Arial"/>
          <w:lang w:val="pt-BR"/>
        </w:rPr>
      </w:pPr>
      <w:r w:rsidRPr="00A02BCA">
        <w:rPr>
          <w:rFonts w:cs="Arial"/>
          <w:lang w:val="pt-BR"/>
        </w:rPr>
        <w:t>No mesmo período, foram contabilizados 1.408 downloads de arquivos, abrangendo dados vetoriais e matriciais, bancos de dados geográficos, planos de bacia, relatórios de situação do CBH-RB, e arquivos de defesa civil, com destaque para os mapeamentos de áreas de risco naturais e zonas suscetíveis a inundações e deslizamentos.</w:t>
      </w:r>
    </w:p>
    <w:p w14:paraId="6DB14FD6" w14:textId="77777777" w:rsidR="00AE47E6" w:rsidRPr="00A02BCA" w:rsidRDefault="00AE47E6" w:rsidP="00AE47E6">
      <w:pPr>
        <w:spacing w:before="240"/>
        <w:rPr>
          <w:rFonts w:cs="Arial"/>
          <w:lang w:val="pt-BR"/>
        </w:rPr>
      </w:pPr>
      <w:r w:rsidRPr="00A02BCA">
        <w:rPr>
          <w:rFonts w:cs="Arial"/>
          <w:lang w:val="pt-BR"/>
        </w:rPr>
        <w:t>Atualmente, o repositório do SIG-RB contém 359 arquivos vetoriais e matriciais, organizados em 32 categorias temáticas, incluindo dados sobre recursos hídricos, cobertura e uso do solo, infraestrutura, socioeconomia, áreas protegidas, riscos naturais e saneamento básico. Essa estrutura reforça sua relevância como fonte de consulta e referência técnica para estudos ambientais, diagnósticos territoriais e formulação de políticas públicas.</w:t>
      </w:r>
    </w:p>
    <w:p w14:paraId="4650C3E5" w14:textId="77777777" w:rsidR="00AE47E6" w:rsidRPr="00A02BCA" w:rsidRDefault="00AE47E6" w:rsidP="00AE47E6">
      <w:pPr>
        <w:spacing w:before="240"/>
        <w:rPr>
          <w:rFonts w:cs="Arial"/>
          <w:lang w:val="pt-BR"/>
        </w:rPr>
      </w:pPr>
      <w:r w:rsidRPr="00A02BCA">
        <w:rPr>
          <w:rFonts w:cs="Arial"/>
          <w:lang w:val="pt-BR"/>
        </w:rPr>
        <w:t xml:space="preserve">Desde sua implantação, o SIG-RB acumula mais de 370 mil acessos, provenientes de diversas localidades do Brasil e do exterior, 4.400 usuários cadastrados e mais de 48 mil downloads </w:t>
      </w:r>
      <w:r w:rsidRPr="00A02BCA">
        <w:rPr>
          <w:rFonts w:cs="Arial"/>
          <w:lang w:val="pt-BR"/>
        </w:rPr>
        <w:lastRenderedPageBreak/>
        <w:t>realizados. Esses indicadores refletem o papel estratégico e consolidado do sistema na gestão e difusão de informações geoespaciais.</w:t>
      </w:r>
    </w:p>
    <w:p w14:paraId="23780B79" w14:textId="77777777" w:rsidR="00AE47E6" w:rsidRPr="00A02BCA" w:rsidRDefault="00AE47E6" w:rsidP="00AE47E6">
      <w:pPr>
        <w:spacing w:before="240"/>
        <w:rPr>
          <w:rFonts w:cs="Arial"/>
          <w:lang w:val="pt-BR"/>
        </w:rPr>
      </w:pPr>
      <w:r w:rsidRPr="00A02BCA">
        <w:rPr>
          <w:rFonts w:cs="Arial"/>
          <w:lang w:val="pt-BR"/>
        </w:rPr>
        <w:t>O SIG-RB possui capacidade de expansão e integração com novas bases de dados regionais e municipais, possibilitando o aprimoramento contínuo da sua infraestrutura tecnológica e do acervo informacional. Assim, recomenda-se a manutenção, atualização e ampliação da plataforma, garantindo sua sustentabilidade operacional e sua contribuição permanente à gestão participativa e sustentável da Bacia Hidrográfica do Ribeira de Iguape e Litoral Sul.</w:t>
      </w:r>
    </w:p>
    <w:p w14:paraId="4F5CEE48" w14:textId="77777777" w:rsidR="00AE47E6" w:rsidRPr="00A02BCA" w:rsidRDefault="00AE47E6" w:rsidP="00AE47E6">
      <w:pPr>
        <w:spacing w:before="240"/>
        <w:rPr>
          <w:rFonts w:cs="Arial"/>
          <w:lang w:val="pt-BR"/>
        </w:rPr>
      </w:pPr>
    </w:p>
    <w:p w14:paraId="3B2E2B61" w14:textId="75579AFE" w:rsidR="00AE47E6" w:rsidRPr="00E51BC5" w:rsidRDefault="001B0D98" w:rsidP="00E51BC5">
      <w:pPr>
        <w:pStyle w:val="Legenda"/>
        <w:shd w:val="clear" w:color="auto" w:fill="DDD9C3" w:themeFill="background2" w:themeFillShade="E6"/>
        <w:jc w:val="center"/>
        <w:rPr>
          <w:rStyle w:val="nfase"/>
          <w:color w:val="auto"/>
          <w:szCs w:val="20"/>
          <w:lang w:val="pt-BR"/>
        </w:rPr>
      </w:pPr>
      <w:bookmarkStart w:id="214" w:name="_Toc115339887"/>
      <w:bookmarkStart w:id="215" w:name="_Toc184642207"/>
      <w:bookmarkStart w:id="216" w:name="_Toc215592027"/>
      <w:bookmarkStart w:id="217" w:name="_Toc215592882"/>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sidRPr="00E51BC5">
        <w:rPr>
          <w:noProof/>
          <w:sz w:val="20"/>
          <w:szCs w:val="20"/>
        </w:rPr>
        <w:t>44</w:t>
      </w:r>
      <w:r w:rsidRPr="00E51BC5">
        <w:rPr>
          <w:sz w:val="20"/>
          <w:szCs w:val="20"/>
        </w:rPr>
        <w:fldChar w:fldCharType="end"/>
      </w:r>
      <w:r w:rsidR="00AE47E6" w:rsidRPr="00E51BC5">
        <w:rPr>
          <w:rStyle w:val="nfase"/>
          <w:color w:val="auto"/>
          <w:szCs w:val="20"/>
          <w:lang w:val="pt-BR"/>
        </w:rPr>
        <w:t xml:space="preserve">: </w:t>
      </w:r>
      <w:r w:rsidR="00AE47E6" w:rsidRPr="00E51BC5">
        <w:rPr>
          <w:rStyle w:val="nfase"/>
          <w:b/>
          <w:bCs/>
          <w:color w:val="auto"/>
          <w:szCs w:val="20"/>
          <w:lang w:val="pt-BR"/>
        </w:rPr>
        <w:t xml:space="preserve">Número de downloads no site </w:t>
      </w:r>
      <w:proofErr w:type="gramStart"/>
      <w:r w:rsidR="00AE47E6" w:rsidRPr="00E51BC5">
        <w:rPr>
          <w:rStyle w:val="nfase"/>
          <w:b/>
          <w:bCs/>
          <w:color w:val="auto"/>
          <w:szCs w:val="20"/>
          <w:lang w:val="pt-BR"/>
        </w:rPr>
        <w:t>do</w:t>
      </w:r>
      <w:proofErr w:type="gramEnd"/>
      <w:r w:rsidR="00AE47E6" w:rsidRPr="00E51BC5">
        <w:rPr>
          <w:rStyle w:val="nfase"/>
          <w:b/>
          <w:bCs/>
          <w:color w:val="auto"/>
          <w:szCs w:val="20"/>
          <w:lang w:val="pt-BR"/>
        </w:rPr>
        <w:t xml:space="preserve"> SIG-RB em 2024.</w:t>
      </w:r>
      <w:bookmarkEnd w:id="214"/>
      <w:bookmarkEnd w:id="215"/>
      <w:bookmarkEnd w:id="216"/>
      <w:bookmarkEnd w:id="217"/>
    </w:p>
    <w:p w14:paraId="5B4227F9" w14:textId="77777777" w:rsidR="001B0D98" w:rsidRPr="001B0D98" w:rsidRDefault="001B0D98" w:rsidP="001B0D98">
      <w:pPr>
        <w:rPr>
          <w:lang w:val="pt-BR"/>
        </w:rPr>
      </w:pPr>
    </w:p>
    <w:p w14:paraId="7542FF4D" w14:textId="77777777" w:rsidR="00AE47E6" w:rsidRPr="00A02BCA" w:rsidRDefault="00AE47E6" w:rsidP="00AE47E6">
      <w:pPr>
        <w:spacing w:line="240" w:lineRule="auto"/>
        <w:ind w:firstLine="0"/>
        <w:jc w:val="center"/>
        <w:rPr>
          <w:lang w:val="pt-BR"/>
        </w:rPr>
      </w:pPr>
      <w:r w:rsidRPr="00A02BCA">
        <w:rPr>
          <w:noProof/>
          <w:lang w:val="pt-BR"/>
        </w:rPr>
        <w:drawing>
          <wp:inline distT="0" distB="0" distL="0" distR="0" wp14:anchorId="1E72F14F" wp14:editId="3AA0343F">
            <wp:extent cx="5711304" cy="3495114"/>
            <wp:effectExtent l="0" t="0" r="3810" b="10160"/>
            <wp:docPr id="372251442" name="Gráfico 1">
              <a:extLst xmlns:a="http://schemas.openxmlformats.org/drawingml/2006/main">
                <a:ext uri="{FF2B5EF4-FFF2-40B4-BE49-F238E27FC236}">
                  <a16:creationId xmlns:a16="http://schemas.microsoft.com/office/drawing/2014/main" id="{908C5F2E-4272-4C5F-9CB5-9B06F8A066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26492FB9" w14:textId="77777777" w:rsidR="00AE47E6" w:rsidRPr="00A02BCA" w:rsidRDefault="00AE47E6" w:rsidP="00DE5DEC">
      <w:pPr>
        <w:spacing w:after="100" w:afterAutospacing="1"/>
        <w:ind w:firstLine="0"/>
        <w:jc w:val="left"/>
        <w:rPr>
          <w:rStyle w:val="Forte"/>
          <w:lang w:val="pt-BR"/>
        </w:rPr>
      </w:pPr>
      <w:r w:rsidRPr="00A02BCA">
        <w:rPr>
          <w:rStyle w:val="Forte"/>
          <w:lang w:val="pt-BR"/>
        </w:rPr>
        <w:t>Fonte: CBH-RB/ compilação: Local SIG</w:t>
      </w:r>
    </w:p>
    <w:p w14:paraId="60B8A4B2" w14:textId="77777777" w:rsidR="00AE47E6" w:rsidRPr="00A02BCA" w:rsidRDefault="00AE47E6" w:rsidP="00AE47E6">
      <w:pPr>
        <w:spacing w:after="100" w:afterAutospacing="1"/>
        <w:ind w:firstLine="0"/>
        <w:jc w:val="left"/>
        <w:rPr>
          <w:rStyle w:val="Forte"/>
          <w:lang w:val="pt-BR"/>
        </w:rPr>
      </w:pPr>
    </w:p>
    <w:p w14:paraId="26932E5C" w14:textId="77777777" w:rsidR="00AE47E6" w:rsidRPr="00A02BCA" w:rsidRDefault="00AE47E6" w:rsidP="00AE47E6">
      <w:pPr>
        <w:pStyle w:val="Ttulo2"/>
        <w:rPr>
          <w:lang w:val="pt-BR"/>
        </w:rPr>
      </w:pPr>
      <w:bookmarkStart w:id="218" w:name="_Toc88768290"/>
      <w:bookmarkStart w:id="219" w:name="_Toc215592921"/>
      <w:r w:rsidRPr="00A02BCA">
        <w:rPr>
          <w:lang w:val="pt-BR"/>
        </w:rPr>
        <w:t>8.2 – Avaliação dos Empreendimentos Indicados</w:t>
      </w:r>
      <w:bookmarkEnd w:id="218"/>
      <w:bookmarkEnd w:id="219"/>
    </w:p>
    <w:p w14:paraId="77665643" w14:textId="77777777" w:rsidR="00AE47E6" w:rsidRPr="00A02BCA" w:rsidRDefault="00AE47E6" w:rsidP="00AE47E6">
      <w:pPr>
        <w:pStyle w:val="Legenda"/>
        <w:rPr>
          <w:rFonts w:eastAsia="Arial" w:cs="Arial"/>
          <w:b w:val="0"/>
          <w:bCs w:val="0"/>
          <w:sz w:val="22"/>
          <w:szCs w:val="22"/>
          <w:lang w:val="pt-BR"/>
        </w:rPr>
      </w:pPr>
      <w:r w:rsidRPr="00A02BCA">
        <w:rPr>
          <w:rFonts w:eastAsia="Arial" w:cs="Arial"/>
          <w:b w:val="0"/>
          <w:bCs w:val="0"/>
          <w:sz w:val="22"/>
          <w:szCs w:val="22"/>
          <w:lang w:val="pt-BR"/>
        </w:rPr>
        <w:t>Nas tabelas que seguem estão relacionados os empreendimentos comtemplados no período de 2021 a 2024.</w:t>
      </w:r>
    </w:p>
    <w:p w14:paraId="2C083630" w14:textId="77777777" w:rsidR="00AE47E6" w:rsidRDefault="00AE47E6" w:rsidP="00AE47E6">
      <w:pPr>
        <w:pStyle w:val="Legenda"/>
        <w:rPr>
          <w:rFonts w:eastAsia="Arial" w:cs="Arial"/>
          <w:b w:val="0"/>
          <w:bCs w:val="0"/>
          <w:sz w:val="22"/>
          <w:szCs w:val="22"/>
          <w:lang w:val="pt-BR"/>
        </w:rPr>
      </w:pPr>
      <w:r w:rsidRPr="00A02BCA">
        <w:rPr>
          <w:rFonts w:eastAsia="Arial" w:cs="Arial"/>
          <w:b w:val="0"/>
          <w:bCs w:val="0"/>
          <w:sz w:val="22"/>
          <w:szCs w:val="22"/>
          <w:lang w:val="pt-BR"/>
        </w:rPr>
        <w:t>No ano de 2024 foram contemplados 24 empreendimentos, com investimento de 7,351milhões de reais, sendo o valor médio dos projetos de R$ 306 mil, destacando-se o PDC 8 com R$ 2,0 milhões.</w:t>
      </w:r>
      <w:bookmarkStart w:id="220" w:name="_Toc148459274"/>
    </w:p>
    <w:p w14:paraId="236869E6" w14:textId="77777777" w:rsidR="00E51BC5" w:rsidRPr="00E51BC5" w:rsidRDefault="00E51BC5" w:rsidP="00E51BC5">
      <w:pPr>
        <w:rPr>
          <w:lang w:val="pt-BR"/>
        </w:rPr>
      </w:pPr>
    </w:p>
    <w:p w14:paraId="52138E00" w14:textId="77777777" w:rsidR="00AE47E6" w:rsidRDefault="00AE47E6" w:rsidP="00AE47E6">
      <w:pPr>
        <w:rPr>
          <w:lang w:val="pt-BR"/>
        </w:rPr>
      </w:pPr>
    </w:p>
    <w:p w14:paraId="4C3A80CA" w14:textId="77777777" w:rsidR="000F6ECD" w:rsidRPr="00A02BCA" w:rsidRDefault="000F6ECD" w:rsidP="00AE47E6">
      <w:pPr>
        <w:rPr>
          <w:lang w:val="pt-BR"/>
        </w:rPr>
      </w:pPr>
    </w:p>
    <w:p w14:paraId="533B898A" w14:textId="45466AC8" w:rsidR="00AE47E6" w:rsidRPr="000F6ECD" w:rsidRDefault="000F6ECD" w:rsidP="00E51BC5">
      <w:pPr>
        <w:pStyle w:val="Legenda"/>
        <w:jc w:val="center"/>
        <w:rPr>
          <w:iCs/>
          <w:sz w:val="20"/>
          <w:szCs w:val="20"/>
          <w:lang w:val="pt-BR"/>
        </w:rPr>
      </w:pPr>
      <w:bookmarkStart w:id="221" w:name="_Toc215590939"/>
      <w:bookmarkStart w:id="222" w:name="_Toc215592895"/>
      <w:proofErr w:type="spellStart"/>
      <w:r w:rsidRPr="000F6ECD">
        <w:rPr>
          <w:sz w:val="20"/>
          <w:szCs w:val="20"/>
        </w:rPr>
        <w:lastRenderedPageBreak/>
        <w:t>Tabela</w:t>
      </w:r>
      <w:proofErr w:type="spellEnd"/>
      <w:r w:rsidRPr="000F6ECD">
        <w:rPr>
          <w:sz w:val="20"/>
          <w:szCs w:val="20"/>
        </w:rPr>
        <w:t xml:space="preserve"> </w:t>
      </w:r>
      <w:r w:rsidRPr="000F6ECD">
        <w:rPr>
          <w:sz w:val="20"/>
          <w:szCs w:val="20"/>
        </w:rPr>
        <w:fldChar w:fldCharType="begin"/>
      </w:r>
      <w:r w:rsidRPr="000F6ECD">
        <w:rPr>
          <w:sz w:val="20"/>
          <w:szCs w:val="20"/>
        </w:rPr>
        <w:instrText xml:space="preserve"> SEQ Tabela \* ARABIC </w:instrText>
      </w:r>
      <w:r w:rsidRPr="000F6ECD">
        <w:rPr>
          <w:sz w:val="20"/>
          <w:szCs w:val="20"/>
        </w:rPr>
        <w:fldChar w:fldCharType="separate"/>
      </w:r>
      <w:r>
        <w:rPr>
          <w:noProof/>
          <w:sz w:val="20"/>
          <w:szCs w:val="20"/>
        </w:rPr>
        <w:t>10</w:t>
      </w:r>
      <w:r w:rsidRPr="000F6ECD">
        <w:rPr>
          <w:sz w:val="20"/>
          <w:szCs w:val="20"/>
        </w:rPr>
        <w:fldChar w:fldCharType="end"/>
      </w:r>
      <w:r w:rsidR="00AE47E6" w:rsidRPr="000F6ECD">
        <w:rPr>
          <w:rStyle w:val="nfaseSutil"/>
          <w:b/>
          <w:iCs w:val="0"/>
          <w:szCs w:val="20"/>
          <w:lang w:val="pt-BR"/>
        </w:rPr>
        <w:t>: Relação de empreendimentos relativos ao período 2020-2024.</w:t>
      </w:r>
      <w:bookmarkEnd w:id="220"/>
      <w:bookmarkEnd w:id="221"/>
      <w:bookmarkEnd w:id="222"/>
    </w:p>
    <w:p w14:paraId="2E18506C" w14:textId="77777777" w:rsidR="00AE47E6" w:rsidRPr="00A02BCA" w:rsidRDefault="00AE47E6" w:rsidP="00AE47E6">
      <w:pPr>
        <w:pBdr>
          <w:top w:val="nil"/>
          <w:left w:val="nil"/>
          <w:bottom w:val="nil"/>
          <w:right w:val="nil"/>
          <w:between w:val="nil"/>
        </w:pBdr>
        <w:ind w:firstLine="0"/>
        <w:rPr>
          <w:rFonts w:eastAsia="Arial" w:cs="Arial"/>
          <w:b/>
          <w:bCs/>
          <w:color w:val="000000" w:themeColor="text1"/>
          <w:sz w:val="18"/>
          <w:szCs w:val="18"/>
          <w:lang w:val="pt-BR"/>
        </w:rPr>
      </w:pPr>
      <w:r w:rsidRPr="00A02BCA">
        <w:rPr>
          <w:noProof/>
          <w:lang w:val="pt-BR"/>
        </w:rPr>
        <w:drawing>
          <wp:inline distT="0" distB="0" distL="0" distR="0" wp14:anchorId="2F0138D8" wp14:editId="5CEE75C8">
            <wp:extent cx="5877054" cy="3194581"/>
            <wp:effectExtent l="0" t="0" r="0" b="0"/>
            <wp:docPr id="477297576" name="Picture 477297576" descr="Tabe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297576" name="Picture 477297576" descr="Tabela&#10;&#10;O conteúdo gerado por IA pode estar incorreto."/>
                    <pic:cNvPicPr/>
                  </pic:nvPicPr>
                  <pic:blipFill>
                    <a:blip r:embed="rId86">
                      <a:extLst>
                        <a:ext uri="{28A0092B-C50C-407E-A947-70E740481C1C}">
                          <a14:useLocalDpi xmlns:a14="http://schemas.microsoft.com/office/drawing/2010/main" val="0"/>
                        </a:ext>
                      </a:extLst>
                    </a:blip>
                    <a:stretch>
                      <a:fillRect/>
                    </a:stretch>
                  </pic:blipFill>
                  <pic:spPr>
                    <a:xfrm>
                      <a:off x="0" y="0"/>
                      <a:ext cx="5877054" cy="3194581"/>
                    </a:xfrm>
                    <a:prstGeom prst="rect">
                      <a:avLst/>
                    </a:prstGeom>
                  </pic:spPr>
                </pic:pic>
              </a:graphicData>
            </a:graphic>
          </wp:inline>
        </w:drawing>
      </w:r>
    </w:p>
    <w:p w14:paraId="75D1F82D" w14:textId="77777777" w:rsidR="00AE47E6" w:rsidRDefault="00AE47E6" w:rsidP="00AE47E6">
      <w:pPr>
        <w:pBdr>
          <w:top w:val="nil"/>
          <w:left w:val="nil"/>
          <w:bottom w:val="nil"/>
          <w:right w:val="nil"/>
          <w:between w:val="nil"/>
        </w:pBdr>
        <w:ind w:firstLine="0"/>
        <w:rPr>
          <w:rFonts w:eastAsia="Arial" w:cs="Arial"/>
          <w:b/>
          <w:bCs/>
          <w:color w:val="000000" w:themeColor="text1"/>
          <w:sz w:val="18"/>
          <w:szCs w:val="18"/>
          <w:lang w:val="pt-BR"/>
        </w:rPr>
      </w:pPr>
      <w:r w:rsidRPr="00A02BCA">
        <w:rPr>
          <w:rFonts w:eastAsia="Arial" w:cs="Arial"/>
          <w:b/>
          <w:bCs/>
          <w:color w:val="000000" w:themeColor="text1"/>
          <w:sz w:val="18"/>
          <w:szCs w:val="18"/>
          <w:lang w:val="pt-BR"/>
        </w:rPr>
        <w:t>Fonte: CRHi</w:t>
      </w:r>
    </w:p>
    <w:p w14:paraId="64EB0172" w14:textId="77777777" w:rsidR="00AE47E6" w:rsidRPr="00A02BCA" w:rsidRDefault="00AE47E6" w:rsidP="00AE47E6">
      <w:pPr>
        <w:pBdr>
          <w:top w:val="nil"/>
          <w:left w:val="nil"/>
          <w:bottom w:val="nil"/>
          <w:right w:val="nil"/>
          <w:between w:val="nil"/>
        </w:pBdr>
        <w:ind w:firstLine="0"/>
        <w:rPr>
          <w:rFonts w:eastAsia="Arial" w:cs="Arial"/>
          <w:b/>
          <w:bCs/>
          <w:color w:val="000000" w:themeColor="text1"/>
          <w:sz w:val="18"/>
          <w:szCs w:val="18"/>
          <w:lang w:val="pt-BR"/>
        </w:rPr>
      </w:pPr>
    </w:p>
    <w:p w14:paraId="132AD85A" w14:textId="77777777" w:rsidR="00AE47E6" w:rsidRPr="00A02BCA" w:rsidRDefault="00AE47E6" w:rsidP="00AE47E6">
      <w:pPr>
        <w:pBdr>
          <w:top w:val="nil"/>
          <w:left w:val="nil"/>
          <w:bottom w:val="nil"/>
          <w:right w:val="nil"/>
          <w:between w:val="nil"/>
        </w:pBdr>
        <w:ind w:firstLine="0"/>
        <w:rPr>
          <w:lang w:val="pt-BR"/>
        </w:rPr>
      </w:pPr>
      <w:r w:rsidRPr="00A02BCA">
        <w:rPr>
          <w:noProof/>
          <w:lang w:val="pt-BR"/>
        </w:rPr>
        <w:drawing>
          <wp:inline distT="0" distB="0" distL="0" distR="0" wp14:anchorId="43296627" wp14:editId="2471D5FF">
            <wp:extent cx="5870956" cy="3334801"/>
            <wp:effectExtent l="0" t="0" r="0" b="0"/>
            <wp:docPr id="1761592090" name="Picture 1761592090" descr="Tabe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592090" name="Picture 1761592090" descr="Tabela&#10;&#10;O conteúdo gerado por IA pode estar incorreto."/>
                    <pic:cNvPicPr/>
                  </pic:nvPicPr>
                  <pic:blipFill>
                    <a:blip r:embed="rId87">
                      <a:extLst>
                        <a:ext uri="{28A0092B-C50C-407E-A947-70E740481C1C}">
                          <a14:useLocalDpi xmlns:a14="http://schemas.microsoft.com/office/drawing/2010/main" val="0"/>
                        </a:ext>
                      </a:extLst>
                    </a:blip>
                    <a:stretch>
                      <a:fillRect/>
                    </a:stretch>
                  </pic:blipFill>
                  <pic:spPr>
                    <a:xfrm>
                      <a:off x="0" y="0"/>
                      <a:ext cx="5870956" cy="3334801"/>
                    </a:xfrm>
                    <a:prstGeom prst="rect">
                      <a:avLst/>
                    </a:prstGeom>
                  </pic:spPr>
                </pic:pic>
              </a:graphicData>
            </a:graphic>
          </wp:inline>
        </w:drawing>
      </w:r>
    </w:p>
    <w:p w14:paraId="6DBAADDD" w14:textId="77777777" w:rsidR="00AE47E6" w:rsidRPr="00A02BCA" w:rsidRDefault="00AE47E6" w:rsidP="00AE47E6">
      <w:pPr>
        <w:pBdr>
          <w:top w:val="nil"/>
          <w:left w:val="nil"/>
          <w:bottom w:val="nil"/>
          <w:right w:val="nil"/>
          <w:between w:val="nil"/>
        </w:pBdr>
        <w:ind w:firstLine="0"/>
        <w:rPr>
          <w:rFonts w:eastAsia="Arial" w:cs="Arial"/>
          <w:lang w:val="pt-BR"/>
        </w:rPr>
      </w:pPr>
      <w:r w:rsidRPr="00A02BCA">
        <w:rPr>
          <w:rFonts w:eastAsia="Arial" w:cs="Arial"/>
          <w:b/>
          <w:bCs/>
          <w:color w:val="000000" w:themeColor="text1"/>
          <w:sz w:val="18"/>
          <w:szCs w:val="18"/>
          <w:lang w:val="pt-BR"/>
        </w:rPr>
        <w:t>Fonte: CRHi, com revisão do CBH-RB</w:t>
      </w:r>
    </w:p>
    <w:p w14:paraId="2DACE7D4" w14:textId="77777777" w:rsidR="00AE47E6" w:rsidRPr="00A02BCA" w:rsidRDefault="00AE47E6" w:rsidP="00AE47E6">
      <w:pPr>
        <w:pBdr>
          <w:top w:val="nil"/>
          <w:left w:val="nil"/>
          <w:bottom w:val="nil"/>
          <w:right w:val="nil"/>
          <w:between w:val="nil"/>
        </w:pBdr>
        <w:ind w:firstLine="0"/>
        <w:rPr>
          <w:rFonts w:eastAsia="Arial" w:cs="Arial"/>
          <w:b/>
          <w:bCs/>
          <w:color w:val="000000" w:themeColor="text1"/>
          <w:sz w:val="18"/>
          <w:szCs w:val="18"/>
          <w:lang w:val="pt-BR"/>
        </w:rPr>
      </w:pPr>
    </w:p>
    <w:p w14:paraId="5D468342" w14:textId="77777777" w:rsidR="00AE47E6" w:rsidRPr="00A02BCA" w:rsidRDefault="00AE47E6" w:rsidP="00AE47E6">
      <w:pPr>
        <w:pBdr>
          <w:top w:val="nil"/>
          <w:left w:val="nil"/>
          <w:bottom w:val="nil"/>
          <w:right w:val="nil"/>
          <w:between w:val="nil"/>
        </w:pBdr>
        <w:ind w:firstLine="0"/>
        <w:rPr>
          <w:lang w:val="pt-BR"/>
        </w:rPr>
      </w:pPr>
      <w:r w:rsidRPr="00A02BCA">
        <w:rPr>
          <w:noProof/>
          <w:lang w:val="pt-BR"/>
        </w:rPr>
        <w:lastRenderedPageBreak/>
        <w:drawing>
          <wp:inline distT="0" distB="0" distL="0" distR="0" wp14:anchorId="1D29DD5E" wp14:editId="3E2B6F74">
            <wp:extent cx="5901442" cy="4913802"/>
            <wp:effectExtent l="0" t="0" r="0" b="0"/>
            <wp:docPr id="1866338460" name="Picture 1866338460" descr="Tabe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338460" name="Picture 1866338460" descr="Tabela&#10;&#10;O conteúdo gerado por IA pode estar incorreto."/>
                    <pic:cNvPicPr/>
                  </pic:nvPicPr>
                  <pic:blipFill>
                    <a:blip r:embed="rId88">
                      <a:extLst>
                        <a:ext uri="{28A0092B-C50C-407E-A947-70E740481C1C}">
                          <a14:useLocalDpi xmlns:a14="http://schemas.microsoft.com/office/drawing/2010/main" val="0"/>
                        </a:ext>
                      </a:extLst>
                    </a:blip>
                    <a:stretch>
                      <a:fillRect/>
                    </a:stretch>
                  </pic:blipFill>
                  <pic:spPr>
                    <a:xfrm>
                      <a:off x="0" y="0"/>
                      <a:ext cx="5901442" cy="4913802"/>
                    </a:xfrm>
                    <a:prstGeom prst="rect">
                      <a:avLst/>
                    </a:prstGeom>
                  </pic:spPr>
                </pic:pic>
              </a:graphicData>
            </a:graphic>
          </wp:inline>
        </w:drawing>
      </w:r>
    </w:p>
    <w:p w14:paraId="7526739C" w14:textId="77777777" w:rsidR="00AE47E6" w:rsidRPr="00A02BCA" w:rsidRDefault="00AE47E6" w:rsidP="00AE47E6">
      <w:pPr>
        <w:pBdr>
          <w:top w:val="nil"/>
          <w:left w:val="nil"/>
          <w:bottom w:val="nil"/>
          <w:right w:val="nil"/>
          <w:between w:val="nil"/>
        </w:pBdr>
        <w:rPr>
          <w:rFonts w:eastAsia="Arial" w:cs="Arial"/>
          <w:b/>
          <w:bCs/>
          <w:color w:val="000000" w:themeColor="text1"/>
          <w:sz w:val="18"/>
          <w:szCs w:val="18"/>
          <w:lang w:val="pt-BR"/>
        </w:rPr>
      </w:pPr>
      <w:r w:rsidRPr="00A02BCA">
        <w:rPr>
          <w:rFonts w:eastAsia="Arial" w:cs="Arial"/>
          <w:b/>
          <w:bCs/>
          <w:color w:val="000000" w:themeColor="text1"/>
          <w:sz w:val="18"/>
          <w:szCs w:val="18"/>
          <w:lang w:val="pt-BR"/>
        </w:rPr>
        <w:t>Fonte: CRHi, com revisão do CBH-RB</w:t>
      </w:r>
    </w:p>
    <w:p w14:paraId="5F2E1271" w14:textId="77777777" w:rsidR="00AE47E6" w:rsidRPr="00A02BCA" w:rsidRDefault="00AE47E6" w:rsidP="00AE47E6">
      <w:pPr>
        <w:pBdr>
          <w:top w:val="nil"/>
          <w:left w:val="nil"/>
          <w:bottom w:val="nil"/>
          <w:right w:val="nil"/>
          <w:between w:val="nil"/>
        </w:pBdr>
        <w:rPr>
          <w:rFonts w:eastAsia="Arial" w:cs="Arial"/>
          <w:b/>
          <w:bCs/>
          <w:color w:val="000000" w:themeColor="text1"/>
          <w:sz w:val="18"/>
          <w:szCs w:val="18"/>
          <w:highlight w:val="yellow"/>
          <w:lang w:val="pt-BR"/>
        </w:rPr>
      </w:pPr>
    </w:p>
    <w:p w14:paraId="0586731D" w14:textId="77777777" w:rsidR="00AE47E6" w:rsidRPr="00A02BCA" w:rsidRDefault="00AE47E6" w:rsidP="00AE47E6">
      <w:pPr>
        <w:pBdr>
          <w:top w:val="nil"/>
          <w:left w:val="nil"/>
          <w:bottom w:val="nil"/>
          <w:right w:val="nil"/>
          <w:between w:val="nil"/>
        </w:pBdr>
        <w:rPr>
          <w:rFonts w:eastAsia="Arial" w:cs="Arial"/>
          <w:b/>
          <w:bCs/>
          <w:color w:val="000000" w:themeColor="text1"/>
          <w:sz w:val="18"/>
          <w:szCs w:val="18"/>
          <w:highlight w:val="yellow"/>
          <w:lang w:val="pt-BR"/>
        </w:rPr>
      </w:pPr>
    </w:p>
    <w:p w14:paraId="11FACEE5" w14:textId="77777777" w:rsidR="00AE47E6" w:rsidRPr="00A02BCA" w:rsidRDefault="00AE47E6" w:rsidP="00AE47E6">
      <w:pPr>
        <w:pBdr>
          <w:top w:val="nil"/>
          <w:left w:val="nil"/>
          <w:bottom w:val="nil"/>
          <w:right w:val="nil"/>
          <w:between w:val="nil"/>
        </w:pBdr>
        <w:rPr>
          <w:rFonts w:eastAsia="Arial" w:cs="Arial"/>
          <w:b/>
          <w:bCs/>
          <w:color w:val="000000" w:themeColor="text1"/>
          <w:sz w:val="18"/>
          <w:szCs w:val="18"/>
          <w:highlight w:val="yellow"/>
          <w:lang w:val="pt-BR"/>
        </w:rPr>
      </w:pPr>
    </w:p>
    <w:p w14:paraId="5DDFD2E0" w14:textId="77777777" w:rsidR="00AE47E6" w:rsidRPr="00A02BCA" w:rsidRDefault="00AE47E6" w:rsidP="00AE47E6">
      <w:pPr>
        <w:pBdr>
          <w:top w:val="nil"/>
          <w:left w:val="nil"/>
          <w:bottom w:val="nil"/>
          <w:right w:val="nil"/>
          <w:between w:val="nil"/>
        </w:pBdr>
        <w:rPr>
          <w:rFonts w:eastAsia="Arial" w:cs="Arial"/>
          <w:b/>
          <w:bCs/>
          <w:color w:val="000000" w:themeColor="text1"/>
          <w:sz w:val="18"/>
          <w:szCs w:val="18"/>
          <w:highlight w:val="yellow"/>
          <w:lang w:val="pt-BR"/>
        </w:rPr>
      </w:pPr>
    </w:p>
    <w:p w14:paraId="6EA9B13E" w14:textId="77777777" w:rsidR="00AE47E6" w:rsidRPr="00A02BCA" w:rsidRDefault="00AE47E6" w:rsidP="00AE47E6">
      <w:pPr>
        <w:pBdr>
          <w:top w:val="nil"/>
          <w:left w:val="nil"/>
          <w:bottom w:val="nil"/>
          <w:right w:val="nil"/>
          <w:between w:val="nil"/>
        </w:pBdr>
        <w:rPr>
          <w:rFonts w:eastAsia="Arial" w:cs="Arial"/>
          <w:b/>
          <w:bCs/>
          <w:color w:val="000000" w:themeColor="text1"/>
          <w:sz w:val="18"/>
          <w:szCs w:val="18"/>
          <w:highlight w:val="yellow"/>
          <w:lang w:val="pt-BR"/>
        </w:rPr>
      </w:pPr>
    </w:p>
    <w:p w14:paraId="7F017781" w14:textId="77777777" w:rsidR="00AE47E6" w:rsidRPr="00A02BCA" w:rsidRDefault="00AE47E6" w:rsidP="00AE47E6">
      <w:pPr>
        <w:pBdr>
          <w:top w:val="nil"/>
          <w:left w:val="nil"/>
          <w:bottom w:val="nil"/>
          <w:right w:val="nil"/>
          <w:between w:val="nil"/>
        </w:pBdr>
        <w:rPr>
          <w:rFonts w:eastAsia="Arial" w:cs="Arial"/>
          <w:b/>
          <w:bCs/>
          <w:color w:val="000000" w:themeColor="text1"/>
          <w:sz w:val="18"/>
          <w:szCs w:val="18"/>
          <w:highlight w:val="yellow"/>
          <w:lang w:val="pt-BR"/>
        </w:rPr>
      </w:pPr>
    </w:p>
    <w:p w14:paraId="765283ED" w14:textId="77777777" w:rsidR="00AE47E6" w:rsidRPr="00A02BCA" w:rsidRDefault="00AE47E6" w:rsidP="00AE47E6">
      <w:pPr>
        <w:pBdr>
          <w:top w:val="nil"/>
          <w:left w:val="nil"/>
          <w:bottom w:val="nil"/>
          <w:right w:val="nil"/>
          <w:between w:val="nil"/>
        </w:pBdr>
        <w:rPr>
          <w:rFonts w:eastAsia="Arial" w:cs="Arial"/>
          <w:b/>
          <w:bCs/>
          <w:color w:val="000000" w:themeColor="text1"/>
          <w:sz w:val="18"/>
          <w:szCs w:val="18"/>
          <w:highlight w:val="yellow"/>
          <w:lang w:val="pt-BR"/>
        </w:rPr>
      </w:pPr>
    </w:p>
    <w:p w14:paraId="569C02DF" w14:textId="77777777" w:rsidR="00AE47E6" w:rsidRPr="00A02BCA" w:rsidRDefault="00AE47E6" w:rsidP="00AE47E6">
      <w:pPr>
        <w:pBdr>
          <w:top w:val="nil"/>
          <w:left w:val="nil"/>
          <w:bottom w:val="nil"/>
          <w:right w:val="nil"/>
          <w:between w:val="nil"/>
        </w:pBdr>
        <w:rPr>
          <w:rFonts w:eastAsia="Arial" w:cs="Arial"/>
          <w:b/>
          <w:bCs/>
          <w:color w:val="000000" w:themeColor="text1"/>
          <w:sz w:val="18"/>
          <w:szCs w:val="18"/>
          <w:highlight w:val="yellow"/>
          <w:lang w:val="pt-BR"/>
        </w:rPr>
      </w:pPr>
    </w:p>
    <w:p w14:paraId="3A2714E1" w14:textId="77777777" w:rsidR="00AE47E6" w:rsidRPr="00A02BCA" w:rsidRDefault="00AE47E6" w:rsidP="00AE47E6">
      <w:pPr>
        <w:pBdr>
          <w:top w:val="nil"/>
          <w:left w:val="nil"/>
          <w:bottom w:val="nil"/>
          <w:right w:val="nil"/>
          <w:between w:val="nil"/>
        </w:pBdr>
        <w:rPr>
          <w:rFonts w:eastAsia="Arial" w:cs="Arial"/>
          <w:b/>
          <w:bCs/>
          <w:color w:val="000000" w:themeColor="text1"/>
          <w:sz w:val="18"/>
          <w:szCs w:val="18"/>
          <w:highlight w:val="yellow"/>
          <w:lang w:val="pt-BR"/>
        </w:rPr>
      </w:pPr>
    </w:p>
    <w:p w14:paraId="0858DCD9" w14:textId="77777777" w:rsidR="00AE47E6" w:rsidRPr="00A02BCA" w:rsidRDefault="00AE47E6" w:rsidP="00AE47E6">
      <w:pPr>
        <w:pBdr>
          <w:top w:val="nil"/>
          <w:left w:val="nil"/>
          <w:bottom w:val="nil"/>
          <w:right w:val="nil"/>
          <w:between w:val="nil"/>
        </w:pBdr>
        <w:rPr>
          <w:rFonts w:eastAsia="Arial" w:cs="Arial"/>
          <w:b/>
          <w:bCs/>
          <w:color w:val="000000" w:themeColor="text1"/>
          <w:sz w:val="18"/>
          <w:szCs w:val="18"/>
          <w:highlight w:val="yellow"/>
          <w:lang w:val="pt-BR"/>
        </w:rPr>
      </w:pPr>
    </w:p>
    <w:p w14:paraId="541D33E4" w14:textId="77777777" w:rsidR="00AE47E6" w:rsidRPr="00A02BCA" w:rsidRDefault="00AE47E6" w:rsidP="00AE47E6">
      <w:pPr>
        <w:pBdr>
          <w:top w:val="nil"/>
          <w:left w:val="nil"/>
          <w:bottom w:val="nil"/>
          <w:right w:val="nil"/>
          <w:between w:val="nil"/>
        </w:pBdr>
        <w:rPr>
          <w:rFonts w:eastAsia="Arial" w:cs="Arial"/>
          <w:b/>
          <w:bCs/>
          <w:color w:val="000000" w:themeColor="text1"/>
          <w:sz w:val="18"/>
          <w:szCs w:val="18"/>
          <w:highlight w:val="yellow"/>
          <w:lang w:val="pt-BR"/>
        </w:rPr>
      </w:pPr>
    </w:p>
    <w:p w14:paraId="7F5CA178" w14:textId="77777777" w:rsidR="00AE47E6" w:rsidRPr="00A02BCA" w:rsidRDefault="00AE47E6" w:rsidP="00AE47E6">
      <w:pPr>
        <w:pBdr>
          <w:top w:val="nil"/>
          <w:left w:val="nil"/>
          <w:bottom w:val="nil"/>
          <w:right w:val="nil"/>
          <w:between w:val="nil"/>
        </w:pBdr>
        <w:rPr>
          <w:rFonts w:eastAsia="Arial" w:cs="Arial"/>
          <w:b/>
          <w:bCs/>
          <w:color w:val="000000" w:themeColor="text1"/>
          <w:sz w:val="18"/>
          <w:szCs w:val="18"/>
          <w:highlight w:val="yellow"/>
          <w:lang w:val="pt-BR"/>
        </w:rPr>
      </w:pPr>
    </w:p>
    <w:p w14:paraId="1FAB6B29" w14:textId="77777777" w:rsidR="00AE47E6" w:rsidRPr="00A02BCA" w:rsidRDefault="00AE47E6" w:rsidP="00AE47E6">
      <w:pPr>
        <w:pBdr>
          <w:top w:val="nil"/>
          <w:left w:val="nil"/>
          <w:bottom w:val="nil"/>
          <w:right w:val="nil"/>
          <w:between w:val="nil"/>
        </w:pBdr>
        <w:rPr>
          <w:rFonts w:eastAsia="Arial" w:cs="Arial"/>
          <w:b/>
          <w:bCs/>
          <w:color w:val="000000" w:themeColor="text1"/>
          <w:sz w:val="18"/>
          <w:szCs w:val="18"/>
          <w:highlight w:val="yellow"/>
          <w:lang w:val="pt-BR"/>
        </w:rPr>
      </w:pPr>
    </w:p>
    <w:p w14:paraId="0E3AD366" w14:textId="77777777" w:rsidR="00AE47E6" w:rsidRPr="00A02BCA" w:rsidRDefault="00AE47E6" w:rsidP="00AE47E6">
      <w:pPr>
        <w:pBdr>
          <w:top w:val="nil"/>
          <w:left w:val="nil"/>
          <w:bottom w:val="nil"/>
          <w:right w:val="nil"/>
          <w:between w:val="nil"/>
        </w:pBdr>
        <w:rPr>
          <w:rFonts w:eastAsia="Arial" w:cs="Arial"/>
          <w:b/>
          <w:bCs/>
          <w:color w:val="000000" w:themeColor="text1"/>
          <w:sz w:val="18"/>
          <w:szCs w:val="18"/>
          <w:highlight w:val="yellow"/>
          <w:lang w:val="pt-BR"/>
        </w:rPr>
      </w:pPr>
    </w:p>
    <w:p w14:paraId="01CC98D2" w14:textId="77777777" w:rsidR="00AE47E6" w:rsidRPr="00A02BCA" w:rsidRDefault="00AE47E6" w:rsidP="00AE47E6">
      <w:pPr>
        <w:pBdr>
          <w:top w:val="nil"/>
          <w:left w:val="nil"/>
          <w:bottom w:val="nil"/>
          <w:right w:val="nil"/>
          <w:between w:val="nil"/>
        </w:pBdr>
        <w:rPr>
          <w:rFonts w:eastAsia="Arial" w:cs="Arial"/>
          <w:b/>
          <w:bCs/>
          <w:color w:val="000000" w:themeColor="text1"/>
          <w:sz w:val="18"/>
          <w:szCs w:val="18"/>
          <w:highlight w:val="yellow"/>
          <w:lang w:val="pt-BR"/>
        </w:rPr>
      </w:pPr>
    </w:p>
    <w:p w14:paraId="210F5C93" w14:textId="77777777" w:rsidR="00AE47E6" w:rsidRPr="00A02BCA" w:rsidRDefault="00AE47E6" w:rsidP="00AE47E6">
      <w:pPr>
        <w:pBdr>
          <w:top w:val="nil"/>
          <w:left w:val="nil"/>
          <w:bottom w:val="nil"/>
          <w:right w:val="nil"/>
          <w:between w:val="nil"/>
        </w:pBdr>
        <w:rPr>
          <w:rFonts w:eastAsia="Arial" w:cs="Arial"/>
          <w:b/>
          <w:bCs/>
          <w:color w:val="000000" w:themeColor="text1"/>
          <w:sz w:val="18"/>
          <w:szCs w:val="18"/>
          <w:highlight w:val="yellow"/>
          <w:lang w:val="pt-BR"/>
        </w:rPr>
      </w:pPr>
    </w:p>
    <w:p w14:paraId="655F344A" w14:textId="77777777" w:rsidR="00AE47E6" w:rsidRPr="00A02BCA" w:rsidRDefault="00AE47E6" w:rsidP="00AE47E6">
      <w:pPr>
        <w:pBdr>
          <w:top w:val="nil"/>
          <w:left w:val="nil"/>
          <w:bottom w:val="nil"/>
          <w:right w:val="nil"/>
          <w:between w:val="nil"/>
        </w:pBdr>
        <w:rPr>
          <w:rFonts w:eastAsia="Arial" w:cs="Arial"/>
          <w:b/>
          <w:bCs/>
          <w:color w:val="000000" w:themeColor="text1"/>
          <w:sz w:val="18"/>
          <w:szCs w:val="18"/>
          <w:highlight w:val="yellow"/>
          <w:lang w:val="pt-BR"/>
        </w:rPr>
      </w:pPr>
    </w:p>
    <w:p w14:paraId="1065F744" w14:textId="77777777" w:rsidR="00AE47E6" w:rsidRPr="00A02BCA" w:rsidRDefault="00AE47E6" w:rsidP="00AE47E6">
      <w:pPr>
        <w:pBdr>
          <w:top w:val="nil"/>
          <w:left w:val="nil"/>
          <w:bottom w:val="nil"/>
          <w:right w:val="nil"/>
          <w:between w:val="nil"/>
        </w:pBdr>
        <w:rPr>
          <w:rFonts w:eastAsia="Arial" w:cs="Arial"/>
          <w:b/>
          <w:bCs/>
          <w:color w:val="000000" w:themeColor="text1"/>
          <w:sz w:val="18"/>
          <w:szCs w:val="18"/>
          <w:highlight w:val="yellow"/>
          <w:lang w:val="pt-BR"/>
        </w:rPr>
      </w:pPr>
    </w:p>
    <w:p w14:paraId="32CBB343" w14:textId="77777777" w:rsidR="00AE47E6" w:rsidRPr="00A02BCA" w:rsidRDefault="00AE47E6" w:rsidP="00AE47E6">
      <w:pPr>
        <w:pBdr>
          <w:top w:val="nil"/>
          <w:left w:val="nil"/>
          <w:bottom w:val="nil"/>
          <w:right w:val="nil"/>
          <w:between w:val="nil"/>
        </w:pBdr>
        <w:rPr>
          <w:rFonts w:eastAsia="Arial" w:cs="Arial"/>
          <w:b/>
          <w:bCs/>
          <w:color w:val="000000" w:themeColor="text1"/>
          <w:sz w:val="18"/>
          <w:szCs w:val="18"/>
          <w:highlight w:val="yellow"/>
          <w:lang w:val="pt-BR"/>
        </w:rPr>
      </w:pPr>
    </w:p>
    <w:p w14:paraId="4BA8D6B9" w14:textId="77777777" w:rsidR="00AE47E6" w:rsidRPr="00A02BCA" w:rsidRDefault="00AE47E6" w:rsidP="00AE47E6">
      <w:pPr>
        <w:pBdr>
          <w:top w:val="nil"/>
          <w:left w:val="nil"/>
          <w:bottom w:val="nil"/>
          <w:right w:val="nil"/>
          <w:between w:val="nil"/>
        </w:pBdr>
        <w:ind w:firstLine="0"/>
        <w:rPr>
          <w:rFonts w:eastAsia="Arial" w:cs="Arial"/>
          <w:b/>
          <w:bCs/>
          <w:color w:val="000000" w:themeColor="text1"/>
          <w:sz w:val="18"/>
          <w:szCs w:val="18"/>
          <w:highlight w:val="yellow"/>
          <w:lang w:val="pt-BR"/>
        </w:rPr>
      </w:pPr>
      <w:r w:rsidRPr="00A02BCA">
        <w:rPr>
          <w:noProof/>
          <w:lang w:val="pt-BR"/>
        </w:rPr>
        <w:lastRenderedPageBreak/>
        <w:drawing>
          <wp:inline distT="0" distB="0" distL="0" distR="0" wp14:anchorId="1F7B0D43" wp14:editId="235F8A7C">
            <wp:extent cx="5859475" cy="5718354"/>
            <wp:effectExtent l="0" t="0" r="8255" b="0"/>
            <wp:docPr id="1245370523" name="Picture 1245370523" descr="Tabe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370523" name="Picture 1245370523" descr="Tabela&#10;&#10;O conteúdo gerado por IA pode estar incorreto."/>
                    <pic:cNvPicPr/>
                  </pic:nvPicPr>
                  <pic:blipFill>
                    <a:blip r:embed="rId89">
                      <a:extLst>
                        <a:ext uri="{28A0092B-C50C-407E-A947-70E740481C1C}">
                          <a14:useLocalDpi xmlns:a14="http://schemas.microsoft.com/office/drawing/2010/main" val="0"/>
                        </a:ext>
                      </a:extLst>
                    </a:blip>
                    <a:stretch>
                      <a:fillRect/>
                    </a:stretch>
                  </pic:blipFill>
                  <pic:spPr>
                    <a:xfrm>
                      <a:off x="0" y="0"/>
                      <a:ext cx="5895285" cy="5753302"/>
                    </a:xfrm>
                    <a:prstGeom prst="rect">
                      <a:avLst/>
                    </a:prstGeom>
                  </pic:spPr>
                </pic:pic>
              </a:graphicData>
            </a:graphic>
          </wp:inline>
        </w:drawing>
      </w:r>
    </w:p>
    <w:p w14:paraId="274258B1" w14:textId="77777777" w:rsidR="00AE47E6" w:rsidRPr="00A02BCA" w:rsidRDefault="00AE47E6" w:rsidP="00AE47E6">
      <w:pPr>
        <w:pBdr>
          <w:top w:val="nil"/>
          <w:left w:val="nil"/>
          <w:bottom w:val="nil"/>
          <w:right w:val="nil"/>
          <w:between w:val="nil"/>
        </w:pBdr>
        <w:ind w:firstLine="0"/>
        <w:rPr>
          <w:rFonts w:eastAsia="Arial" w:cs="Arial"/>
          <w:lang w:val="pt-BR"/>
        </w:rPr>
      </w:pPr>
      <w:r w:rsidRPr="00A02BCA">
        <w:rPr>
          <w:rFonts w:eastAsia="Arial" w:cs="Arial"/>
          <w:b/>
          <w:bCs/>
          <w:color w:val="000000" w:themeColor="text1"/>
          <w:sz w:val="18"/>
          <w:szCs w:val="18"/>
          <w:lang w:val="pt-BR"/>
        </w:rPr>
        <w:t>Fonte: CRHi, com revisão do CBH-RB</w:t>
      </w:r>
    </w:p>
    <w:p w14:paraId="37513DD7" w14:textId="77777777" w:rsidR="00AE47E6" w:rsidRPr="00A02BCA" w:rsidRDefault="00AE47E6" w:rsidP="00AE47E6">
      <w:pPr>
        <w:pBdr>
          <w:top w:val="nil"/>
          <w:left w:val="nil"/>
          <w:bottom w:val="nil"/>
          <w:right w:val="nil"/>
          <w:between w:val="nil"/>
        </w:pBdr>
        <w:ind w:firstLine="0"/>
        <w:rPr>
          <w:rFonts w:eastAsia="Arial" w:cs="Arial"/>
          <w:b/>
          <w:color w:val="000000" w:themeColor="text1"/>
          <w:sz w:val="18"/>
          <w:szCs w:val="18"/>
          <w:lang w:val="pt-BR"/>
        </w:rPr>
      </w:pPr>
    </w:p>
    <w:p w14:paraId="42BE3C25" w14:textId="77777777" w:rsidR="00AE47E6" w:rsidRPr="00A02BCA" w:rsidRDefault="00AE47E6" w:rsidP="00AE47E6">
      <w:pPr>
        <w:pBdr>
          <w:top w:val="nil"/>
          <w:left w:val="nil"/>
          <w:bottom w:val="nil"/>
          <w:right w:val="nil"/>
          <w:between w:val="nil"/>
        </w:pBdr>
        <w:ind w:firstLine="0"/>
        <w:rPr>
          <w:rFonts w:eastAsia="Arial" w:cs="Arial"/>
          <w:b/>
          <w:color w:val="000000" w:themeColor="text1"/>
          <w:sz w:val="18"/>
          <w:szCs w:val="18"/>
          <w:lang w:val="pt-BR"/>
        </w:rPr>
      </w:pPr>
    </w:p>
    <w:p w14:paraId="17162585" w14:textId="77777777" w:rsidR="00AE47E6" w:rsidRPr="00A02BCA" w:rsidRDefault="00AE47E6" w:rsidP="00AE47E6">
      <w:pPr>
        <w:pBdr>
          <w:top w:val="nil"/>
          <w:left w:val="nil"/>
          <w:bottom w:val="nil"/>
          <w:right w:val="nil"/>
          <w:between w:val="nil"/>
        </w:pBdr>
        <w:ind w:right="423" w:firstLine="0"/>
        <w:rPr>
          <w:rFonts w:eastAsia="Arial" w:cs="Arial"/>
          <w:b/>
          <w:color w:val="000000" w:themeColor="text1"/>
          <w:sz w:val="18"/>
          <w:szCs w:val="18"/>
          <w:lang w:val="pt-BR"/>
        </w:rPr>
      </w:pPr>
      <w:r w:rsidRPr="00A02BCA">
        <w:rPr>
          <w:rFonts w:eastAsia="Arial" w:cs="Arial"/>
          <w:b/>
          <w:noProof/>
          <w:color w:val="000000" w:themeColor="text1"/>
          <w:sz w:val="18"/>
          <w:szCs w:val="18"/>
          <w:lang w:val="pt-BR"/>
        </w:rPr>
        <w:lastRenderedPageBreak/>
        <w:drawing>
          <wp:inline distT="0" distB="0" distL="0" distR="0" wp14:anchorId="1ADD461C" wp14:editId="35D769AD">
            <wp:extent cx="5809948" cy="3707105"/>
            <wp:effectExtent l="0" t="0" r="635" b="8255"/>
            <wp:docPr id="593006847" name="Imagem 1" descr="Tabe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006847" name="Imagem 1" descr="Tabela&#10;&#10;O conteúdo gerado por IA pode estar incorreto."/>
                    <pic:cNvPicPr/>
                  </pic:nvPicPr>
                  <pic:blipFill>
                    <a:blip r:embed="rId90"/>
                    <a:stretch>
                      <a:fillRect/>
                    </a:stretch>
                  </pic:blipFill>
                  <pic:spPr>
                    <a:xfrm>
                      <a:off x="0" y="0"/>
                      <a:ext cx="5824524" cy="3716406"/>
                    </a:xfrm>
                    <a:prstGeom prst="rect">
                      <a:avLst/>
                    </a:prstGeom>
                  </pic:spPr>
                </pic:pic>
              </a:graphicData>
            </a:graphic>
          </wp:inline>
        </w:drawing>
      </w:r>
    </w:p>
    <w:p w14:paraId="47AA1D22" w14:textId="77777777" w:rsidR="00AE47E6" w:rsidRPr="00A02BCA" w:rsidRDefault="00AE47E6" w:rsidP="00AE47E6">
      <w:pPr>
        <w:pBdr>
          <w:top w:val="nil"/>
          <w:left w:val="nil"/>
          <w:bottom w:val="nil"/>
          <w:right w:val="nil"/>
          <w:between w:val="nil"/>
        </w:pBdr>
        <w:ind w:firstLine="0"/>
        <w:rPr>
          <w:rFonts w:eastAsia="Arial" w:cs="Arial"/>
          <w:b/>
          <w:color w:val="000000" w:themeColor="text1"/>
          <w:sz w:val="18"/>
          <w:szCs w:val="18"/>
          <w:lang w:val="pt-BR"/>
        </w:rPr>
      </w:pPr>
      <w:r w:rsidRPr="00A02BCA">
        <w:rPr>
          <w:rFonts w:eastAsia="Arial" w:cs="Arial"/>
          <w:b/>
          <w:color w:val="000000" w:themeColor="text1"/>
          <w:sz w:val="18"/>
          <w:szCs w:val="18"/>
          <w:lang w:val="pt-BR"/>
        </w:rPr>
        <w:t>Fonte: CBH-RB</w:t>
      </w:r>
    </w:p>
    <w:p w14:paraId="642C7592" w14:textId="77777777" w:rsidR="00AE47E6" w:rsidRPr="00A02BCA" w:rsidRDefault="00AE47E6" w:rsidP="00AE47E6">
      <w:pPr>
        <w:pBdr>
          <w:top w:val="nil"/>
          <w:left w:val="nil"/>
          <w:bottom w:val="nil"/>
          <w:right w:val="nil"/>
          <w:between w:val="nil"/>
        </w:pBdr>
        <w:ind w:firstLine="426"/>
        <w:rPr>
          <w:rFonts w:eastAsia="Arial" w:cs="Arial"/>
          <w:b/>
          <w:color w:val="000000" w:themeColor="text1"/>
          <w:sz w:val="18"/>
          <w:szCs w:val="18"/>
          <w:lang w:val="pt-BR"/>
        </w:rPr>
      </w:pPr>
    </w:p>
    <w:p w14:paraId="18A7422D" w14:textId="77777777" w:rsidR="00AE47E6" w:rsidRPr="00A02BCA" w:rsidRDefault="00AE47E6" w:rsidP="00AE47E6">
      <w:pPr>
        <w:pBdr>
          <w:top w:val="nil"/>
          <w:left w:val="nil"/>
          <w:bottom w:val="nil"/>
          <w:right w:val="nil"/>
          <w:between w:val="nil"/>
        </w:pBdr>
        <w:ind w:firstLine="426"/>
        <w:rPr>
          <w:rFonts w:eastAsia="Arial" w:cs="Arial"/>
          <w:b/>
          <w:color w:val="000000" w:themeColor="text1"/>
          <w:lang w:val="pt-BR"/>
        </w:rPr>
      </w:pPr>
      <w:r w:rsidRPr="00A02BCA">
        <w:rPr>
          <w:rFonts w:eastAsia="Arial" w:cs="Arial"/>
          <w:b/>
          <w:color w:val="000000" w:themeColor="text1"/>
          <w:lang w:val="pt-BR"/>
        </w:rPr>
        <w:t>NOTA:</w:t>
      </w:r>
    </w:p>
    <w:p w14:paraId="63A26D8B" w14:textId="77777777" w:rsidR="00AE47E6" w:rsidRPr="00A02BCA" w:rsidRDefault="00AE47E6" w:rsidP="00AE47E6">
      <w:pPr>
        <w:pBdr>
          <w:top w:val="nil"/>
          <w:left w:val="nil"/>
          <w:bottom w:val="nil"/>
          <w:right w:val="nil"/>
          <w:between w:val="nil"/>
        </w:pBdr>
        <w:ind w:firstLine="426"/>
        <w:rPr>
          <w:rFonts w:eastAsia="Arial" w:cs="Arial"/>
          <w:bCs/>
          <w:color w:val="000000" w:themeColor="text1"/>
          <w:lang w:val="pt-BR"/>
        </w:rPr>
      </w:pPr>
      <w:r w:rsidRPr="00A02BCA">
        <w:rPr>
          <w:rFonts w:eastAsia="Arial" w:cs="Arial"/>
          <w:bCs/>
          <w:color w:val="000000" w:themeColor="text1"/>
          <w:lang w:val="pt-BR"/>
        </w:rPr>
        <w:t>As informações e números disponibilizados pela DRHi sobre o exercício de 2024 apresentavam inconsistências, de forma que a última tabela teve de ser formatada com base nos dados do CBH-RB. As inconsistências constatadas referem-se a inclusão de muitos empreendimentos que foram cancelados pela SECOFEHIDRO/DPG e AT, por motivos diversos nas fases de avaliação do enquadramento das ações e análise técnica, além da indicação equivocada de R$ 709.374,00, ao invés de R$ 349.944,00, para o empreendimento “Plano municipal de redução de riscos e atualização dos mapeamentos das áreas de risco naturais de Cajatí, Eldorado e Jacupiranga” da Associação dos Mineradores do Vale do Ribeira e Baixada Santista – AMAVALES. Pelo quadro pode-se verificar as significativas divergências relativamente a 2024:</w:t>
      </w:r>
    </w:p>
    <w:p w14:paraId="69516C59" w14:textId="77777777" w:rsidR="00AE47E6" w:rsidRPr="00A02BCA" w:rsidRDefault="00AE47E6" w:rsidP="00AE47E6">
      <w:pPr>
        <w:pBdr>
          <w:top w:val="nil"/>
          <w:left w:val="nil"/>
          <w:bottom w:val="nil"/>
          <w:right w:val="nil"/>
          <w:between w:val="nil"/>
        </w:pBdr>
        <w:ind w:firstLine="426"/>
        <w:rPr>
          <w:rFonts w:eastAsia="Arial" w:cs="Arial"/>
          <w:bCs/>
          <w:color w:val="000000" w:themeColor="text1"/>
          <w:lang w:val="pt-BR"/>
        </w:rPr>
      </w:pPr>
    </w:p>
    <w:tbl>
      <w:tblPr>
        <w:tblStyle w:val="Tabelacomgrade"/>
        <w:tblW w:w="0" w:type="auto"/>
        <w:tblInd w:w="1129" w:type="dxa"/>
        <w:tblLook w:val="04A0" w:firstRow="1" w:lastRow="0" w:firstColumn="1" w:lastColumn="0" w:noHBand="0" w:noVBand="1"/>
      </w:tblPr>
      <w:tblGrid>
        <w:gridCol w:w="2835"/>
        <w:gridCol w:w="2454"/>
        <w:gridCol w:w="2366"/>
      </w:tblGrid>
      <w:tr w:rsidR="00AE47E6" w:rsidRPr="00A02BCA" w14:paraId="3F859E10" w14:textId="77777777" w:rsidTr="0022586D">
        <w:tc>
          <w:tcPr>
            <w:tcW w:w="2835" w:type="dxa"/>
          </w:tcPr>
          <w:p w14:paraId="73B68006" w14:textId="77777777" w:rsidR="00AE47E6" w:rsidRPr="00A02BCA" w:rsidRDefault="00AE47E6" w:rsidP="0022586D">
            <w:pPr>
              <w:spacing w:line="240" w:lineRule="auto"/>
              <w:ind w:firstLine="0"/>
              <w:rPr>
                <w:rFonts w:eastAsia="Arial" w:cs="Arial"/>
                <w:b/>
                <w:color w:val="000000" w:themeColor="text1"/>
                <w:sz w:val="18"/>
                <w:szCs w:val="18"/>
                <w:lang w:val="pt-BR"/>
              </w:rPr>
            </w:pPr>
            <w:r w:rsidRPr="00A02BCA">
              <w:rPr>
                <w:rFonts w:eastAsia="Arial" w:cs="Arial"/>
                <w:b/>
                <w:color w:val="000000" w:themeColor="text1"/>
                <w:sz w:val="18"/>
                <w:szCs w:val="18"/>
                <w:lang w:val="pt-BR"/>
              </w:rPr>
              <w:t>Especificação</w:t>
            </w:r>
          </w:p>
        </w:tc>
        <w:tc>
          <w:tcPr>
            <w:tcW w:w="2454" w:type="dxa"/>
          </w:tcPr>
          <w:p w14:paraId="3B5A6363" w14:textId="77777777" w:rsidR="00AE47E6" w:rsidRPr="00A02BCA" w:rsidRDefault="00AE47E6" w:rsidP="0022586D">
            <w:pPr>
              <w:spacing w:line="240" w:lineRule="auto"/>
              <w:ind w:firstLine="0"/>
              <w:jc w:val="center"/>
              <w:rPr>
                <w:rFonts w:eastAsia="Arial" w:cs="Arial"/>
                <w:b/>
                <w:color w:val="000000" w:themeColor="text1"/>
                <w:sz w:val="18"/>
                <w:szCs w:val="18"/>
                <w:lang w:val="pt-BR"/>
              </w:rPr>
            </w:pPr>
            <w:r w:rsidRPr="00A02BCA">
              <w:rPr>
                <w:rFonts w:eastAsia="Arial" w:cs="Arial"/>
                <w:b/>
                <w:color w:val="000000" w:themeColor="text1"/>
                <w:sz w:val="18"/>
                <w:szCs w:val="18"/>
                <w:lang w:val="pt-BR"/>
              </w:rPr>
              <w:t>Dados da DRHi</w:t>
            </w:r>
          </w:p>
        </w:tc>
        <w:tc>
          <w:tcPr>
            <w:tcW w:w="2366" w:type="dxa"/>
          </w:tcPr>
          <w:p w14:paraId="15A39486" w14:textId="77777777" w:rsidR="00AE47E6" w:rsidRPr="00A02BCA" w:rsidRDefault="00AE47E6" w:rsidP="0022586D">
            <w:pPr>
              <w:spacing w:line="240" w:lineRule="auto"/>
              <w:ind w:firstLine="0"/>
              <w:jc w:val="center"/>
              <w:rPr>
                <w:rFonts w:eastAsia="Arial" w:cs="Arial"/>
                <w:b/>
                <w:color w:val="000000" w:themeColor="text1"/>
                <w:sz w:val="18"/>
                <w:szCs w:val="18"/>
                <w:lang w:val="pt-BR"/>
              </w:rPr>
            </w:pPr>
            <w:r w:rsidRPr="00A02BCA">
              <w:rPr>
                <w:rFonts w:eastAsia="Arial" w:cs="Arial"/>
                <w:b/>
                <w:color w:val="000000" w:themeColor="text1"/>
                <w:sz w:val="18"/>
                <w:szCs w:val="18"/>
                <w:lang w:val="pt-BR"/>
              </w:rPr>
              <w:t>Dados do CBH-RB</w:t>
            </w:r>
          </w:p>
        </w:tc>
      </w:tr>
      <w:tr w:rsidR="00AE47E6" w:rsidRPr="00A02BCA" w14:paraId="40E8E48B" w14:textId="77777777" w:rsidTr="0022586D">
        <w:tc>
          <w:tcPr>
            <w:tcW w:w="2835" w:type="dxa"/>
          </w:tcPr>
          <w:p w14:paraId="040DAD4C" w14:textId="77777777" w:rsidR="00AE47E6" w:rsidRPr="00A02BCA" w:rsidRDefault="00AE47E6" w:rsidP="0022586D">
            <w:pPr>
              <w:spacing w:line="240" w:lineRule="auto"/>
              <w:ind w:firstLine="0"/>
              <w:rPr>
                <w:rFonts w:eastAsia="Arial" w:cs="Arial"/>
                <w:bCs/>
                <w:color w:val="000000" w:themeColor="text1"/>
                <w:sz w:val="18"/>
                <w:szCs w:val="18"/>
                <w:lang w:val="pt-BR"/>
              </w:rPr>
            </w:pPr>
            <w:r w:rsidRPr="00A02BCA">
              <w:rPr>
                <w:rFonts w:eastAsia="Arial" w:cs="Arial"/>
                <w:bCs/>
                <w:color w:val="000000" w:themeColor="text1"/>
                <w:sz w:val="18"/>
                <w:szCs w:val="18"/>
                <w:lang w:val="pt-BR"/>
              </w:rPr>
              <w:t>Número de empreendimentos</w:t>
            </w:r>
          </w:p>
        </w:tc>
        <w:tc>
          <w:tcPr>
            <w:tcW w:w="2454" w:type="dxa"/>
          </w:tcPr>
          <w:p w14:paraId="1BBDFC27" w14:textId="77777777" w:rsidR="00AE47E6" w:rsidRPr="00A02BCA" w:rsidRDefault="00AE47E6" w:rsidP="0022586D">
            <w:pPr>
              <w:spacing w:line="240" w:lineRule="auto"/>
              <w:ind w:firstLine="0"/>
              <w:jc w:val="center"/>
              <w:rPr>
                <w:rFonts w:eastAsia="Arial" w:cs="Arial"/>
                <w:bCs/>
                <w:color w:val="000000" w:themeColor="text1"/>
                <w:sz w:val="18"/>
                <w:szCs w:val="18"/>
                <w:lang w:val="pt-BR"/>
              </w:rPr>
            </w:pPr>
            <w:r w:rsidRPr="00A02BCA">
              <w:rPr>
                <w:rFonts w:eastAsia="Arial" w:cs="Arial"/>
                <w:bCs/>
                <w:color w:val="000000" w:themeColor="text1"/>
                <w:sz w:val="18"/>
                <w:szCs w:val="18"/>
                <w:lang w:val="pt-BR"/>
              </w:rPr>
              <w:t>35</w:t>
            </w:r>
          </w:p>
        </w:tc>
        <w:tc>
          <w:tcPr>
            <w:tcW w:w="2366" w:type="dxa"/>
          </w:tcPr>
          <w:p w14:paraId="627F18D7" w14:textId="77777777" w:rsidR="00AE47E6" w:rsidRPr="00A02BCA" w:rsidRDefault="00AE47E6" w:rsidP="0022586D">
            <w:pPr>
              <w:spacing w:line="240" w:lineRule="auto"/>
              <w:ind w:firstLine="0"/>
              <w:jc w:val="center"/>
              <w:rPr>
                <w:rFonts w:eastAsia="Arial" w:cs="Arial"/>
                <w:bCs/>
                <w:color w:val="000000" w:themeColor="text1"/>
                <w:sz w:val="18"/>
                <w:szCs w:val="18"/>
                <w:lang w:val="pt-BR"/>
              </w:rPr>
            </w:pPr>
            <w:r w:rsidRPr="00A02BCA">
              <w:rPr>
                <w:rFonts w:eastAsia="Arial" w:cs="Arial"/>
                <w:bCs/>
                <w:color w:val="000000" w:themeColor="text1"/>
                <w:sz w:val="18"/>
                <w:szCs w:val="18"/>
                <w:lang w:val="pt-BR"/>
              </w:rPr>
              <w:t>24</w:t>
            </w:r>
          </w:p>
        </w:tc>
      </w:tr>
      <w:tr w:rsidR="00AE47E6" w:rsidRPr="00A02BCA" w14:paraId="5FEC3356" w14:textId="77777777" w:rsidTr="0022586D">
        <w:tc>
          <w:tcPr>
            <w:tcW w:w="2835" w:type="dxa"/>
          </w:tcPr>
          <w:p w14:paraId="41948CAD" w14:textId="77777777" w:rsidR="00AE47E6" w:rsidRPr="00A02BCA" w:rsidRDefault="00AE47E6" w:rsidP="0022586D">
            <w:pPr>
              <w:spacing w:line="240" w:lineRule="auto"/>
              <w:ind w:firstLine="0"/>
              <w:rPr>
                <w:rFonts w:eastAsia="Arial" w:cs="Arial"/>
                <w:bCs/>
                <w:color w:val="000000" w:themeColor="text1"/>
                <w:sz w:val="18"/>
                <w:szCs w:val="18"/>
                <w:lang w:val="pt-BR"/>
              </w:rPr>
            </w:pPr>
            <w:r w:rsidRPr="00A02BCA">
              <w:rPr>
                <w:rFonts w:eastAsia="Arial" w:cs="Arial"/>
                <w:bCs/>
                <w:color w:val="000000" w:themeColor="text1"/>
                <w:sz w:val="18"/>
                <w:szCs w:val="18"/>
                <w:lang w:val="pt-BR"/>
              </w:rPr>
              <w:t>Total indicado</w:t>
            </w:r>
          </w:p>
        </w:tc>
        <w:tc>
          <w:tcPr>
            <w:tcW w:w="2454" w:type="dxa"/>
          </w:tcPr>
          <w:p w14:paraId="7AE59D10" w14:textId="77777777" w:rsidR="00AE47E6" w:rsidRPr="00A02BCA" w:rsidRDefault="00AE47E6" w:rsidP="0022586D">
            <w:pPr>
              <w:spacing w:line="240" w:lineRule="auto"/>
              <w:ind w:firstLine="0"/>
              <w:jc w:val="center"/>
              <w:rPr>
                <w:rFonts w:eastAsia="Arial" w:cs="Arial"/>
                <w:bCs/>
                <w:color w:val="000000" w:themeColor="text1"/>
                <w:sz w:val="18"/>
                <w:szCs w:val="18"/>
                <w:lang w:val="pt-BR"/>
              </w:rPr>
            </w:pPr>
            <w:r w:rsidRPr="00A02BCA">
              <w:rPr>
                <w:rFonts w:eastAsia="Arial" w:cs="Arial"/>
                <w:bCs/>
                <w:color w:val="000000" w:themeColor="text1"/>
                <w:sz w:val="18"/>
                <w:szCs w:val="18"/>
                <w:lang w:val="pt-BR"/>
              </w:rPr>
              <w:t>R$ 10.500.928,81</w:t>
            </w:r>
          </w:p>
        </w:tc>
        <w:tc>
          <w:tcPr>
            <w:tcW w:w="2366" w:type="dxa"/>
          </w:tcPr>
          <w:p w14:paraId="55C7754F" w14:textId="77777777" w:rsidR="00AE47E6" w:rsidRPr="00A02BCA" w:rsidRDefault="00AE47E6" w:rsidP="0022586D">
            <w:pPr>
              <w:spacing w:line="240" w:lineRule="auto"/>
              <w:ind w:firstLine="0"/>
              <w:jc w:val="center"/>
              <w:rPr>
                <w:rFonts w:eastAsia="Arial" w:cs="Arial"/>
                <w:bCs/>
                <w:color w:val="000000" w:themeColor="text1"/>
                <w:sz w:val="18"/>
                <w:szCs w:val="18"/>
                <w:lang w:val="pt-BR"/>
              </w:rPr>
            </w:pPr>
            <w:r w:rsidRPr="00A02BCA">
              <w:rPr>
                <w:rFonts w:eastAsia="Arial" w:cs="Arial"/>
                <w:bCs/>
                <w:color w:val="000000" w:themeColor="text1"/>
                <w:sz w:val="18"/>
                <w:szCs w:val="18"/>
                <w:lang w:val="pt-BR"/>
              </w:rPr>
              <w:t>R$ 7.351.158,47</w:t>
            </w:r>
          </w:p>
        </w:tc>
      </w:tr>
    </w:tbl>
    <w:p w14:paraId="037A49B4" w14:textId="77777777" w:rsidR="00AE47E6" w:rsidRPr="00A02BCA" w:rsidRDefault="00AE47E6" w:rsidP="00AE47E6">
      <w:pPr>
        <w:pBdr>
          <w:top w:val="nil"/>
          <w:left w:val="nil"/>
          <w:bottom w:val="nil"/>
          <w:right w:val="nil"/>
          <w:between w:val="nil"/>
        </w:pBdr>
        <w:ind w:firstLine="426"/>
        <w:rPr>
          <w:rFonts w:eastAsia="Arial" w:cs="Arial"/>
          <w:bCs/>
          <w:color w:val="000000" w:themeColor="text1"/>
          <w:lang w:val="pt-BR"/>
        </w:rPr>
      </w:pPr>
    </w:p>
    <w:p w14:paraId="056A419B" w14:textId="77777777" w:rsidR="00AE47E6" w:rsidRPr="00A02BCA" w:rsidRDefault="00AE47E6" w:rsidP="00AE47E6">
      <w:pPr>
        <w:pBdr>
          <w:top w:val="nil"/>
          <w:left w:val="nil"/>
          <w:bottom w:val="nil"/>
          <w:right w:val="nil"/>
          <w:between w:val="nil"/>
        </w:pBdr>
        <w:ind w:firstLine="426"/>
        <w:rPr>
          <w:rFonts w:eastAsia="Arial" w:cs="Arial"/>
          <w:bCs/>
          <w:color w:val="000000" w:themeColor="text1"/>
          <w:lang w:val="pt-BR"/>
        </w:rPr>
      </w:pPr>
      <w:r w:rsidRPr="00A02BCA">
        <w:rPr>
          <w:rFonts w:eastAsia="Arial" w:cs="Arial"/>
          <w:bCs/>
          <w:color w:val="000000" w:themeColor="text1"/>
          <w:lang w:val="pt-BR"/>
        </w:rPr>
        <w:t xml:space="preserve">Considerando, portanto, que os equívocos podem ter ocorrido em decorrência da dinâmica do processo com alteração do status dos empreendimentos após o levantamento realizado pela </w:t>
      </w:r>
      <w:proofErr w:type="spellStart"/>
      <w:r w:rsidRPr="00A02BCA">
        <w:rPr>
          <w:rFonts w:eastAsia="Arial" w:cs="Arial"/>
          <w:bCs/>
          <w:color w:val="000000" w:themeColor="text1"/>
          <w:lang w:val="pt-BR"/>
        </w:rPr>
        <w:t>CDGRHi</w:t>
      </w:r>
      <w:proofErr w:type="spellEnd"/>
      <w:r w:rsidRPr="00A02BCA">
        <w:rPr>
          <w:rFonts w:eastAsia="Arial" w:cs="Arial"/>
          <w:bCs/>
          <w:color w:val="000000" w:themeColor="text1"/>
          <w:lang w:val="pt-BR"/>
        </w:rPr>
        <w:t xml:space="preserve"> para consolidação das informações disponibilizadas aos CBHs, as tabelas e figuras a seguir foram consolidadas com as informações do CBH-RB.</w:t>
      </w:r>
    </w:p>
    <w:p w14:paraId="58638829" w14:textId="77777777" w:rsidR="00AE47E6" w:rsidRPr="00A02BCA" w:rsidRDefault="00AE47E6" w:rsidP="00AE47E6">
      <w:pPr>
        <w:pBdr>
          <w:top w:val="nil"/>
          <w:left w:val="nil"/>
          <w:bottom w:val="nil"/>
          <w:right w:val="nil"/>
          <w:between w:val="nil"/>
        </w:pBdr>
        <w:ind w:firstLine="426"/>
        <w:rPr>
          <w:rFonts w:eastAsia="Arial" w:cs="Arial"/>
          <w:bCs/>
          <w:color w:val="000000" w:themeColor="text1"/>
          <w:lang w:val="pt-BR"/>
        </w:rPr>
      </w:pPr>
    </w:p>
    <w:p w14:paraId="7D6B7737" w14:textId="77777777" w:rsidR="00AE47E6" w:rsidRDefault="00AE47E6" w:rsidP="00AE47E6">
      <w:pPr>
        <w:pBdr>
          <w:top w:val="nil"/>
          <w:left w:val="nil"/>
          <w:bottom w:val="nil"/>
          <w:right w:val="nil"/>
          <w:between w:val="nil"/>
        </w:pBdr>
        <w:ind w:firstLine="426"/>
        <w:rPr>
          <w:rFonts w:eastAsia="Arial" w:cs="Arial"/>
          <w:bCs/>
          <w:color w:val="000000" w:themeColor="text1"/>
          <w:lang w:val="pt-BR"/>
        </w:rPr>
      </w:pPr>
    </w:p>
    <w:p w14:paraId="4FC94C70" w14:textId="77777777" w:rsidR="001B0D98" w:rsidRPr="00A02BCA" w:rsidRDefault="001B0D98" w:rsidP="00AE47E6">
      <w:pPr>
        <w:pBdr>
          <w:top w:val="nil"/>
          <w:left w:val="nil"/>
          <w:bottom w:val="nil"/>
          <w:right w:val="nil"/>
          <w:between w:val="nil"/>
        </w:pBdr>
        <w:ind w:firstLine="426"/>
        <w:rPr>
          <w:rFonts w:eastAsia="Arial" w:cs="Arial"/>
          <w:bCs/>
          <w:color w:val="000000" w:themeColor="text1"/>
          <w:lang w:val="pt-BR"/>
        </w:rPr>
      </w:pPr>
    </w:p>
    <w:p w14:paraId="1EC96F85" w14:textId="77777777" w:rsidR="00AE47E6" w:rsidRPr="00A02BCA" w:rsidRDefault="00AE47E6" w:rsidP="00AE47E6">
      <w:pPr>
        <w:pBdr>
          <w:top w:val="nil"/>
          <w:left w:val="nil"/>
          <w:bottom w:val="nil"/>
          <w:right w:val="nil"/>
          <w:between w:val="nil"/>
        </w:pBdr>
        <w:ind w:firstLine="426"/>
        <w:rPr>
          <w:rFonts w:eastAsia="Arial" w:cs="Arial"/>
          <w:bCs/>
          <w:color w:val="000000" w:themeColor="text1"/>
          <w:lang w:val="pt-BR"/>
        </w:rPr>
      </w:pPr>
    </w:p>
    <w:p w14:paraId="30C80295" w14:textId="1F465FD0" w:rsidR="00AE47E6" w:rsidRPr="00E51BC5" w:rsidRDefault="001B0D98" w:rsidP="00E51BC5">
      <w:pPr>
        <w:pStyle w:val="Legenda"/>
        <w:shd w:val="clear" w:color="auto" w:fill="DDD9C3" w:themeFill="background2" w:themeFillShade="E6"/>
        <w:jc w:val="center"/>
        <w:rPr>
          <w:rStyle w:val="nfase"/>
          <w:color w:val="auto"/>
          <w:szCs w:val="20"/>
          <w:lang w:val="pt-BR"/>
        </w:rPr>
      </w:pPr>
      <w:bookmarkStart w:id="223" w:name="_Toc115339888"/>
      <w:bookmarkStart w:id="224" w:name="_Toc184642208"/>
      <w:bookmarkStart w:id="225" w:name="_Toc215592028"/>
      <w:bookmarkStart w:id="226" w:name="_Toc215592883"/>
      <w:proofErr w:type="spellStart"/>
      <w:r w:rsidRPr="00E51BC5">
        <w:rPr>
          <w:sz w:val="20"/>
          <w:szCs w:val="20"/>
        </w:rPr>
        <w:lastRenderedPageBreak/>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sidRPr="00E51BC5">
        <w:rPr>
          <w:noProof/>
          <w:sz w:val="20"/>
          <w:szCs w:val="20"/>
        </w:rPr>
        <w:t>45</w:t>
      </w:r>
      <w:r w:rsidRPr="00E51BC5">
        <w:rPr>
          <w:sz w:val="20"/>
          <w:szCs w:val="20"/>
        </w:rPr>
        <w:fldChar w:fldCharType="end"/>
      </w:r>
      <w:r w:rsidR="00AE47E6" w:rsidRPr="00E51BC5">
        <w:rPr>
          <w:rStyle w:val="nfase"/>
          <w:color w:val="auto"/>
          <w:szCs w:val="20"/>
          <w:lang w:val="pt-BR"/>
        </w:rPr>
        <w:t xml:space="preserve">: </w:t>
      </w:r>
      <w:r w:rsidR="00AE47E6" w:rsidRPr="00E51BC5">
        <w:rPr>
          <w:rStyle w:val="nfase"/>
          <w:b/>
          <w:bCs/>
          <w:color w:val="auto"/>
          <w:szCs w:val="20"/>
          <w:lang w:val="pt-BR"/>
        </w:rPr>
        <w:t>Investimentos exercício de 2024.</w:t>
      </w:r>
      <w:bookmarkEnd w:id="223"/>
      <w:bookmarkEnd w:id="224"/>
      <w:bookmarkEnd w:id="225"/>
      <w:bookmarkEnd w:id="226"/>
    </w:p>
    <w:p w14:paraId="0417C9A0" w14:textId="77777777" w:rsidR="00AE47E6" w:rsidRPr="00A02BCA" w:rsidRDefault="00AE47E6" w:rsidP="00AE47E6">
      <w:pPr>
        <w:rPr>
          <w:lang w:val="pt-BR"/>
        </w:rPr>
      </w:pPr>
    </w:p>
    <w:p w14:paraId="1F9EBB25" w14:textId="77777777" w:rsidR="00AE47E6" w:rsidRPr="00A02BCA" w:rsidRDefault="00AE47E6" w:rsidP="00AE47E6">
      <w:pPr>
        <w:jc w:val="center"/>
        <w:rPr>
          <w:lang w:val="pt-BR"/>
        </w:rPr>
      </w:pPr>
      <w:r w:rsidRPr="00A02BCA">
        <w:rPr>
          <w:noProof/>
          <w:lang w:val="pt-BR"/>
        </w:rPr>
        <w:drawing>
          <wp:inline distT="0" distB="0" distL="0" distR="0" wp14:anchorId="23FDF2F5" wp14:editId="605E6410">
            <wp:extent cx="4772498" cy="680313"/>
            <wp:effectExtent l="0" t="0" r="0" b="5715"/>
            <wp:docPr id="817557554" name="Imagem 1" descr="Interface gráfica do usuário, Texto, Aplicativ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557554" name="Imagem 1" descr="Interface gráfica do usuário, Texto, Aplicativo&#10;&#10;O conteúdo gerado por IA pode estar incorreto."/>
                    <pic:cNvPicPr/>
                  </pic:nvPicPr>
                  <pic:blipFill>
                    <a:blip r:embed="rId91"/>
                    <a:stretch>
                      <a:fillRect/>
                    </a:stretch>
                  </pic:blipFill>
                  <pic:spPr>
                    <a:xfrm>
                      <a:off x="0" y="0"/>
                      <a:ext cx="4776224" cy="680844"/>
                    </a:xfrm>
                    <a:prstGeom prst="rect">
                      <a:avLst/>
                    </a:prstGeom>
                  </pic:spPr>
                </pic:pic>
              </a:graphicData>
            </a:graphic>
          </wp:inline>
        </w:drawing>
      </w:r>
    </w:p>
    <w:p w14:paraId="277E40E0" w14:textId="77777777" w:rsidR="00AE47E6" w:rsidRPr="00A02BCA" w:rsidRDefault="00AE47E6" w:rsidP="00AE47E6">
      <w:pPr>
        <w:jc w:val="center"/>
        <w:rPr>
          <w:lang w:val="pt-BR"/>
        </w:rPr>
      </w:pPr>
    </w:p>
    <w:p w14:paraId="318BA153" w14:textId="77777777" w:rsidR="00AE47E6" w:rsidRPr="00A02BCA" w:rsidRDefault="00AE47E6" w:rsidP="00AE47E6">
      <w:pPr>
        <w:jc w:val="center"/>
        <w:rPr>
          <w:lang w:val="pt-BR"/>
        </w:rPr>
      </w:pPr>
      <w:r w:rsidRPr="00A02BCA">
        <w:rPr>
          <w:noProof/>
          <w:lang w:val="pt-BR"/>
        </w:rPr>
        <w:drawing>
          <wp:inline distT="0" distB="0" distL="0" distR="0" wp14:anchorId="2031A975" wp14:editId="2C3EB9B5">
            <wp:extent cx="4893869" cy="2510327"/>
            <wp:effectExtent l="0" t="0" r="2540" b="4445"/>
            <wp:docPr id="587108396" name="Imagem 1" descr="Gráf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108396" name="Imagem 1" descr="Gráfico&#10;&#10;O conteúdo gerado por IA pode estar incorreto."/>
                    <pic:cNvPicPr/>
                  </pic:nvPicPr>
                  <pic:blipFill>
                    <a:blip r:embed="rId92"/>
                    <a:stretch>
                      <a:fillRect/>
                    </a:stretch>
                  </pic:blipFill>
                  <pic:spPr>
                    <a:xfrm>
                      <a:off x="0" y="0"/>
                      <a:ext cx="4912055" cy="2519656"/>
                    </a:xfrm>
                    <a:prstGeom prst="rect">
                      <a:avLst/>
                    </a:prstGeom>
                  </pic:spPr>
                </pic:pic>
              </a:graphicData>
            </a:graphic>
          </wp:inline>
        </w:drawing>
      </w:r>
    </w:p>
    <w:p w14:paraId="54B8BFB9" w14:textId="77777777" w:rsidR="00AE47E6" w:rsidRPr="00A02BCA" w:rsidRDefault="00AE47E6" w:rsidP="00AE47E6">
      <w:pPr>
        <w:ind w:firstLine="1276"/>
        <w:jc w:val="left"/>
        <w:rPr>
          <w:rFonts w:eastAsia="Arial" w:cs="Arial"/>
          <w:b/>
          <w:color w:val="000000" w:themeColor="text1"/>
          <w:sz w:val="18"/>
          <w:szCs w:val="18"/>
          <w:lang w:val="pt-BR"/>
        </w:rPr>
      </w:pPr>
      <w:r w:rsidRPr="00A02BCA">
        <w:rPr>
          <w:rFonts w:eastAsia="Arial" w:cs="Arial"/>
          <w:b/>
          <w:color w:val="000000" w:themeColor="text1"/>
          <w:sz w:val="18"/>
          <w:szCs w:val="18"/>
          <w:lang w:val="pt-BR"/>
        </w:rPr>
        <w:t>Fonte: CBH-RB</w:t>
      </w:r>
    </w:p>
    <w:p w14:paraId="4E9FFC7D" w14:textId="77777777" w:rsidR="00AE47E6" w:rsidRPr="00A02BCA" w:rsidRDefault="00AE47E6" w:rsidP="00AE47E6">
      <w:pPr>
        <w:ind w:firstLine="1276"/>
        <w:jc w:val="left"/>
        <w:rPr>
          <w:lang w:val="pt-BR"/>
        </w:rPr>
      </w:pPr>
    </w:p>
    <w:p w14:paraId="6AA630E8" w14:textId="77777777" w:rsidR="00AE47E6" w:rsidRPr="00A02BCA" w:rsidRDefault="00AE47E6" w:rsidP="00AE47E6">
      <w:pPr>
        <w:ind w:firstLine="426"/>
        <w:jc w:val="center"/>
        <w:rPr>
          <w:lang w:val="pt-BR"/>
        </w:rPr>
      </w:pPr>
      <w:r w:rsidRPr="00A02BCA">
        <w:rPr>
          <w:noProof/>
          <w:lang w:val="pt-BR"/>
        </w:rPr>
        <w:drawing>
          <wp:inline distT="0" distB="0" distL="0" distR="0" wp14:anchorId="7D67242D" wp14:editId="78E3C0DD">
            <wp:extent cx="4794060" cy="2867559"/>
            <wp:effectExtent l="0" t="0" r="6985" b="9525"/>
            <wp:docPr id="691746750" name="Imagem 1" descr="Gráfico, Gráfico de bar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746750" name="Imagem 1" descr="Gráfico, Gráfico de barras&#10;&#10;O conteúdo gerado por IA pode estar incorreto."/>
                    <pic:cNvPicPr/>
                  </pic:nvPicPr>
                  <pic:blipFill>
                    <a:blip r:embed="rId93"/>
                    <a:stretch>
                      <a:fillRect/>
                    </a:stretch>
                  </pic:blipFill>
                  <pic:spPr>
                    <a:xfrm>
                      <a:off x="0" y="0"/>
                      <a:ext cx="4810965" cy="2877671"/>
                    </a:xfrm>
                    <a:prstGeom prst="rect">
                      <a:avLst/>
                    </a:prstGeom>
                  </pic:spPr>
                </pic:pic>
              </a:graphicData>
            </a:graphic>
          </wp:inline>
        </w:drawing>
      </w:r>
    </w:p>
    <w:p w14:paraId="04AF2AE6" w14:textId="77777777" w:rsidR="00AE47E6" w:rsidRPr="00A02BCA" w:rsidRDefault="00AE47E6" w:rsidP="00AE47E6">
      <w:pPr>
        <w:pBdr>
          <w:top w:val="nil"/>
          <w:left w:val="nil"/>
          <w:bottom w:val="nil"/>
          <w:right w:val="nil"/>
          <w:between w:val="nil"/>
        </w:pBdr>
        <w:ind w:firstLine="1276"/>
        <w:jc w:val="left"/>
        <w:rPr>
          <w:b/>
          <w:bCs/>
          <w:color w:val="000000" w:themeColor="text1"/>
          <w:sz w:val="18"/>
          <w:szCs w:val="18"/>
          <w:lang w:val="pt-BR"/>
        </w:rPr>
      </w:pPr>
      <w:r w:rsidRPr="00A02BCA">
        <w:rPr>
          <w:b/>
          <w:bCs/>
          <w:color w:val="000000" w:themeColor="text1"/>
          <w:sz w:val="18"/>
          <w:szCs w:val="18"/>
          <w:lang w:val="pt-BR"/>
        </w:rPr>
        <w:t>Fonte: CBH-RB</w:t>
      </w:r>
    </w:p>
    <w:p w14:paraId="4F0D5B46" w14:textId="77777777" w:rsidR="00AE47E6" w:rsidRPr="00A02BCA" w:rsidRDefault="00AE47E6" w:rsidP="00AE47E6">
      <w:pPr>
        <w:pBdr>
          <w:top w:val="nil"/>
          <w:left w:val="nil"/>
          <w:bottom w:val="nil"/>
          <w:right w:val="nil"/>
          <w:between w:val="nil"/>
        </w:pBdr>
        <w:ind w:firstLine="0"/>
        <w:jc w:val="center"/>
        <w:rPr>
          <w:b/>
          <w:bCs/>
          <w:color w:val="000000" w:themeColor="text1"/>
          <w:sz w:val="18"/>
          <w:szCs w:val="18"/>
          <w:lang w:val="pt-BR"/>
        </w:rPr>
      </w:pPr>
    </w:p>
    <w:p w14:paraId="4E735C3A" w14:textId="77777777" w:rsidR="00AE47E6" w:rsidRPr="00A02BCA" w:rsidRDefault="00AE47E6" w:rsidP="00AE47E6">
      <w:pPr>
        <w:pBdr>
          <w:top w:val="nil"/>
          <w:left w:val="nil"/>
          <w:bottom w:val="nil"/>
          <w:right w:val="nil"/>
          <w:between w:val="nil"/>
        </w:pBdr>
        <w:ind w:firstLine="0"/>
        <w:jc w:val="center"/>
        <w:rPr>
          <w:b/>
          <w:bCs/>
          <w:color w:val="000000" w:themeColor="text1"/>
          <w:sz w:val="18"/>
          <w:szCs w:val="18"/>
          <w:lang w:val="pt-BR"/>
        </w:rPr>
      </w:pPr>
    </w:p>
    <w:p w14:paraId="3AA60812" w14:textId="77777777" w:rsidR="00AE47E6" w:rsidRPr="00A02BCA" w:rsidRDefault="00AE47E6" w:rsidP="00AE47E6">
      <w:pPr>
        <w:pBdr>
          <w:top w:val="nil"/>
          <w:left w:val="nil"/>
          <w:bottom w:val="nil"/>
          <w:right w:val="nil"/>
          <w:between w:val="nil"/>
        </w:pBdr>
        <w:ind w:firstLine="426"/>
        <w:jc w:val="center"/>
        <w:rPr>
          <w:b/>
          <w:bCs/>
          <w:color w:val="000000" w:themeColor="text1"/>
          <w:sz w:val="18"/>
          <w:szCs w:val="18"/>
          <w:lang w:val="pt-BR"/>
        </w:rPr>
      </w:pPr>
      <w:r w:rsidRPr="00A02BCA">
        <w:rPr>
          <w:b/>
          <w:bCs/>
          <w:noProof/>
          <w:color w:val="000000" w:themeColor="text1"/>
          <w:sz w:val="18"/>
          <w:szCs w:val="18"/>
          <w:lang w:val="pt-BR"/>
        </w:rPr>
        <w:lastRenderedPageBreak/>
        <w:drawing>
          <wp:inline distT="0" distB="0" distL="0" distR="0" wp14:anchorId="546ADB7D" wp14:editId="22733855">
            <wp:extent cx="4780765" cy="2887345"/>
            <wp:effectExtent l="0" t="0" r="1270" b="8255"/>
            <wp:docPr id="535608448" name="Imagem 1" descr="Gráfico, Gráfico de bar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608448" name="Imagem 1" descr="Gráfico, Gráfico de barras&#10;&#10;O conteúdo gerado por IA pode estar incorreto."/>
                    <pic:cNvPicPr/>
                  </pic:nvPicPr>
                  <pic:blipFill>
                    <a:blip r:embed="rId94"/>
                    <a:stretch>
                      <a:fillRect/>
                    </a:stretch>
                  </pic:blipFill>
                  <pic:spPr>
                    <a:xfrm>
                      <a:off x="0" y="0"/>
                      <a:ext cx="4792198" cy="2894250"/>
                    </a:xfrm>
                    <a:prstGeom prst="rect">
                      <a:avLst/>
                    </a:prstGeom>
                  </pic:spPr>
                </pic:pic>
              </a:graphicData>
            </a:graphic>
          </wp:inline>
        </w:drawing>
      </w:r>
    </w:p>
    <w:p w14:paraId="0E905CB4" w14:textId="77777777" w:rsidR="00AE47E6" w:rsidRPr="00A02BCA" w:rsidRDefault="00AE47E6" w:rsidP="00AE47E6">
      <w:pPr>
        <w:pBdr>
          <w:top w:val="nil"/>
          <w:left w:val="nil"/>
          <w:bottom w:val="nil"/>
          <w:right w:val="nil"/>
          <w:between w:val="nil"/>
        </w:pBdr>
        <w:ind w:firstLine="1276"/>
        <w:jc w:val="left"/>
        <w:rPr>
          <w:b/>
          <w:bCs/>
          <w:color w:val="000000" w:themeColor="text1"/>
          <w:sz w:val="18"/>
          <w:szCs w:val="18"/>
          <w:lang w:val="pt-BR"/>
        </w:rPr>
      </w:pPr>
      <w:r w:rsidRPr="00A02BCA">
        <w:rPr>
          <w:b/>
          <w:bCs/>
          <w:color w:val="000000" w:themeColor="text1"/>
          <w:sz w:val="18"/>
          <w:szCs w:val="18"/>
          <w:lang w:val="pt-BR"/>
        </w:rPr>
        <w:t>Fonte: CBH-RB</w:t>
      </w:r>
    </w:p>
    <w:p w14:paraId="534127C7" w14:textId="77777777" w:rsidR="00AE47E6" w:rsidRPr="00A02BCA" w:rsidRDefault="00AE47E6" w:rsidP="00AE47E6">
      <w:pPr>
        <w:pBdr>
          <w:top w:val="nil"/>
          <w:left w:val="nil"/>
          <w:bottom w:val="nil"/>
          <w:right w:val="nil"/>
          <w:between w:val="nil"/>
        </w:pBdr>
        <w:ind w:firstLine="0"/>
        <w:jc w:val="center"/>
        <w:rPr>
          <w:b/>
          <w:bCs/>
          <w:color w:val="000000" w:themeColor="text1"/>
          <w:sz w:val="18"/>
          <w:szCs w:val="18"/>
          <w:lang w:val="pt-BR"/>
        </w:rPr>
      </w:pPr>
    </w:p>
    <w:p w14:paraId="5FAB496B" w14:textId="77777777" w:rsidR="00AE47E6" w:rsidRPr="00A02BCA" w:rsidRDefault="00AE47E6" w:rsidP="00AE47E6">
      <w:pPr>
        <w:pBdr>
          <w:top w:val="nil"/>
          <w:left w:val="nil"/>
          <w:bottom w:val="nil"/>
          <w:right w:val="nil"/>
          <w:between w:val="nil"/>
        </w:pBdr>
        <w:ind w:firstLine="0"/>
        <w:jc w:val="center"/>
        <w:rPr>
          <w:b/>
          <w:bCs/>
          <w:color w:val="000000" w:themeColor="text1"/>
          <w:sz w:val="18"/>
          <w:szCs w:val="18"/>
          <w:lang w:val="pt-BR"/>
        </w:rPr>
      </w:pPr>
    </w:p>
    <w:p w14:paraId="492C8049" w14:textId="77777777" w:rsidR="00AE47E6" w:rsidRPr="00A02BCA" w:rsidRDefault="00AE47E6" w:rsidP="00AE47E6">
      <w:pPr>
        <w:pBdr>
          <w:top w:val="nil"/>
          <w:left w:val="nil"/>
          <w:bottom w:val="nil"/>
          <w:right w:val="nil"/>
          <w:between w:val="nil"/>
        </w:pBdr>
        <w:ind w:firstLine="0"/>
        <w:jc w:val="center"/>
        <w:rPr>
          <w:b/>
          <w:bCs/>
          <w:color w:val="000000" w:themeColor="text1"/>
          <w:sz w:val="18"/>
          <w:szCs w:val="18"/>
          <w:lang w:val="pt-BR"/>
        </w:rPr>
      </w:pPr>
    </w:p>
    <w:p w14:paraId="4B42585F" w14:textId="77777777" w:rsidR="00AE47E6" w:rsidRPr="00A02BCA" w:rsidRDefault="00AE47E6" w:rsidP="00AE47E6">
      <w:pPr>
        <w:pBdr>
          <w:top w:val="nil"/>
          <w:left w:val="nil"/>
          <w:bottom w:val="nil"/>
          <w:right w:val="nil"/>
          <w:between w:val="nil"/>
        </w:pBdr>
        <w:ind w:firstLine="0"/>
        <w:jc w:val="center"/>
        <w:rPr>
          <w:b/>
          <w:bCs/>
          <w:color w:val="000000" w:themeColor="text1"/>
          <w:sz w:val="18"/>
          <w:szCs w:val="18"/>
          <w:lang w:val="pt-BR"/>
        </w:rPr>
      </w:pPr>
    </w:p>
    <w:p w14:paraId="4B4504E9" w14:textId="77777777" w:rsidR="00AE47E6" w:rsidRPr="00A02BCA" w:rsidRDefault="00AE47E6" w:rsidP="00AE47E6">
      <w:pPr>
        <w:pBdr>
          <w:top w:val="nil"/>
          <w:left w:val="nil"/>
          <w:bottom w:val="nil"/>
          <w:right w:val="nil"/>
          <w:between w:val="nil"/>
        </w:pBdr>
        <w:ind w:firstLine="284"/>
        <w:jc w:val="center"/>
        <w:rPr>
          <w:b/>
          <w:bCs/>
          <w:color w:val="000000" w:themeColor="text1"/>
          <w:sz w:val="18"/>
          <w:szCs w:val="18"/>
          <w:lang w:val="pt-BR"/>
        </w:rPr>
      </w:pPr>
      <w:r w:rsidRPr="00A02BCA">
        <w:rPr>
          <w:b/>
          <w:bCs/>
          <w:noProof/>
          <w:color w:val="000000" w:themeColor="text1"/>
          <w:sz w:val="18"/>
          <w:szCs w:val="18"/>
          <w:lang w:val="pt-BR"/>
        </w:rPr>
        <w:drawing>
          <wp:inline distT="0" distB="0" distL="0" distR="0" wp14:anchorId="3944DA43" wp14:editId="21761DD3">
            <wp:extent cx="4800930" cy="3121046"/>
            <wp:effectExtent l="0" t="0" r="0" b="3175"/>
            <wp:docPr id="1607307680" name="Imagem 1" descr="Gráfico, Gráfico de barras, Histo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307680" name="Imagem 1" descr="Gráfico, Gráfico de barras, Histograma&#10;&#10;O conteúdo gerado por IA pode estar incorreto."/>
                    <pic:cNvPicPr/>
                  </pic:nvPicPr>
                  <pic:blipFill>
                    <a:blip r:embed="rId95"/>
                    <a:stretch>
                      <a:fillRect/>
                    </a:stretch>
                  </pic:blipFill>
                  <pic:spPr>
                    <a:xfrm>
                      <a:off x="0" y="0"/>
                      <a:ext cx="4827741" cy="3138476"/>
                    </a:xfrm>
                    <a:prstGeom prst="rect">
                      <a:avLst/>
                    </a:prstGeom>
                  </pic:spPr>
                </pic:pic>
              </a:graphicData>
            </a:graphic>
          </wp:inline>
        </w:drawing>
      </w:r>
    </w:p>
    <w:p w14:paraId="31DA34AA" w14:textId="77777777" w:rsidR="00AE47E6" w:rsidRPr="00A02BCA" w:rsidRDefault="00AE47E6" w:rsidP="00AE47E6">
      <w:pPr>
        <w:pBdr>
          <w:top w:val="nil"/>
          <w:left w:val="nil"/>
          <w:bottom w:val="nil"/>
          <w:right w:val="nil"/>
          <w:between w:val="nil"/>
        </w:pBdr>
        <w:ind w:firstLine="1276"/>
        <w:jc w:val="left"/>
        <w:rPr>
          <w:b/>
          <w:bCs/>
          <w:color w:val="000000" w:themeColor="text1"/>
          <w:sz w:val="18"/>
          <w:szCs w:val="18"/>
          <w:lang w:val="pt-BR"/>
        </w:rPr>
      </w:pPr>
      <w:r w:rsidRPr="00A02BCA">
        <w:rPr>
          <w:b/>
          <w:bCs/>
          <w:color w:val="000000" w:themeColor="text1"/>
          <w:sz w:val="18"/>
          <w:szCs w:val="18"/>
          <w:lang w:val="pt-BR"/>
        </w:rPr>
        <w:t>Fonte: CRHi e CBH-RB</w:t>
      </w:r>
    </w:p>
    <w:p w14:paraId="1B232551" w14:textId="77777777" w:rsidR="00AE47E6" w:rsidRPr="00A02BCA" w:rsidRDefault="00AE47E6" w:rsidP="00AE47E6">
      <w:pPr>
        <w:pBdr>
          <w:top w:val="nil"/>
          <w:left w:val="nil"/>
          <w:bottom w:val="nil"/>
          <w:right w:val="nil"/>
          <w:between w:val="nil"/>
        </w:pBdr>
        <w:ind w:firstLine="0"/>
        <w:jc w:val="center"/>
        <w:rPr>
          <w:b/>
          <w:bCs/>
          <w:color w:val="000000" w:themeColor="text1"/>
          <w:sz w:val="18"/>
          <w:szCs w:val="18"/>
          <w:lang w:val="pt-BR"/>
        </w:rPr>
      </w:pPr>
    </w:p>
    <w:p w14:paraId="2E5B59D0" w14:textId="77777777" w:rsidR="00AE47E6" w:rsidRPr="00A02BCA" w:rsidRDefault="00AE47E6" w:rsidP="00AE47E6">
      <w:pPr>
        <w:pBdr>
          <w:top w:val="nil"/>
          <w:left w:val="nil"/>
          <w:bottom w:val="nil"/>
          <w:right w:val="nil"/>
          <w:between w:val="nil"/>
        </w:pBdr>
        <w:ind w:firstLine="0"/>
        <w:jc w:val="center"/>
        <w:rPr>
          <w:b/>
          <w:bCs/>
          <w:color w:val="000000" w:themeColor="text1"/>
          <w:sz w:val="18"/>
          <w:szCs w:val="18"/>
          <w:lang w:val="pt-BR"/>
        </w:rPr>
      </w:pPr>
    </w:p>
    <w:p w14:paraId="01913BAF" w14:textId="77777777" w:rsidR="00AE47E6" w:rsidRPr="00A02BCA" w:rsidRDefault="00AE47E6" w:rsidP="00AE47E6">
      <w:pPr>
        <w:pBdr>
          <w:top w:val="nil"/>
          <w:left w:val="nil"/>
          <w:bottom w:val="nil"/>
          <w:right w:val="nil"/>
          <w:between w:val="nil"/>
        </w:pBdr>
        <w:ind w:firstLine="0"/>
        <w:jc w:val="center"/>
        <w:rPr>
          <w:b/>
          <w:color w:val="000000"/>
          <w:lang w:val="pt-BR"/>
        </w:rPr>
      </w:pPr>
    </w:p>
    <w:p w14:paraId="3BAB681D" w14:textId="77777777" w:rsidR="00AE47E6" w:rsidRPr="00A02BCA" w:rsidRDefault="00AE47E6" w:rsidP="00AE47E6">
      <w:pPr>
        <w:pBdr>
          <w:top w:val="nil"/>
          <w:left w:val="nil"/>
          <w:bottom w:val="nil"/>
          <w:right w:val="nil"/>
          <w:between w:val="nil"/>
        </w:pBdr>
        <w:ind w:firstLine="0"/>
        <w:rPr>
          <w:b/>
          <w:color w:val="000000"/>
          <w:lang w:val="pt-BR"/>
        </w:rPr>
      </w:pPr>
    </w:p>
    <w:p w14:paraId="39C5FB93" w14:textId="77777777" w:rsidR="00AE47E6" w:rsidRDefault="00AE47E6" w:rsidP="00AE47E6">
      <w:pPr>
        <w:pBdr>
          <w:top w:val="nil"/>
          <w:left w:val="nil"/>
          <w:bottom w:val="nil"/>
          <w:right w:val="nil"/>
          <w:between w:val="nil"/>
        </w:pBdr>
        <w:ind w:firstLine="0"/>
        <w:rPr>
          <w:b/>
          <w:color w:val="000000"/>
          <w:lang w:val="pt-BR"/>
        </w:rPr>
      </w:pPr>
    </w:p>
    <w:p w14:paraId="228209B4" w14:textId="77777777" w:rsidR="001A213D" w:rsidRPr="00A02BCA" w:rsidRDefault="001A213D" w:rsidP="00AE47E6">
      <w:pPr>
        <w:pBdr>
          <w:top w:val="nil"/>
          <w:left w:val="nil"/>
          <w:bottom w:val="nil"/>
          <w:right w:val="nil"/>
          <w:between w:val="nil"/>
        </w:pBdr>
        <w:ind w:firstLine="0"/>
        <w:rPr>
          <w:b/>
          <w:color w:val="000000"/>
          <w:lang w:val="pt-BR"/>
        </w:rPr>
      </w:pPr>
    </w:p>
    <w:p w14:paraId="7B510FF0" w14:textId="77777777" w:rsidR="00AE47E6" w:rsidRDefault="00AE47E6" w:rsidP="00AE47E6">
      <w:pPr>
        <w:pBdr>
          <w:top w:val="nil"/>
          <w:left w:val="nil"/>
          <w:bottom w:val="nil"/>
          <w:right w:val="nil"/>
          <w:between w:val="nil"/>
        </w:pBdr>
        <w:ind w:firstLine="0"/>
        <w:rPr>
          <w:b/>
          <w:color w:val="000000"/>
          <w:lang w:val="pt-BR"/>
        </w:rPr>
      </w:pPr>
    </w:p>
    <w:p w14:paraId="33264459" w14:textId="77777777" w:rsidR="001B0D98" w:rsidRPr="00A02BCA" w:rsidRDefault="001B0D98" w:rsidP="00AE47E6">
      <w:pPr>
        <w:pBdr>
          <w:top w:val="nil"/>
          <w:left w:val="nil"/>
          <w:bottom w:val="nil"/>
          <w:right w:val="nil"/>
          <w:between w:val="nil"/>
        </w:pBdr>
        <w:ind w:firstLine="0"/>
        <w:rPr>
          <w:b/>
          <w:color w:val="000000"/>
          <w:lang w:val="pt-BR"/>
        </w:rPr>
      </w:pPr>
    </w:p>
    <w:p w14:paraId="6FDD6CB6" w14:textId="77777777" w:rsidR="00AE47E6" w:rsidRPr="00A02BCA" w:rsidRDefault="00AE47E6" w:rsidP="00AE47E6">
      <w:pPr>
        <w:pBdr>
          <w:top w:val="nil"/>
          <w:left w:val="nil"/>
          <w:bottom w:val="nil"/>
          <w:right w:val="nil"/>
          <w:between w:val="nil"/>
        </w:pBdr>
        <w:ind w:firstLine="0"/>
        <w:rPr>
          <w:b/>
          <w:color w:val="000000"/>
          <w:lang w:val="pt-BR"/>
        </w:rPr>
      </w:pPr>
    </w:p>
    <w:p w14:paraId="1CA06C25" w14:textId="17094C7D" w:rsidR="00AE47E6" w:rsidRPr="00E51BC5" w:rsidRDefault="001B0D98" w:rsidP="00E51BC5">
      <w:pPr>
        <w:pStyle w:val="Legenda"/>
        <w:shd w:val="clear" w:color="auto" w:fill="DDD9C3" w:themeFill="background2" w:themeFillShade="E6"/>
        <w:jc w:val="center"/>
        <w:rPr>
          <w:rStyle w:val="nfase"/>
          <w:color w:val="auto"/>
          <w:szCs w:val="20"/>
          <w:lang w:val="pt-BR"/>
        </w:rPr>
      </w:pPr>
      <w:bookmarkStart w:id="227" w:name="_Toc115339889"/>
      <w:bookmarkStart w:id="228" w:name="_Toc184642209"/>
      <w:bookmarkStart w:id="229" w:name="_Toc215592029"/>
      <w:bookmarkStart w:id="230" w:name="_Toc215592884"/>
      <w:proofErr w:type="spellStart"/>
      <w:r w:rsidRPr="00E51BC5">
        <w:rPr>
          <w:sz w:val="20"/>
          <w:szCs w:val="20"/>
        </w:rPr>
        <w:lastRenderedPageBreak/>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sidRPr="00E51BC5">
        <w:rPr>
          <w:noProof/>
          <w:sz w:val="20"/>
          <w:szCs w:val="20"/>
        </w:rPr>
        <w:t>46</w:t>
      </w:r>
      <w:r w:rsidRPr="00E51BC5">
        <w:rPr>
          <w:sz w:val="20"/>
          <w:szCs w:val="20"/>
        </w:rPr>
        <w:fldChar w:fldCharType="end"/>
      </w:r>
      <w:r w:rsidR="00AE47E6" w:rsidRPr="00E51BC5">
        <w:rPr>
          <w:rStyle w:val="nfase"/>
          <w:b/>
          <w:bCs/>
          <w:color w:val="auto"/>
          <w:szCs w:val="20"/>
          <w:lang w:val="pt-BR"/>
        </w:rPr>
        <w:t xml:space="preserve">: Número de empreendimentos por </w:t>
      </w:r>
      <w:proofErr w:type="spellStart"/>
      <w:r w:rsidR="00AE47E6" w:rsidRPr="00E51BC5">
        <w:rPr>
          <w:rStyle w:val="nfase"/>
          <w:b/>
          <w:bCs/>
          <w:color w:val="auto"/>
          <w:szCs w:val="20"/>
          <w:lang w:val="pt-BR"/>
        </w:rPr>
        <w:t>PDCs</w:t>
      </w:r>
      <w:proofErr w:type="spellEnd"/>
      <w:r w:rsidR="00AE47E6" w:rsidRPr="00E51BC5">
        <w:rPr>
          <w:rStyle w:val="nfase"/>
          <w:b/>
          <w:bCs/>
          <w:color w:val="auto"/>
          <w:szCs w:val="20"/>
          <w:lang w:val="pt-BR"/>
        </w:rPr>
        <w:t>.</w:t>
      </w:r>
      <w:bookmarkEnd w:id="227"/>
      <w:bookmarkEnd w:id="228"/>
      <w:bookmarkEnd w:id="229"/>
      <w:bookmarkEnd w:id="230"/>
    </w:p>
    <w:p w14:paraId="51617BD1" w14:textId="77777777" w:rsidR="00AE47E6" w:rsidRPr="00A02BCA" w:rsidRDefault="00AE47E6" w:rsidP="00AE47E6">
      <w:pPr>
        <w:rPr>
          <w:lang w:val="pt-BR"/>
        </w:rPr>
      </w:pPr>
    </w:p>
    <w:p w14:paraId="23D7D97E" w14:textId="77777777" w:rsidR="00AE47E6" w:rsidRPr="00A02BCA" w:rsidRDefault="00AE47E6" w:rsidP="00AE47E6">
      <w:pPr>
        <w:jc w:val="center"/>
        <w:rPr>
          <w:lang w:val="pt-BR"/>
        </w:rPr>
      </w:pPr>
      <w:r w:rsidRPr="00A02BCA">
        <w:rPr>
          <w:noProof/>
          <w:lang w:val="pt-BR"/>
        </w:rPr>
        <w:drawing>
          <wp:inline distT="0" distB="0" distL="0" distR="0" wp14:anchorId="4B62E731" wp14:editId="2C4C1DD7">
            <wp:extent cx="4491533" cy="2863353"/>
            <wp:effectExtent l="0" t="0" r="4445" b="0"/>
            <wp:docPr id="1519428476" name="Imagem 1" descr="Gráfico, Gráfico de bar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428476" name="Imagem 1" descr="Gráfico, Gráfico de barras&#10;&#10;O conteúdo gerado por IA pode estar incorreto."/>
                    <pic:cNvPicPr/>
                  </pic:nvPicPr>
                  <pic:blipFill>
                    <a:blip r:embed="rId96"/>
                    <a:stretch>
                      <a:fillRect/>
                    </a:stretch>
                  </pic:blipFill>
                  <pic:spPr>
                    <a:xfrm>
                      <a:off x="0" y="0"/>
                      <a:ext cx="4512234" cy="2876550"/>
                    </a:xfrm>
                    <a:prstGeom prst="rect">
                      <a:avLst/>
                    </a:prstGeom>
                  </pic:spPr>
                </pic:pic>
              </a:graphicData>
            </a:graphic>
          </wp:inline>
        </w:drawing>
      </w:r>
    </w:p>
    <w:p w14:paraId="2ABF8513" w14:textId="77777777" w:rsidR="00AE47E6" w:rsidRPr="00A02BCA" w:rsidRDefault="00AE47E6" w:rsidP="00AE47E6">
      <w:pPr>
        <w:pBdr>
          <w:top w:val="nil"/>
          <w:left w:val="nil"/>
          <w:bottom w:val="nil"/>
          <w:right w:val="nil"/>
          <w:between w:val="nil"/>
        </w:pBdr>
        <w:ind w:firstLine="1418"/>
        <w:rPr>
          <w:b/>
          <w:bCs/>
          <w:color w:val="000000"/>
          <w:lang w:val="pt-BR"/>
        </w:rPr>
      </w:pPr>
      <w:r w:rsidRPr="00A02BCA">
        <w:rPr>
          <w:rStyle w:val="Forte"/>
          <w:lang w:val="pt-BR"/>
        </w:rPr>
        <w:t>Fonte: CBH-RB</w:t>
      </w:r>
    </w:p>
    <w:p w14:paraId="1060FCA0" w14:textId="77777777" w:rsidR="00AE47E6" w:rsidRPr="00A02BCA" w:rsidRDefault="00AE47E6" w:rsidP="00AE47E6">
      <w:pPr>
        <w:pBdr>
          <w:top w:val="nil"/>
          <w:left w:val="nil"/>
          <w:bottom w:val="nil"/>
          <w:right w:val="nil"/>
          <w:between w:val="nil"/>
        </w:pBdr>
        <w:rPr>
          <w:b/>
          <w:color w:val="000000"/>
          <w:lang w:val="pt-BR"/>
        </w:rPr>
      </w:pPr>
    </w:p>
    <w:p w14:paraId="73C84DFA" w14:textId="77777777" w:rsidR="00AE47E6" w:rsidRPr="00A02BCA" w:rsidRDefault="00AE47E6" w:rsidP="00AE47E6">
      <w:pPr>
        <w:pBdr>
          <w:top w:val="nil"/>
          <w:left w:val="nil"/>
          <w:bottom w:val="nil"/>
          <w:right w:val="nil"/>
          <w:between w:val="nil"/>
        </w:pBdr>
        <w:rPr>
          <w:b/>
          <w:color w:val="000000"/>
          <w:lang w:val="pt-BR"/>
        </w:rPr>
      </w:pPr>
    </w:p>
    <w:p w14:paraId="66647770" w14:textId="7CCC98AF" w:rsidR="00AE47E6" w:rsidRPr="00E51BC5" w:rsidRDefault="001B0D98" w:rsidP="00E51BC5">
      <w:pPr>
        <w:pStyle w:val="Legenda"/>
        <w:shd w:val="clear" w:color="auto" w:fill="DDD9C3" w:themeFill="background2" w:themeFillShade="E6"/>
        <w:jc w:val="center"/>
        <w:rPr>
          <w:rStyle w:val="nfase"/>
          <w:color w:val="auto"/>
          <w:szCs w:val="20"/>
          <w:lang w:val="pt-BR"/>
        </w:rPr>
      </w:pPr>
      <w:bookmarkStart w:id="231" w:name="_Toc184642210"/>
      <w:bookmarkStart w:id="232" w:name="_Toc215592030"/>
      <w:bookmarkStart w:id="233" w:name="_Toc215592885"/>
      <w:proofErr w:type="spellStart"/>
      <w:r w:rsidRPr="00E51BC5">
        <w:rPr>
          <w:sz w:val="20"/>
          <w:szCs w:val="20"/>
        </w:rPr>
        <w:t>Figura</w:t>
      </w:r>
      <w:proofErr w:type="spellEnd"/>
      <w:r w:rsidRPr="00E51BC5">
        <w:rPr>
          <w:sz w:val="20"/>
          <w:szCs w:val="20"/>
        </w:rPr>
        <w:t xml:space="preserve"> </w:t>
      </w:r>
      <w:r w:rsidRPr="00E51BC5">
        <w:rPr>
          <w:sz w:val="20"/>
          <w:szCs w:val="20"/>
        </w:rPr>
        <w:fldChar w:fldCharType="begin"/>
      </w:r>
      <w:r w:rsidRPr="00E51BC5">
        <w:rPr>
          <w:sz w:val="20"/>
          <w:szCs w:val="20"/>
        </w:rPr>
        <w:instrText xml:space="preserve"> SEQ Figura \* ARABIC </w:instrText>
      </w:r>
      <w:r w:rsidRPr="00E51BC5">
        <w:rPr>
          <w:sz w:val="20"/>
          <w:szCs w:val="20"/>
        </w:rPr>
        <w:fldChar w:fldCharType="separate"/>
      </w:r>
      <w:r w:rsidR="00E51BC5" w:rsidRPr="00E51BC5">
        <w:rPr>
          <w:noProof/>
          <w:sz w:val="20"/>
          <w:szCs w:val="20"/>
        </w:rPr>
        <w:t>47</w:t>
      </w:r>
      <w:r w:rsidRPr="00E51BC5">
        <w:rPr>
          <w:sz w:val="20"/>
          <w:szCs w:val="20"/>
        </w:rPr>
        <w:fldChar w:fldCharType="end"/>
      </w:r>
      <w:r w:rsidR="00AE47E6" w:rsidRPr="00E51BC5">
        <w:rPr>
          <w:rStyle w:val="nfase"/>
          <w:color w:val="auto"/>
          <w:szCs w:val="20"/>
          <w:lang w:val="pt-BR"/>
        </w:rPr>
        <w:t>:</w:t>
      </w:r>
      <w:r w:rsidR="00AE47E6" w:rsidRPr="00E51BC5">
        <w:rPr>
          <w:rStyle w:val="nfase"/>
          <w:b/>
          <w:bCs/>
          <w:color w:val="auto"/>
          <w:szCs w:val="20"/>
          <w:lang w:val="pt-BR"/>
        </w:rPr>
        <w:t xml:space="preserve"> Indicações por prioridade de PDC</w:t>
      </w:r>
      <w:bookmarkEnd w:id="231"/>
      <w:bookmarkEnd w:id="232"/>
      <w:bookmarkEnd w:id="233"/>
    </w:p>
    <w:p w14:paraId="3746FB33" w14:textId="77777777" w:rsidR="00AE47E6" w:rsidRPr="00A02BCA" w:rsidRDefault="00AE47E6" w:rsidP="00AE47E6">
      <w:pPr>
        <w:pBdr>
          <w:top w:val="nil"/>
          <w:left w:val="nil"/>
          <w:bottom w:val="nil"/>
          <w:right w:val="nil"/>
          <w:between w:val="nil"/>
        </w:pBdr>
        <w:ind w:firstLine="0"/>
        <w:jc w:val="center"/>
        <w:rPr>
          <w:b/>
          <w:color w:val="000000"/>
          <w:lang w:val="pt-BR"/>
        </w:rPr>
      </w:pPr>
    </w:p>
    <w:p w14:paraId="391FA281" w14:textId="77777777" w:rsidR="00AE47E6" w:rsidRPr="00A02BCA" w:rsidRDefault="00AE47E6" w:rsidP="00AE47E6">
      <w:pPr>
        <w:pBdr>
          <w:top w:val="nil"/>
          <w:left w:val="nil"/>
          <w:bottom w:val="nil"/>
          <w:right w:val="nil"/>
          <w:between w:val="nil"/>
        </w:pBdr>
        <w:ind w:firstLine="284"/>
        <w:jc w:val="center"/>
        <w:rPr>
          <w:b/>
          <w:color w:val="000000"/>
          <w:lang w:val="pt-BR"/>
        </w:rPr>
      </w:pPr>
      <w:r w:rsidRPr="00A02BCA">
        <w:rPr>
          <w:b/>
          <w:noProof/>
          <w:color w:val="000000"/>
          <w:lang w:val="pt-BR"/>
        </w:rPr>
        <w:drawing>
          <wp:inline distT="0" distB="0" distL="0" distR="0" wp14:anchorId="7F218F2D" wp14:editId="457EBBE4">
            <wp:extent cx="4469588" cy="2689096"/>
            <wp:effectExtent l="0" t="0" r="7620" b="0"/>
            <wp:docPr id="1388550413" name="Imagem 1" descr="Gráfico, Gráfico de pizz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550413" name="Imagem 1" descr="Gráfico, Gráfico de pizza&#10;&#10;O conteúdo gerado por IA pode estar incorreto."/>
                    <pic:cNvPicPr/>
                  </pic:nvPicPr>
                  <pic:blipFill>
                    <a:blip r:embed="rId97"/>
                    <a:stretch>
                      <a:fillRect/>
                    </a:stretch>
                  </pic:blipFill>
                  <pic:spPr>
                    <a:xfrm>
                      <a:off x="0" y="0"/>
                      <a:ext cx="4477037" cy="2693578"/>
                    </a:xfrm>
                    <a:prstGeom prst="rect">
                      <a:avLst/>
                    </a:prstGeom>
                  </pic:spPr>
                </pic:pic>
              </a:graphicData>
            </a:graphic>
          </wp:inline>
        </w:drawing>
      </w:r>
    </w:p>
    <w:p w14:paraId="0DA9F393" w14:textId="77777777" w:rsidR="00AE47E6" w:rsidRPr="00A02BCA" w:rsidRDefault="00AE47E6" w:rsidP="00AE47E6">
      <w:pPr>
        <w:pBdr>
          <w:top w:val="nil"/>
          <w:left w:val="nil"/>
          <w:bottom w:val="nil"/>
          <w:right w:val="nil"/>
          <w:between w:val="nil"/>
        </w:pBdr>
        <w:ind w:firstLine="0"/>
        <w:jc w:val="center"/>
        <w:rPr>
          <w:b/>
          <w:color w:val="000000"/>
          <w:lang w:val="pt-BR"/>
        </w:rPr>
      </w:pPr>
    </w:p>
    <w:p w14:paraId="4BF21788" w14:textId="77777777" w:rsidR="00AE47E6" w:rsidRPr="00A02BCA" w:rsidRDefault="00AE47E6" w:rsidP="00AE47E6">
      <w:pPr>
        <w:pBdr>
          <w:top w:val="nil"/>
          <w:left w:val="nil"/>
          <w:bottom w:val="nil"/>
          <w:right w:val="nil"/>
          <w:between w:val="nil"/>
        </w:pBdr>
        <w:ind w:firstLine="0"/>
        <w:jc w:val="center"/>
        <w:rPr>
          <w:b/>
          <w:color w:val="000000"/>
          <w:lang w:val="pt-BR"/>
        </w:rPr>
      </w:pPr>
    </w:p>
    <w:p w14:paraId="217DA10A" w14:textId="77777777" w:rsidR="00AE47E6" w:rsidRPr="00A02BCA" w:rsidRDefault="00AE47E6" w:rsidP="00AE47E6">
      <w:pPr>
        <w:pBdr>
          <w:top w:val="nil"/>
          <w:left w:val="nil"/>
          <w:bottom w:val="nil"/>
          <w:right w:val="nil"/>
          <w:between w:val="nil"/>
        </w:pBdr>
        <w:ind w:firstLine="0"/>
        <w:jc w:val="center"/>
        <w:rPr>
          <w:b/>
          <w:color w:val="000000"/>
          <w:lang w:val="pt-BR"/>
        </w:rPr>
      </w:pPr>
    </w:p>
    <w:p w14:paraId="6B97ADEF" w14:textId="77777777" w:rsidR="00AE47E6" w:rsidRPr="00A02BCA" w:rsidRDefault="00AE47E6" w:rsidP="00AE47E6">
      <w:pPr>
        <w:pBdr>
          <w:top w:val="nil"/>
          <w:left w:val="nil"/>
          <w:bottom w:val="nil"/>
          <w:right w:val="nil"/>
          <w:between w:val="nil"/>
        </w:pBdr>
        <w:ind w:firstLine="0"/>
        <w:jc w:val="center"/>
        <w:rPr>
          <w:b/>
          <w:color w:val="000000"/>
          <w:lang w:val="pt-BR"/>
        </w:rPr>
      </w:pPr>
    </w:p>
    <w:p w14:paraId="34F89798" w14:textId="77777777" w:rsidR="00AE47E6" w:rsidRPr="00A02BCA" w:rsidRDefault="00AE47E6" w:rsidP="00AE47E6">
      <w:pPr>
        <w:pBdr>
          <w:top w:val="nil"/>
          <w:left w:val="nil"/>
          <w:bottom w:val="nil"/>
          <w:right w:val="nil"/>
          <w:between w:val="nil"/>
        </w:pBdr>
        <w:ind w:firstLine="0"/>
        <w:jc w:val="center"/>
        <w:rPr>
          <w:b/>
          <w:color w:val="000000"/>
          <w:lang w:val="pt-BR"/>
        </w:rPr>
      </w:pPr>
    </w:p>
    <w:p w14:paraId="3FDC801B" w14:textId="77777777" w:rsidR="00AE47E6" w:rsidRPr="00A02BCA" w:rsidRDefault="00AE47E6" w:rsidP="00AE47E6">
      <w:pPr>
        <w:pBdr>
          <w:top w:val="nil"/>
          <w:left w:val="nil"/>
          <w:bottom w:val="nil"/>
          <w:right w:val="nil"/>
          <w:between w:val="nil"/>
        </w:pBdr>
        <w:ind w:firstLine="0"/>
        <w:jc w:val="center"/>
        <w:rPr>
          <w:b/>
          <w:color w:val="000000"/>
          <w:lang w:val="pt-BR"/>
        </w:rPr>
      </w:pPr>
    </w:p>
    <w:p w14:paraId="092B5624" w14:textId="77777777" w:rsidR="00AE47E6" w:rsidRPr="00A02BCA" w:rsidRDefault="00AE47E6" w:rsidP="00AE47E6">
      <w:pPr>
        <w:pStyle w:val="Legenda"/>
        <w:jc w:val="center"/>
        <w:rPr>
          <w:rStyle w:val="nfaseSutil"/>
          <w:b/>
          <w:i/>
          <w:lang w:val="pt-BR"/>
        </w:rPr>
      </w:pPr>
      <w:bookmarkStart w:id="234" w:name="_Toc148459275"/>
    </w:p>
    <w:p w14:paraId="5E945DBF" w14:textId="77777777" w:rsidR="00AE47E6" w:rsidRPr="00A02BCA" w:rsidRDefault="00AE47E6" w:rsidP="00AE47E6">
      <w:pPr>
        <w:rPr>
          <w:lang w:val="pt-BR"/>
        </w:rPr>
      </w:pPr>
    </w:p>
    <w:p w14:paraId="7CDD4AD7" w14:textId="4FC4402E" w:rsidR="00AE47E6" w:rsidRPr="000F6ECD" w:rsidRDefault="000F6ECD" w:rsidP="00E51BC5">
      <w:pPr>
        <w:pStyle w:val="Legenda"/>
        <w:jc w:val="center"/>
        <w:rPr>
          <w:rStyle w:val="nfaseSutil"/>
          <w:b/>
          <w:iCs w:val="0"/>
          <w:szCs w:val="20"/>
          <w:lang w:val="pt-BR"/>
        </w:rPr>
      </w:pPr>
      <w:bookmarkStart w:id="235" w:name="_Toc215590940"/>
      <w:bookmarkStart w:id="236" w:name="_Toc215592896"/>
      <w:proofErr w:type="spellStart"/>
      <w:r w:rsidRPr="000F6ECD">
        <w:rPr>
          <w:sz w:val="20"/>
          <w:szCs w:val="20"/>
        </w:rPr>
        <w:lastRenderedPageBreak/>
        <w:t>Tabela</w:t>
      </w:r>
      <w:proofErr w:type="spellEnd"/>
      <w:r w:rsidRPr="000F6ECD">
        <w:rPr>
          <w:sz w:val="20"/>
          <w:szCs w:val="20"/>
        </w:rPr>
        <w:t xml:space="preserve"> </w:t>
      </w:r>
      <w:r w:rsidRPr="000F6ECD">
        <w:rPr>
          <w:sz w:val="20"/>
          <w:szCs w:val="20"/>
        </w:rPr>
        <w:fldChar w:fldCharType="begin"/>
      </w:r>
      <w:r w:rsidRPr="000F6ECD">
        <w:rPr>
          <w:sz w:val="20"/>
          <w:szCs w:val="20"/>
        </w:rPr>
        <w:instrText xml:space="preserve"> SEQ Tabela \* ARABIC </w:instrText>
      </w:r>
      <w:r w:rsidRPr="000F6ECD">
        <w:rPr>
          <w:sz w:val="20"/>
          <w:szCs w:val="20"/>
        </w:rPr>
        <w:fldChar w:fldCharType="separate"/>
      </w:r>
      <w:r>
        <w:rPr>
          <w:noProof/>
          <w:sz w:val="20"/>
          <w:szCs w:val="20"/>
        </w:rPr>
        <w:t>11</w:t>
      </w:r>
      <w:r w:rsidRPr="000F6ECD">
        <w:rPr>
          <w:sz w:val="20"/>
          <w:szCs w:val="20"/>
        </w:rPr>
        <w:fldChar w:fldCharType="end"/>
      </w:r>
      <w:r w:rsidRPr="000F6ECD">
        <w:rPr>
          <w:sz w:val="20"/>
          <w:szCs w:val="20"/>
        </w:rPr>
        <w:t>:</w:t>
      </w:r>
      <w:r w:rsidR="00AE47E6" w:rsidRPr="000F6ECD">
        <w:rPr>
          <w:rStyle w:val="nfaseSutil"/>
          <w:b/>
          <w:iCs w:val="0"/>
          <w:szCs w:val="20"/>
          <w:lang w:val="pt-BR"/>
        </w:rPr>
        <w:t xml:space="preserve"> Atendimento à Deliberação </w:t>
      </w:r>
      <w:proofErr w:type="spellStart"/>
      <w:r w:rsidR="00AE47E6" w:rsidRPr="000F6ECD">
        <w:rPr>
          <w:rStyle w:val="nfaseSutil"/>
          <w:b/>
          <w:iCs w:val="0"/>
          <w:szCs w:val="20"/>
          <w:lang w:val="pt-BR"/>
        </w:rPr>
        <w:t>CRH</w:t>
      </w:r>
      <w:proofErr w:type="spellEnd"/>
      <w:r w:rsidR="00AE47E6" w:rsidRPr="000F6ECD">
        <w:rPr>
          <w:rStyle w:val="nfaseSutil"/>
          <w:b/>
          <w:iCs w:val="0"/>
          <w:szCs w:val="20"/>
          <w:lang w:val="pt-BR"/>
        </w:rPr>
        <w:t xml:space="preserve"> nº </w:t>
      </w:r>
      <w:bookmarkEnd w:id="234"/>
      <w:r w:rsidR="00AE47E6" w:rsidRPr="000F6ECD">
        <w:rPr>
          <w:rStyle w:val="nfaseSutil"/>
          <w:b/>
          <w:iCs w:val="0"/>
          <w:szCs w:val="20"/>
          <w:lang w:val="pt-BR"/>
        </w:rPr>
        <w:t>254/2021</w:t>
      </w:r>
      <w:bookmarkEnd w:id="235"/>
      <w:bookmarkEnd w:id="236"/>
    </w:p>
    <w:p w14:paraId="508D0DDE" w14:textId="77777777" w:rsidR="00AE47E6" w:rsidRPr="00A02BCA" w:rsidRDefault="00AE47E6" w:rsidP="00AE47E6">
      <w:pPr>
        <w:ind w:firstLine="1276"/>
        <w:rPr>
          <w:lang w:val="pt-BR"/>
        </w:rPr>
      </w:pPr>
      <w:r w:rsidRPr="00A02BCA">
        <w:rPr>
          <w:noProof/>
          <w:lang w:val="pt-BR"/>
        </w:rPr>
        <w:drawing>
          <wp:inline distT="0" distB="0" distL="0" distR="0" wp14:anchorId="29FAEE20" wp14:editId="1A8E025E">
            <wp:extent cx="4525006" cy="943107"/>
            <wp:effectExtent l="0" t="0" r="0" b="9525"/>
            <wp:docPr id="706833165" name="Imagem 1" descr="Desenho com traços pretos em fundo bran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833165" name="Imagem 1" descr="Desenho com traços pretos em fundo branco&#10;&#10;O conteúdo gerado por IA pode estar incorreto."/>
                    <pic:cNvPicPr/>
                  </pic:nvPicPr>
                  <pic:blipFill>
                    <a:blip r:embed="rId98"/>
                    <a:stretch>
                      <a:fillRect/>
                    </a:stretch>
                  </pic:blipFill>
                  <pic:spPr>
                    <a:xfrm>
                      <a:off x="0" y="0"/>
                      <a:ext cx="4525006" cy="943107"/>
                    </a:xfrm>
                    <a:prstGeom prst="rect">
                      <a:avLst/>
                    </a:prstGeom>
                  </pic:spPr>
                </pic:pic>
              </a:graphicData>
            </a:graphic>
          </wp:inline>
        </w:drawing>
      </w:r>
    </w:p>
    <w:p w14:paraId="4E59EFEA" w14:textId="77777777" w:rsidR="00AE47E6" w:rsidRPr="00A02BCA" w:rsidRDefault="00AE47E6" w:rsidP="00AE47E6">
      <w:pPr>
        <w:rPr>
          <w:lang w:val="pt-BR"/>
        </w:rPr>
      </w:pPr>
    </w:p>
    <w:p w14:paraId="6B55BDEB" w14:textId="77777777" w:rsidR="00AE47E6" w:rsidRPr="00A02BCA" w:rsidRDefault="00AE47E6" w:rsidP="00AE47E6">
      <w:pPr>
        <w:pBdr>
          <w:top w:val="nil"/>
          <w:left w:val="nil"/>
          <w:bottom w:val="nil"/>
          <w:right w:val="nil"/>
          <w:between w:val="nil"/>
        </w:pBdr>
        <w:ind w:firstLine="0"/>
        <w:rPr>
          <w:b/>
          <w:color w:val="000000"/>
          <w:lang w:val="pt-BR"/>
        </w:rPr>
      </w:pPr>
      <w:r w:rsidRPr="00A02BCA">
        <w:rPr>
          <w:b/>
          <w:color w:val="000000"/>
          <w:lang w:val="pt-BR"/>
        </w:rPr>
        <w:t>Referência:</w:t>
      </w:r>
    </w:p>
    <w:p w14:paraId="5363DF60" w14:textId="77777777" w:rsidR="00AE47E6" w:rsidRPr="00A02BCA" w:rsidRDefault="00AE47E6" w:rsidP="00AE47E6">
      <w:pPr>
        <w:pBdr>
          <w:top w:val="nil"/>
          <w:left w:val="nil"/>
          <w:bottom w:val="nil"/>
          <w:right w:val="nil"/>
          <w:between w:val="nil"/>
        </w:pBdr>
        <w:jc w:val="center"/>
        <w:rPr>
          <w:lang w:val="pt-BR"/>
        </w:rPr>
      </w:pPr>
      <w:r w:rsidRPr="00A02BCA">
        <w:rPr>
          <w:noProof/>
          <w:lang w:val="pt-BR"/>
        </w:rPr>
        <w:drawing>
          <wp:inline distT="0" distB="0" distL="0" distR="0" wp14:anchorId="54FD813A" wp14:editId="1C5366F0">
            <wp:extent cx="5133974" cy="526971"/>
            <wp:effectExtent l="0" t="0" r="0" b="0"/>
            <wp:docPr id="1428506517" name="Imagem 1428506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5133974" cy="526971"/>
                    </a:xfrm>
                    <a:prstGeom prst="rect">
                      <a:avLst/>
                    </a:prstGeom>
                  </pic:spPr>
                </pic:pic>
              </a:graphicData>
            </a:graphic>
          </wp:inline>
        </w:drawing>
      </w:r>
    </w:p>
    <w:p w14:paraId="397D3B38" w14:textId="1DD314FE" w:rsidR="00AE47E6" w:rsidRPr="00A02BCA" w:rsidRDefault="00AE47E6" w:rsidP="00AE47E6">
      <w:pPr>
        <w:spacing w:before="240"/>
        <w:ind w:firstLine="709"/>
        <w:rPr>
          <w:rFonts w:eastAsia="Arial" w:cs="Arial"/>
          <w:lang w:val="pt-BR"/>
        </w:rPr>
      </w:pPr>
      <w:r w:rsidRPr="00A02BCA">
        <w:rPr>
          <w:rFonts w:eastAsia="Arial" w:cs="Arial"/>
          <w:lang w:val="pt-BR"/>
        </w:rPr>
        <w:t xml:space="preserve">Os números indicados na tabela </w:t>
      </w:r>
      <w:r w:rsidR="009818F5">
        <w:rPr>
          <w:rFonts w:eastAsia="Arial" w:cs="Arial"/>
          <w:lang w:val="pt-BR"/>
        </w:rPr>
        <w:t>11</w:t>
      </w:r>
      <w:r w:rsidRPr="00A02BCA">
        <w:rPr>
          <w:rFonts w:eastAsia="Arial" w:cs="Arial"/>
          <w:lang w:val="pt-BR"/>
        </w:rPr>
        <w:t>, resultantes dos processos de financiamento realizados no exercício de 2024, demonstram que em decorrência de muitos cancelamentos de empreendimentos, principalmente os enquadrados nos SubPDCs 3.1 e 8.2, ficaram prejudicados quanto aos parâmetros percentuais do quadro de referência da Deliberação CRH nº 254/2021.</w:t>
      </w:r>
    </w:p>
    <w:p w14:paraId="1455A8EA" w14:textId="77777777" w:rsidR="00AE47E6" w:rsidRPr="00A02BCA" w:rsidRDefault="00AE47E6" w:rsidP="00AE47E6">
      <w:pPr>
        <w:spacing w:before="240" w:after="240"/>
        <w:ind w:firstLine="709"/>
        <w:rPr>
          <w:rFonts w:eastAsia="Arial" w:cs="Arial"/>
          <w:lang w:val="pt-BR"/>
        </w:rPr>
      </w:pPr>
      <w:r w:rsidRPr="00A02BCA">
        <w:rPr>
          <w:rFonts w:eastAsia="Arial" w:cs="Arial"/>
          <w:lang w:val="pt-BR"/>
        </w:rPr>
        <w:t xml:space="preserve">Cabe destacar que os 2 (dois) processos de habilitação ao financiamento com recursos do FEHIDRO em 2024 foram norteados pelos Planos de Ação e Programas de Investimentos aprovados pela Deliberação CBH-RB nº 301, de 05/03/2024 (1º processo), e Deliberação “Ad Referendum” CBH-RB nº 306, referendada em 27/08/2024 (2º processo), e, como pode ser verificado nos quadros abaixo, em ambas as oportunidades os percentuais de investimentos estavam em conformidade com os parâmetros estabelecidos pela Deliberação CRH nº 254/2021. </w:t>
      </w:r>
    </w:p>
    <w:p w14:paraId="353DDD1E" w14:textId="3875705C" w:rsidR="00AE47E6" w:rsidRPr="000F6ECD" w:rsidRDefault="000F6ECD" w:rsidP="00E51BC5">
      <w:pPr>
        <w:pStyle w:val="Legenda"/>
        <w:jc w:val="center"/>
        <w:rPr>
          <w:rFonts w:eastAsia="Arial" w:cs="Arial"/>
          <w:b w:val="0"/>
          <w:bCs w:val="0"/>
          <w:sz w:val="20"/>
          <w:szCs w:val="20"/>
          <w:lang w:val="pt-BR"/>
        </w:rPr>
      </w:pPr>
      <w:bookmarkStart w:id="237" w:name="_Toc215590941"/>
      <w:bookmarkStart w:id="238" w:name="_Toc215592897"/>
      <w:proofErr w:type="spellStart"/>
      <w:r w:rsidRPr="000F6ECD">
        <w:rPr>
          <w:sz w:val="20"/>
          <w:szCs w:val="20"/>
        </w:rPr>
        <w:t>Tabela</w:t>
      </w:r>
      <w:proofErr w:type="spellEnd"/>
      <w:r w:rsidRPr="000F6ECD">
        <w:rPr>
          <w:sz w:val="20"/>
          <w:szCs w:val="20"/>
        </w:rPr>
        <w:t xml:space="preserve"> </w:t>
      </w:r>
      <w:r w:rsidRPr="000F6ECD">
        <w:rPr>
          <w:sz w:val="20"/>
          <w:szCs w:val="20"/>
        </w:rPr>
        <w:fldChar w:fldCharType="begin"/>
      </w:r>
      <w:r w:rsidRPr="000F6ECD">
        <w:rPr>
          <w:sz w:val="20"/>
          <w:szCs w:val="20"/>
        </w:rPr>
        <w:instrText xml:space="preserve"> SEQ Tabela \* ARABIC </w:instrText>
      </w:r>
      <w:r w:rsidRPr="000F6ECD">
        <w:rPr>
          <w:sz w:val="20"/>
          <w:szCs w:val="20"/>
        </w:rPr>
        <w:fldChar w:fldCharType="separate"/>
      </w:r>
      <w:r>
        <w:rPr>
          <w:noProof/>
          <w:sz w:val="20"/>
          <w:szCs w:val="20"/>
        </w:rPr>
        <w:t>12</w:t>
      </w:r>
      <w:r w:rsidRPr="000F6ECD">
        <w:rPr>
          <w:sz w:val="20"/>
          <w:szCs w:val="20"/>
        </w:rPr>
        <w:fldChar w:fldCharType="end"/>
      </w:r>
      <w:r w:rsidR="00AE47E6" w:rsidRPr="000F6ECD">
        <w:rPr>
          <w:rFonts w:eastAsia="Arial" w:cs="Arial"/>
          <w:b w:val="0"/>
          <w:bCs w:val="0"/>
          <w:sz w:val="20"/>
          <w:szCs w:val="20"/>
          <w:lang w:val="pt-BR"/>
        </w:rPr>
        <w:t xml:space="preserve">: </w:t>
      </w:r>
      <w:r w:rsidR="00AE47E6" w:rsidRPr="000F6ECD">
        <w:rPr>
          <w:rFonts w:eastAsia="Arial" w:cs="Arial"/>
          <w:sz w:val="20"/>
          <w:szCs w:val="20"/>
          <w:lang w:val="pt-BR"/>
        </w:rPr>
        <w:t xml:space="preserve">Deliberações CBH-RB e Deliberação </w:t>
      </w:r>
      <w:proofErr w:type="spellStart"/>
      <w:r w:rsidR="00AE47E6" w:rsidRPr="000F6ECD">
        <w:rPr>
          <w:rFonts w:eastAsia="Arial" w:cs="Arial"/>
          <w:sz w:val="20"/>
          <w:szCs w:val="20"/>
          <w:lang w:val="pt-BR"/>
        </w:rPr>
        <w:t>CRH</w:t>
      </w:r>
      <w:bookmarkEnd w:id="237"/>
      <w:bookmarkEnd w:id="238"/>
      <w:proofErr w:type="spellEnd"/>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2268"/>
        <w:gridCol w:w="2268"/>
        <w:gridCol w:w="2544"/>
      </w:tblGrid>
      <w:tr w:rsidR="00AE47E6" w:rsidRPr="00A02BCA" w14:paraId="4A1C4587" w14:textId="77777777" w:rsidTr="0022586D">
        <w:trPr>
          <w:trHeight w:val="286"/>
        </w:trPr>
        <w:tc>
          <w:tcPr>
            <w:tcW w:w="2297" w:type="dxa"/>
          </w:tcPr>
          <w:p w14:paraId="2158A603" w14:textId="77777777" w:rsidR="00AE47E6" w:rsidRPr="00A02BCA" w:rsidRDefault="00AE47E6" w:rsidP="0022586D">
            <w:pPr>
              <w:spacing w:line="240" w:lineRule="auto"/>
              <w:ind w:firstLine="0"/>
              <w:jc w:val="center"/>
              <w:rPr>
                <w:sz w:val="18"/>
                <w:szCs w:val="18"/>
                <w:lang w:val="pt-BR"/>
              </w:rPr>
            </w:pPr>
            <w:r w:rsidRPr="00A02BCA">
              <w:rPr>
                <w:sz w:val="18"/>
                <w:szCs w:val="18"/>
                <w:lang w:val="pt-BR"/>
              </w:rPr>
              <w:t>Programas e Subprogramas</w:t>
            </w:r>
          </w:p>
        </w:tc>
        <w:tc>
          <w:tcPr>
            <w:tcW w:w="2268" w:type="dxa"/>
            <w:vAlign w:val="center"/>
          </w:tcPr>
          <w:p w14:paraId="60E579F5" w14:textId="77777777" w:rsidR="00AE47E6" w:rsidRPr="00A02BCA" w:rsidRDefault="00AE47E6" w:rsidP="0022586D">
            <w:pPr>
              <w:spacing w:line="240" w:lineRule="auto"/>
              <w:ind w:firstLine="0"/>
              <w:jc w:val="center"/>
              <w:rPr>
                <w:sz w:val="18"/>
                <w:szCs w:val="18"/>
                <w:lang w:val="pt-BR"/>
              </w:rPr>
            </w:pPr>
            <w:r w:rsidRPr="00A02BCA">
              <w:rPr>
                <w:sz w:val="18"/>
                <w:szCs w:val="18"/>
                <w:lang w:val="pt-BR"/>
              </w:rPr>
              <w:t>Deliberação CBH-RB 301</w:t>
            </w:r>
          </w:p>
          <w:p w14:paraId="5E84A709" w14:textId="77777777" w:rsidR="00AE47E6" w:rsidRPr="00A02BCA" w:rsidRDefault="00AE47E6" w:rsidP="0022586D">
            <w:pPr>
              <w:spacing w:line="240" w:lineRule="auto"/>
              <w:ind w:firstLine="0"/>
              <w:jc w:val="center"/>
              <w:rPr>
                <w:sz w:val="18"/>
                <w:szCs w:val="18"/>
                <w:lang w:val="pt-BR"/>
              </w:rPr>
            </w:pPr>
            <w:r w:rsidRPr="00A02BCA">
              <w:rPr>
                <w:sz w:val="18"/>
                <w:szCs w:val="18"/>
                <w:lang w:val="pt-BR"/>
              </w:rPr>
              <w:t>% de recursos</w:t>
            </w:r>
          </w:p>
        </w:tc>
        <w:tc>
          <w:tcPr>
            <w:tcW w:w="2268" w:type="dxa"/>
          </w:tcPr>
          <w:p w14:paraId="2208E7DA" w14:textId="77777777" w:rsidR="00AE47E6" w:rsidRPr="00A02BCA" w:rsidRDefault="00AE47E6" w:rsidP="0022586D">
            <w:pPr>
              <w:spacing w:line="240" w:lineRule="auto"/>
              <w:ind w:firstLine="0"/>
              <w:jc w:val="center"/>
              <w:rPr>
                <w:sz w:val="18"/>
                <w:szCs w:val="18"/>
                <w:lang w:val="pt-BR"/>
              </w:rPr>
            </w:pPr>
            <w:r w:rsidRPr="00A02BCA">
              <w:rPr>
                <w:sz w:val="18"/>
                <w:szCs w:val="18"/>
                <w:lang w:val="pt-BR"/>
              </w:rPr>
              <w:t>Deliberação CBH-RB 306</w:t>
            </w:r>
          </w:p>
          <w:p w14:paraId="4AB35908" w14:textId="77777777" w:rsidR="00AE47E6" w:rsidRPr="00A02BCA" w:rsidRDefault="00AE47E6" w:rsidP="0022586D">
            <w:pPr>
              <w:spacing w:line="240" w:lineRule="auto"/>
              <w:ind w:firstLine="0"/>
              <w:jc w:val="center"/>
              <w:rPr>
                <w:sz w:val="18"/>
                <w:szCs w:val="18"/>
                <w:lang w:val="pt-BR"/>
              </w:rPr>
            </w:pPr>
            <w:r w:rsidRPr="00A02BCA">
              <w:rPr>
                <w:sz w:val="18"/>
                <w:szCs w:val="18"/>
                <w:lang w:val="pt-BR"/>
              </w:rPr>
              <w:t>% de recursos</w:t>
            </w:r>
          </w:p>
        </w:tc>
        <w:tc>
          <w:tcPr>
            <w:tcW w:w="2544" w:type="dxa"/>
            <w:vAlign w:val="center"/>
          </w:tcPr>
          <w:p w14:paraId="5D6B62A5" w14:textId="77777777" w:rsidR="00AE47E6" w:rsidRPr="00A02BCA" w:rsidRDefault="00AE47E6" w:rsidP="0022586D">
            <w:pPr>
              <w:spacing w:line="240" w:lineRule="auto"/>
              <w:ind w:firstLine="0"/>
              <w:jc w:val="center"/>
              <w:rPr>
                <w:sz w:val="18"/>
                <w:szCs w:val="18"/>
                <w:lang w:val="pt-BR"/>
              </w:rPr>
            </w:pPr>
            <w:r w:rsidRPr="00A02BCA">
              <w:rPr>
                <w:sz w:val="18"/>
                <w:szCs w:val="18"/>
                <w:lang w:val="pt-BR"/>
              </w:rPr>
              <w:t>Deliberação CRH</w:t>
            </w:r>
          </w:p>
          <w:p w14:paraId="7BB42C81" w14:textId="77777777" w:rsidR="00AE47E6" w:rsidRPr="00A02BCA" w:rsidRDefault="00AE47E6" w:rsidP="0022586D">
            <w:pPr>
              <w:spacing w:line="240" w:lineRule="auto"/>
              <w:ind w:firstLine="0"/>
              <w:jc w:val="center"/>
              <w:rPr>
                <w:sz w:val="18"/>
                <w:szCs w:val="18"/>
                <w:lang w:val="pt-BR"/>
              </w:rPr>
            </w:pPr>
            <w:r w:rsidRPr="00A02BCA">
              <w:rPr>
                <w:sz w:val="18"/>
                <w:szCs w:val="18"/>
                <w:lang w:val="pt-BR"/>
              </w:rPr>
              <w:t>% limites</w:t>
            </w:r>
          </w:p>
        </w:tc>
      </w:tr>
      <w:tr w:rsidR="00AE47E6" w:rsidRPr="00A02BCA" w14:paraId="28C615AC" w14:textId="77777777" w:rsidTr="0022586D">
        <w:trPr>
          <w:trHeight w:val="340"/>
        </w:trPr>
        <w:tc>
          <w:tcPr>
            <w:tcW w:w="2297" w:type="dxa"/>
            <w:vAlign w:val="center"/>
          </w:tcPr>
          <w:p w14:paraId="39A41ED7" w14:textId="77777777" w:rsidR="00AE47E6" w:rsidRPr="00A02BCA" w:rsidRDefault="00AE47E6" w:rsidP="0022586D">
            <w:pPr>
              <w:spacing w:line="240" w:lineRule="auto"/>
              <w:ind w:right="-106" w:firstLine="0"/>
              <w:jc w:val="left"/>
              <w:rPr>
                <w:sz w:val="18"/>
                <w:szCs w:val="18"/>
                <w:lang w:val="pt-BR"/>
              </w:rPr>
            </w:pPr>
            <w:r w:rsidRPr="00A02BCA">
              <w:rPr>
                <w:sz w:val="18"/>
                <w:szCs w:val="18"/>
                <w:lang w:val="pt-BR"/>
              </w:rPr>
              <w:t>PDC 1 e PDC 2</w:t>
            </w:r>
          </w:p>
        </w:tc>
        <w:tc>
          <w:tcPr>
            <w:tcW w:w="2268" w:type="dxa"/>
            <w:vAlign w:val="center"/>
          </w:tcPr>
          <w:p w14:paraId="683FECEE" w14:textId="77777777" w:rsidR="00AE47E6" w:rsidRPr="00A02BCA" w:rsidRDefault="00AE47E6" w:rsidP="0022586D">
            <w:pPr>
              <w:spacing w:line="240" w:lineRule="auto"/>
              <w:ind w:firstLine="0"/>
              <w:jc w:val="center"/>
              <w:rPr>
                <w:sz w:val="18"/>
                <w:szCs w:val="18"/>
                <w:lang w:val="pt-BR"/>
              </w:rPr>
            </w:pPr>
            <w:r w:rsidRPr="00A02BCA">
              <w:rPr>
                <w:sz w:val="18"/>
                <w:szCs w:val="18"/>
                <w:lang w:val="pt-BR"/>
              </w:rPr>
              <w:t>24,07</w:t>
            </w:r>
          </w:p>
        </w:tc>
        <w:tc>
          <w:tcPr>
            <w:tcW w:w="2268" w:type="dxa"/>
            <w:vAlign w:val="center"/>
          </w:tcPr>
          <w:p w14:paraId="77714398" w14:textId="77777777" w:rsidR="00AE47E6" w:rsidRPr="00A02BCA" w:rsidRDefault="00AE47E6" w:rsidP="0022586D">
            <w:pPr>
              <w:spacing w:line="240" w:lineRule="auto"/>
              <w:ind w:firstLine="0"/>
              <w:jc w:val="center"/>
              <w:rPr>
                <w:sz w:val="18"/>
                <w:szCs w:val="18"/>
                <w:lang w:val="pt-BR"/>
              </w:rPr>
            </w:pPr>
            <w:r w:rsidRPr="00A02BCA">
              <w:rPr>
                <w:sz w:val="18"/>
                <w:szCs w:val="18"/>
                <w:lang w:val="pt-BR"/>
              </w:rPr>
              <w:t>24,16</w:t>
            </w:r>
          </w:p>
        </w:tc>
        <w:tc>
          <w:tcPr>
            <w:tcW w:w="2544" w:type="dxa"/>
            <w:vAlign w:val="center"/>
          </w:tcPr>
          <w:p w14:paraId="4F3B15F4" w14:textId="77777777" w:rsidR="00AE47E6" w:rsidRPr="00A02BCA" w:rsidRDefault="00AE47E6" w:rsidP="0022586D">
            <w:pPr>
              <w:spacing w:line="240" w:lineRule="auto"/>
              <w:jc w:val="center"/>
              <w:rPr>
                <w:sz w:val="18"/>
                <w:szCs w:val="18"/>
                <w:lang w:val="pt-BR"/>
              </w:rPr>
            </w:pPr>
            <w:r w:rsidRPr="00A02BCA">
              <w:rPr>
                <w:sz w:val="18"/>
                <w:szCs w:val="18"/>
                <w:lang w:val="pt-BR"/>
              </w:rPr>
              <w:t>Máximo de 25%</w:t>
            </w:r>
          </w:p>
        </w:tc>
      </w:tr>
      <w:tr w:rsidR="00AE47E6" w:rsidRPr="00A02BCA" w14:paraId="0C107528" w14:textId="77777777" w:rsidTr="0022586D">
        <w:trPr>
          <w:trHeight w:val="340"/>
        </w:trPr>
        <w:tc>
          <w:tcPr>
            <w:tcW w:w="2297" w:type="dxa"/>
            <w:vAlign w:val="center"/>
          </w:tcPr>
          <w:p w14:paraId="523A2DC4" w14:textId="77777777" w:rsidR="00AE47E6" w:rsidRPr="00A02BCA" w:rsidRDefault="00AE47E6" w:rsidP="0022586D">
            <w:pPr>
              <w:spacing w:line="240" w:lineRule="auto"/>
              <w:ind w:right="-106" w:firstLine="0"/>
              <w:jc w:val="left"/>
              <w:rPr>
                <w:sz w:val="18"/>
                <w:szCs w:val="18"/>
                <w:lang w:val="pt-BR"/>
              </w:rPr>
            </w:pPr>
            <w:r w:rsidRPr="00A02BCA">
              <w:rPr>
                <w:sz w:val="18"/>
                <w:szCs w:val="18"/>
                <w:lang w:val="pt-BR"/>
              </w:rPr>
              <w:t>PDC 3 (</w:t>
            </w:r>
            <w:proofErr w:type="spellStart"/>
            <w:r w:rsidRPr="00A02BCA">
              <w:rPr>
                <w:sz w:val="18"/>
                <w:szCs w:val="18"/>
                <w:lang w:val="pt-BR"/>
              </w:rPr>
              <w:t>PDCs</w:t>
            </w:r>
            <w:proofErr w:type="spellEnd"/>
            <w:r w:rsidRPr="00A02BCA">
              <w:rPr>
                <w:sz w:val="18"/>
                <w:szCs w:val="18"/>
                <w:lang w:val="pt-BR"/>
              </w:rPr>
              <w:t xml:space="preserve"> 3 ao 8)</w:t>
            </w:r>
          </w:p>
        </w:tc>
        <w:tc>
          <w:tcPr>
            <w:tcW w:w="2268" w:type="dxa"/>
            <w:vAlign w:val="center"/>
          </w:tcPr>
          <w:p w14:paraId="1CFAA095" w14:textId="77777777" w:rsidR="00AE47E6" w:rsidRPr="00A02BCA" w:rsidRDefault="00AE47E6" w:rsidP="0022586D">
            <w:pPr>
              <w:spacing w:line="240" w:lineRule="auto"/>
              <w:ind w:firstLine="0"/>
              <w:jc w:val="center"/>
              <w:rPr>
                <w:sz w:val="18"/>
                <w:szCs w:val="18"/>
                <w:lang w:val="pt-BR"/>
              </w:rPr>
            </w:pPr>
            <w:r w:rsidRPr="00A02BCA">
              <w:rPr>
                <w:sz w:val="18"/>
                <w:szCs w:val="18"/>
                <w:lang w:val="pt-BR"/>
              </w:rPr>
              <w:t>67,07</w:t>
            </w:r>
          </w:p>
        </w:tc>
        <w:tc>
          <w:tcPr>
            <w:tcW w:w="2268" w:type="dxa"/>
            <w:vAlign w:val="center"/>
          </w:tcPr>
          <w:p w14:paraId="55EF2894" w14:textId="77777777" w:rsidR="00AE47E6" w:rsidRPr="00A02BCA" w:rsidRDefault="00AE47E6" w:rsidP="0022586D">
            <w:pPr>
              <w:spacing w:line="240" w:lineRule="auto"/>
              <w:ind w:firstLine="0"/>
              <w:jc w:val="center"/>
              <w:rPr>
                <w:sz w:val="18"/>
                <w:szCs w:val="18"/>
                <w:lang w:val="pt-BR"/>
              </w:rPr>
            </w:pPr>
            <w:r w:rsidRPr="00A02BCA">
              <w:rPr>
                <w:sz w:val="18"/>
                <w:szCs w:val="18"/>
                <w:lang w:val="pt-BR"/>
              </w:rPr>
              <w:t>65,02</w:t>
            </w:r>
          </w:p>
        </w:tc>
        <w:tc>
          <w:tcPr>
            <w:tcW w:w="2544" w:type="dxa"/>
            <w:vAlign w:val="center"/>
          </w:tcPr>
          <w:p w14:paraId="52F4954C" w14:textId="77777777" w:rsidR="00AE47E6" w:rsidRPr="00A02BCA" w:rsidRDefault="00AE47E6" w:rsidP="0022586D">
            <w:pPr>
              <w:spacing w:line="240" w:lineRule="auto"/>
              <w:jc w:val="center"/>
              <w:rPr>
                <w:sz w:val="18"/>
                <w:szCs w:val="18"/>
                <w:lang w:val="pt-BR"/>
              </w:rPr>
            </w:pPr>
            <w:r w:rsidRPr="00A02BCA">
              <w:rPr>
                <w:sz w:val="18"/>
                <w:szCs w:val="18"/>
                <w:lang w:val="pt-BR"/>
              </w:rPr>
              <w:t>Mínimo de 60%</w:t>
            </w:r>
          </w:p>
        </w:tc>
      </w:tr>
      <w:tr w:rsidR="00AE47E6" w:rsidRPr="00A02BCA" w14:paraId="24130A20" w14:textId="77777777" w:rsidTr="0022586D">
        <w:trPr>
          <w:trHeight w:val="340"/>
        </w:trPr>
        <w:tc>
          <w:tcPr>
            <w:tcW w:w="2297" w:type="dxa"/>
            <w:vAlign w:val="center"/>
          </w:tcPr>
          <w:p w14:paraId="6E6B2C43" w14:textId="77777777" w:rsidR="00AE47E6" w:rsidRPr="00A02BCA" w:rsidRDefault="00AE47E6" w:rsidP="0022586D">
            <w:pPr>
              <w:spacing w:line="240" w:lineRule="auto"/>
              <w:ind w:right="-106" w:firstLine="0"/>
              <w:jc w:val="left"/>
              <w:rPr>
                <w:sz w:val="18"/>
                <w:szCs w:val="18"/>
                <w:lang w:val="pt-BR"/>
              </w:rPr>
            </w:pPr>
            <w:r w:rsidRPr="00A02BCA">
              <w:rPr>
                <w:sz w:val="18"/>
                <w:szCs w:val="18"/>
                <w:lang w:val="pt-BR"/>
              </w:rPr>
              <w:t xml:space="preserve">Demais </w:t>
            </w:r>
            <w:proofErr w:type="spellStart"/>
            <w:r w:rsidRPr="00A02BCA">
              <w:rPr>
                <w:sz w:val="18"/>
                <w:szCs w:val="18"/>
                <w:lang w:val="pt-BR"/>
              </w:rPr>
              <w:t>PDCs</w:t>
            </w:r>
            <w:proofErr w:type="spellEnd"/>
          </w:p>
        </w:tc>
        <w:tc>
          <w:tcPr>
            <w:tcW w:w="2268" w:type="dxa"/>
            <w:vAlign w:val="center"/>
          </w:tcPr>
          <w:p w14:paraId="208DF10A" w14:textId="77777777" w:rsidR="00AE47E6" w:rsidRPr="00A02BCA" w:rsidRDefault="00AE47E6" w:rsidP="0022586D">
            <w:pPr>
              <w:spacing w:line="240" w:lineRule="auto"/>
              <w:ind w:firstLine="0"/>
              <w:jc w:val="center"/>
              <w:rPr>
                <w:sz w:val="18"/>
                <w:szCs w:val="18"/>
                <w:lang w:val="pt-BR"/>
              </w:rPr>
            </w:pPr>
            <w:r w:rsidRPr="00A02BCA">
              <w:rPr>
                <w:sz w:val="18"/>
                <w:szCs w:val="18"/>
                <w:lang w:val="pt-BR"/>
              </w:rPr>
              <w:t>8,87</w:t>
            </w:r>
          </w:p>
        </w:tc>
        <w:tc>
          <w:tcPr>
            <w:tcW w:w="2268" w:type="dxa"/>
            <w:vAlign w:val="center"/>
          </w:tcPr>
          <w:p w14:paraId="0064D94A" w14:textId="77777777" w:rsidR="00AE47E6" w:rsidRPr="00A02BCA" w:rsidRDefault="00AE47E6" w:rsidP="0022586D">
            <w:pPr>
              <w:spacing w:line="240" w:lineRule="auto"/>
              <w:ind w:firstLine="0"/>
              <w:jc w:val="center"/>
              <w:rPr>
                <w:sz w:val="18"/>
                <w:szCs w:val="18"/>
                <w:lang w:val="pt-BR"/>
              </w:rPr>
            </w:pPr>
            <w:r w:rsidRPr="00A02BCA">
              <w:rPr>
                <w:sz w:val="18"/>
                <w:szCs w:val="18"/>
                <w:lang w:val="pt-BR"/>
              </w:rPr>
              <w:t>10,82</w:t>
            </w:r>
          </w:p>
        </w:tc>
        <w:tc>
          <w:tcPr>
            <w:tcW w:w="2544" w:type="dxa"/>
            <w:vAlign w:val="center"/>
          </w:tcPr>
          <w:p w14:paraId="37F09864" w14:textId="77777777" w:rsidR="00AE47E6" w:rsidRPr="00A02BCA" w:rsidRDefault="00AE47E6" w:rsidP="0022586D">
            <w:pPr>
              <w:spacing w:line="240" w:lineRule="auto"/>
              <w:jc w:val="center"/>
              <w:rPr>
                <w:sz w:val="18"/>
                <w:szCs w:val="18"/>
                <w:lang w:val="pt-BR"/>
              </w:rPr>
            </w:pPr>
            <w:r w:rsidRPr="00A02BCA">
              <w:rPr>
                <w:sz w:val="18"/>
                <w:szCs w:val="18"/>
                <w:lang w:val="pt-BR"/>
              </w:rPr>
              <w:t>Máximo de 15%</w:t>
            </w:r>
          </w:p>
        </w:tc>
      </w:tr>
    </w:tbl>
    <w:p w14:paraId="09782EAB" w14:textId="77777777" w:rsidR="00AE47E6" w:rsidRPr="00A02BCA" w:rsidRDefault="00AE47E6" w:rsidP="00AE47E6">
      <w:pPr>
        <w:spacing w:after="120"/>
        <w:rPr>
          <w:b/>
          <w:highlight w:val="yellow"/>
          <w:lang w:val="pt-BR"/>
        </w:rPr>
      </w:pPr>
    </w:p>
    <w:p w14:paraId="62A2FCB5" w14:textId="77777777" w:rsidR="00AE47E6" w:rsidRPr="00A02BCA" w:rsidRDefault="00AE47E6" w:rsidP="00AE47E6">
      <w:pPr>
        <w:pStyle w:val="Ttulo2"/>
        <w:rPr>
          <w:lang w:val="pt-BR"/>
        </w:rPr>
      </w:pPr>
      <w:bookmarkStart w:id="239" w:name="_Toc88768291"/>
      <w:bookmarkStart w:id="240" w:name="_Toc215592922"/>
      <w:r w:rsidRPr="00A02BCA">
        <w:rPr>
          <w:lang w:val="pt-BR"/>
        </w:rPr>
        <w:t xml:space="preserve">8.3 – Avaliação do Plano de Ação </w:t>
      </w:r>
      <w:bookmarkEnd w:id="239"/>
      <w:r w:rsidRPr="00A02BCA">
        <w:rPr>
          <w:lang w:val="pt-BR"/>
        </w:rPr>
        <w:t>2024-2027</w:t>
      </w:r>
      <w:bookmarkEnd w:id="240"/>
    </w:p>
    <w:p w14:paraId="21C59A80" w14:textId="77777777" w:rsidR="00AE47E6" w:rsidRDefault="00AE47E6" w:rsidP="00AE47E6">
      <w:pPr>
        <w:spacing w:before="240"/>
        <w:ind w:firstLine="709"/>
        <w:rPr>
          <w:rFonts w:eastAsia="Arial" w:cs="Arial"/>
          <w:lang w:val="pt-BR"/>
        </w:rPr>
      </w:pPr>
      <w:r w:rsidRPr="00A02BCA">
        <w:rPr>
          <w:rFonts w:eastAsia="Arial" w:cs="Arial"/>
          <w:lang w:val="pt-BR"/>
        </w:rPr>
        <w:t xml:space="preserve">O Comitê da Bacia Hidrográfica do Ribeira de Iguape e Litoral Sul CBH-RB, em razão da necessidade de definir as diretrizes para nortear as ações financiáveis dos processos de habilitação aos recursos do FEHIDRO em 2024, houve por bem realizar a atualização do PA/PI 2024-2027 em 2 (duas) oportunidades, por meio da Deliberação CBH-RB nº 301, de 05/03/2024, e da Deliberação “Ad Referendum” CBH-RB nº 306, referendada em 27/08/2024, precedendo respectivamente aos 1º e 2º processos. Como se sabe, as atualizações ocorrem motivadas por: a) necessidade de inserção de ações novas; b) necessidade de ajustes de valores (em função do valor de “mercado” e das estimativas de demandas factíveis de acordo com a disponibilidade de verba) e c) </w:t>
      </w:r>
      <w:r w:rsidRPr="00A02BCA">
        <w:rPr>
          <w:rFonts w:eastAsia="Arial" w:cs="Arial"/>
          <w:lang w:val="pt-BR"/>
        </w:rPr>
        <w:lastRenderedPageBreak/>
        <w:t>necessidade de manutenção de ações consideradas importantes e não contratadas no exercício anterior.</w:t>
      </w:r>
    </w:p>
    <w:p w14:paraId="23B89C12" w14:textId="7C482472" w:rsidR="000F6ECD" w:rsidRPr="000F6ECD" w:rsidRDefault="000F6ECD" w:rsidP="00AE47E6">
      <w:pPr>
        <w:spacing w:before="240"/>
        <w:ind w:firstLine="709"/>
        <w:rPr>
          <w:color w:val="000000" w:themeColor="text1"/>
          <w:lang w:val="pt-BR"/>
        </w:rPr>
      </w:pPr>
      <w:r w:rsidRPr="000F6ECD">
        <w:rPr>
          <w:rFonts w:eastAsia="Arial" w:cs="Arial"/>
          <w:lang w:val="pt-BR"/>
        </w:rPr>
        <w:t xml:space="preserve">Para verificação do grau de cumprimento das metas estabelecidas no PA/PI, relativas ao quadriênio 2024-2027 e ao exercício de 2024, foi formatado os quadros (Tabelas 13 e 14) que seguem como documento anexo a este Relatório. </w:t>
      </w:r>
      <w:r w:rsidRPr="000F6ECD">
        <w:rPr>
          <w:color w:val="000000" w:themeColor="text1"/>
          <w:lang w:val="pt-BR"/>
        </w:rPr>
        <w:t>Devido ao tamanho das planilhas, que se aqui colocadas dificultaria a sua visualização e leitura, seguem contidas na pasta de arquivo denominada “Planilha_PAPI_2024_2027_Anexo do RS 2025”, identificadas respectivamente em suas abas por</w:t>
      </w:r>
    </w:p>
    <w:p w14:paraId="10B838C7" w14:textId="64B6F05D" w:rsidR="00C67041" w:rsidRPr="000F6ECD" w:rsidRDefault="00C67041" w:rsidP="000F6ECD">
      <w:pPr>
        <w:pStyle w:val="Legenda"/>
        <w:ind w:firstLine="0"/>
        <w:rPr>
          <w:rFonts w:eastAsia="Arial" w:cs="Arial"/>
          <w:b w:val="0"/>
          <w:bCs w:val="0"/>
          <w:sz w:val="22"/>
          <w:szCs w:val="22"/>
          <w:lang w:val="pt-BR"/>
        </w:rPr>
      </w:pPr>
      <w:bookmarkStart w:id="241" w:name="_Toc215590942"/>
      <w:bookmarkStart w:id="242" w:name="_Toc215592898"/>
      <w:r w:rsidRPr="000F6ECD">
        <w:rPr>
          <w:b w:val="0"/>
          <w:bCs w:val="0"/>
          <w:color w:val="000000" w:themeColor="text1"/>
          <w:sz w:val="22"/>
          <w:szCs w:val="22"/>
          <w:lang w:val="pt-BR"/>
        </w:rPr>
        <w:t>“</w:t>
      </w:r>
      <w:proofErr w:type="spellStart"/>
      <w:r w:rsidR="000F6ECD" w:rsidRPr="000F6ECD">
        <w:rPr>
          <w:sz w:val="22"/>
          <w:szCs w:val="22"/>
        </w:rPr>
        <w:t>Tabela</w:t>
      </w:r>
      <w:proofErr w:type="spellEnd"/>
      <w:r w:rsidR="000F6ECD" w:rsidRPr="000F6ECD">
        <w:rPr>
          <w:sz w:val="22"/>
          <w:szCs w:val="22"/>
        </w:rPr>
        <w:t xml:space="preserve"> </w:t>
      </w:r>
      <w:r w:rsidR="000F6ECD" w:rsidRPr="000F6ECD">
        <w:rPr>
          <w:sz w:val="22"/>
          <w:szCs w:val="22"/>
        </w:rPr>
        <w:fldChar w:fldCharType="begin"/>
      </w:r>
      <w:r w:rsidR="000F6ECD" w:rsidRPr="000F6ECD">
        <w:rPr>
          <w:sz w:val="22"/>
          <w:szCs w:val="22"/>
        </w:rPr>
        <w:instrText xml:space="preserve"> SEQ Tabela \* ARABIC </w:instrText>
      </w:r>
      <w:r w:rsidR="000F6ECD" w:rsidRPr="000F6ECD">
        <w:rPr>
          <w:sz w:val="22"/>
          <w:szCs w:val="22"/>
        </w:rPr>
        <w:fldChar w:fldCharType="separate"/>
      </w:r>
      <w:r w:rsidR="000F6ECD" w:rsidRPr="000F6ECD">
        <w:rPr>
          <w:noProof/>
          <w:sz w:val="22"/>
          <w:szCs w:val="22"/>
        </w:rPr>
        <w:t>13</w:t>
      </w:r>
      <w:r w:rsidR="000F6ECD" w:rsidRPr="000F6ECD">
        <w:rPr>
          <w:sz w:val="22"/>
          <w:szCs w:val="22"/>
        </w:rPr>
        <w:fldChar w:fldCharType="end"/>
      </w:r>
      <w:r w:rsidRPr="000F6ECD">
        <w:rPr>
          <w:b w:val="0"/>
          <w:bCs w:val="0"/>
          <w:color w:val="000000" w:themeColor="text1"/>
          <w:sz w:val="22"/>
          <w:szCs w:val="22"/>
          <w:lang w:val="pt-BR"/>
        </w:rPr>
        <w:t>(PA)” e “</w:t>
      </w:r>
      <w:proofErr w:type="spellStart"/>
      <w:r w:rsidR="000F6ECD" w:rsidRPr="000F6ECD">
        <w:rPr>
          <w:sz w:val="22"/>
          <w:szCs w:val="22"/>
        </w:rPr>
        <w:t>Tabela</w:t>
      </w:r>
      <w:proofErr w:type="spellEnd"/>
      <w:r w:rsidR="000F6ECD" w:rsidRPr="000F6ECD">
        <w:rPr>
          <w:sz w:val="22"/>
          <w:szCs w:val="22"/>
        </w:rPr>
        <w:t xml:space="preserve"> </w:t>
      </w:r>
      <w:r w:rsidR="000F6ECD" w:rsidRPr="000F6ECD">
        <w:rPr>
          <w:sz w:val="22"/>
          <w:szCs w:val="22"/>
        </w:rPr>
        <w:fldChar w:fldCharType="begin"/>
      </w:r>
      <w:r w:rsidR="000F6ECD" w:rsidRPr="000F6ECD">
        <w:rPr>
          <w:sz w:val="22"/>
          <w:szCs w:val="22"/>
        </w:rPr>
        <w:instrText xml:space="preserve"> SEQ Tabela \* ARABIC </w:instrText>
      </w:r>
      <w:r w:rsidR="000F6ECD" w:rsidRPr="000F6ECD">
        <w:rPr>
          <w:sz w:val="22"/>
          <w:szCs w:val="22"/>
        </w:rPr>
        <w:fldChar w:fldCharType="separate"/>
      </w:r>
      <w:r w:rsidR="000F6ECD" w:rsidRPr="000F6ECD">
        <w:rPr>
          <w:noProof/>
          <w:sz w:val="22"/>
          <w:szCs w:val="22"/>
        </w:rPr>
        <w:t>14</w:t>
      </w:r>
      <w:r w:rsidR="000F6ECD" w:rsidRPr="000F6ECD">
        <w:rPr>
          <w:sz w:val="22"/>
          <w:szCs w:val="22"/>
        </w:rPr>
        <w:fldChar w:fldCharType="end"/>
      </w:r>
      <w:r w:rsidRPr="000F6ECD">
        <w:rPr>
          <w:b w:val="0"/>
          <w:bCs w:val="0"/>
          <w:color w:val="000000" w:themeColor="text1"/>
          <w:sz w:val="22"/>
          <w:szCs w:val="22"/>
          <w:lang w:val="pt-BR"/>
        </w:rPr>
        <w:t>(PI)”</w:t>
      </w:r>
      <w:bookmarkEnd w:id="241"/>
      <w:bookmarkEnd w:id="242"/>
    </w:p>
    <w:p w14:paraId="00B110B7" w14:textId="77777777" w:rsidR="00AE47E6" w:rsidRPr="00A02BCA" w:rsidRDefault="00AE47E6" w:rsidP="00AE47E6">
      <w:pPr>
        <w:spacing w:before="240"/>
        <w:ind w:firstLine="709"/>
        <w:rPr>
          <w:rFonts w:eastAsia="Arial" w:cs="Arial"/>
          <w:lang w:val="pt-BR"/>
        </w:rPr>
      </w:pPr>
      <w:r w:rsidRPr="00A02BCA">
        <w:rPr>
          <w:rFonts w:eastAsia="Arial" w:cs="Arial"/>
          <w:lang w:val="pt-BR"/>
        </w:rPr>
        <w:t>Vale destacar que muitas das ações não são passíveis de financiamento com recursos do FEHIDRO, e isto influencia o estabelecimento de prioridade de execução, pois a tendência é de que o CBH classifique como “prioritário” as ações factíveis de realização com verba do FEHIDRO, por ser a única fonte que permite governança, mesmo que relativa. Assim sendo, as ações que dependem de “Outra” fonte seguem geralmente classificadas como “não prioritário”.</w:t>
      </w:r>
    </w:p>
    <w:p w14:paraId="13F66643" w14:textId="77777777" w:rsidR="000F6ECD" w:rsidRDefault="000F6ECD" w:rsidP="000F6ECD">
      <w:pPr>
        <w:pStyle w:val="Legenda"/>
        <w:rPr>
          <w:sz w:val="20"/>
          <w:szCs w:val="20"/>
        </w:rPr>
      </w:pPr>
      <w:bookmarkStart w:id="243" w:name="_Toc148459278"/>
    </w:p>
    <w:p w14:paraId="23A13FBF" w14:textId="0316E91B" w:rsidR="00AE47E6" w:rsidRPr="000F6ECD" w:rsidRDefault="000F6ECD" w:rsidP="00E51BC5">
      <w:pPr>
        <w:pStyle w:val="Legenda"/>
        <w:jc w:val="center"/>
        <w:rPr>
          <w:rStyle w:val="nfaseSutil"/>
          <w:b/>
          <w:iCs w:val="0"/>
          <w:szCs w:val="20"/>
          <w:lang w:val="pt-BR"/>
        </w:rPr>
      </w:pPr>
      <w:bookmarkStart w:id="244" w:name="_Toc215590943"/>
      <w:bookmarkStart w:id="245" w:name="_Toc215592899"/>
      <w:proofErr w:type="spellStart"/>
      <w:r w:rsidRPr="000F6ECD">
        <w:rPr>
          <w:sz w:val="20"/>
          <w:szCs w:val="20"/>
        </w:rPr>
        <w:t>Tabela</w:t>
      </w:r>
      <w:proofErr w:type="spellEnd"/>
      <w:r w:rsidRPr="000F6ECD">
        <w:rPr>
          <w:sz w:val="20"/>
          <w:szCs w:val="20"/>
        </w:rPr>
        <w:t xml:space="preserve"> </w:t>
      </w:r>
      <w:r w:rsidRPr="000F6ECD">
        <w:rPr>
          <w:sz w:val="20"/>
          <w:szCs w:val="20"/>
        </w:rPr>
        <w:fldChar w:fldCharType="begin"/>
      </w:r>
      <w:r w:rsidRPr="000F6ECD">
        <w:rPr>
          <w:sz w:val="20"/>
          <w:szCs w:val="20"/>
        </w:rPr>
        <w:instrText xml:space="preserve"> SEQ Tabela \* ARABIC </w:instrText>
      </w:r>
      <w:r w:rsidRPr="000F6ECD">
        <w:rPr>
          <w:sz w:val="20"/>
          <w:szCs w:val="20"/>
        </w:rPr>
        <w:fldChar w:fldCharType="separate"/>
      </w:r>
      <w:r>
        <w:rPr>
          <w:noProof/>
          <w:sz w:val="20"/>
          <w:szCs w:val="20"/>
        </w:rPr>
        <w:t>15</w:t>
      </w:r>
      <w:r w:rsidRPr="000F6ECD">
        <w:rPr>
          <w:sz w:val="20"/>
          <w:szCs w:val="20"/>
        </w:rPr>
        <w:fldChar w:fldCharType="end"/>
      </w:r>
      <w:r w:rsidR="00AE47E6" w:rsidRPr="000F6ECD">
        <w:rPr>
          <w:rStyle w:val="nfaseSutil"/>
          <w:b/>
          <w:iCs w:val="0"/>
          <w:szCs w:val="20"/>
          <w:lang w:val="pt-BR"/>
        </w:rPr>
        <w:t>: Quadro resumo de verificação do atendimento das metas</w:t>
      </w:r>
      <w:bookmarkEnd w:id="243"/>
      <w:bookmarkEnd w:id="244"/>
      <w:bookmarkEnd w:id="245"/>
    </w:p>
    <w:p w14:paraId="7C17391E" w14:textId="77777777" w:rsidR="00AE47E6" w:rsidRPr="00A02BCA" w:rsidRDefault="00AE47E6" w:rsidP="00AE47E6">
      <w:pPr>
        <w:pBdr>
          <w:top w:val="nil"/>
          <w:left w:val="nil"/>
          <w:bottom w:val="nil"/>
          <w:right w:val="nil"/>
          <w:between w:val="nil"/>
        </w:pBdr>
        <w:ind w:firstLine="0"/>
        <w:rPr>
          <w:rStyle w:val="Forte"/>
          <w:lang w:val="pt-BR"/>
        </w:rPr>
      </w:pPr>
    </w:p>
    <w:tbl>
      <w:tblPr>
        <w:tblW w:w="0" w:type="auto"/>
        <w:tblLayout w:type="fixed"/>
        <w:tblLook w:val="0400" w:firstRow="0" w:lastRow="0" w:firstColumn="0" w:lastColumn="0" w:noHBand="0" w:noVBand="1"/>
      </w:tblPr>
      <w:tblGrid>
        <w:gridCol w:w="3930"/>
        <w:gridCol w:w="930"/>
        <w:gridCol w:w="930"/>
        <w:gridCol w:w="3794"/>
      </w:tblGrid>
      <w:tr w:rsidR="00AE47E6" w:rsidRPr="00A02BCA" w14:paraId="12A3A536" w14:textId="77777777" w:rsidTr="0022586D">
        <w:trPr>
          <w:trHeight w:val="300"/>
        </w:trPr>
        <w:tc>
          <w:tcPr>
            <w:tcW w:w="3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1F73B55" w14:textId="77777777" w:rsidR="00AE47E6" w:rsidRPr="00A02BCA" w:rsidRDefault="00AE47E6" w:rsidP="0022586D">
            <w:pPr>
              <w:jc w:val="center"/>
              <w:rPr>
                <w:rFonts w:eastAsia="Arial" w:cs="Arial"/>
                <w:b/>
                <w:bCs/>
                <w:sz w:val="20"/>
                <w:szCs w:val="20"/>
                <w:lang w:val="pt-BR"/>
              </w:rPr>
            </w:pPr>
            <w:r w:rsidRPr="00A02BCA">
              <w:rPr>
                <w:rFonts w:eastAsia="Arial" w:cs="Arial"/>
                <w:b/>
                <w:bCs/>
                <w:sz w:val="20"/>
                <w:szCs w:val="20"/>
                <w:lang w:val="pt-BR"/>
              </w:rPr>
              <w:t>DESCRIÇÃO</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4ABFEAD" w14:textId="77777777" w:rsidR="00AE47E6" w:rsidRPr="00A02BCA" w:rsidRDefault="00AE47E6" w:rsidP="0022586D">
            <w:pPr>
              <w:ind w:left="-28" w:right="-106" w:firstLine="0"/>
              <w:jc w:val="center"/>
              <w:rPr>
                <w:rFonts w:eastAsia="Arial" w:cs="Arial"/>
                <w:b/>
                <w:bCs/>
                <w:sz w:val="20"/>
                <w:szCs w:val="20"/>
                <w:lang w:val="pt-BR"/>
              </w:rPr>
            </w:pPr>
            <w:r w:rsidRPr="00A02BCA">
              <w:rPr>
                <w:rFonts w:eastAsia="Arial" w:cs="Arial"/>
                <w:b/>
                <w:bCs/>
                <w:sz w:val="20"/>
                <w:szCs w:val="20"/>
                <w:lang w:val="pt-BR"/>
              </w:rPr>
              <w:t>QUANT.</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55601AB" w14:textId="77777777" w:rsidR="00AE47E6" w:rsidRPr="00A02BCA" w:rsidRDefault="00AE47E6" w:rsidP="0022586D">
            <w:pPr>
              <w:ind w:left="-112" w:right="-102"/>
              <w:jc w:val="center"/>
              <w:rPr>
                <w:rFonts w:eastAsia="Arial" w:cs="Arial"/>
                <w:b/>
                <w:bCs/>
                <w:sz w:val="20"/>
                <w:szCs w:val="20"/>
                <w:lang w:val="pt-BR"/>
              </w:rPr>
            </w:pPr>
            <w:r w:rsidRPr="00A02BCA">
              <w:rPr>
                <w:rFonts w:eastAsia="Arial" w:cs="Arial"/>
                <w:b/>
                <w:bCs/>
                <w:sz w:val="20"/>
                <w:szCs w:val="20"/>
                <w:lang w:val="pt-BR"/>
              </w:rPr>
              <w:t>%</w:t>
            </w:r>
          </w:p>
        </w:tc>
        <w:tc>
          <w:tcPr>
            <w:tcW w:w="379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F8B009E" w14:textId="77777777" w:rsidR="00AE47E6" w:rsidRPr="00A02BCA" w:rsidRDefault="00AE47E6" w:rsidP="0022586D">
            <w:pPr>
              <w:jc w:val="center"/>
              <w:rPr>
                <w:rFonts w:eastAsia="Arial" w:cs="Arial"/>
                <w:b/>
                <w:bCs/>
                <w:sz w:val="20"/>
                <w:szCs w:val="20"/>
                <w:lang w:val="pt-BR"/>
              </w:rPr>
            </w:pPr>
            <w:r w:rsidRPr="00A02BCA">
              <w:rPr>
                <w:rFonts w:eastAsia="Arial" w:cs="Arial"/>
                <w:b/>
                <w:bCs/>
                <w:sz w:val="20"/>
                <w:szCs w:val="20"/>
                <w:lang w:val="pt-BR"/>
              </w:rPr>
              <w:t>OBSERVAÇÕES</w:t>
            </w:r>
          </w:p>
        </w:tc>
      </w:tr>
      <w:tr w:rsidR="00AE47E6" w:rsidRPr="00E31BC2" w14:paraId="44F0566C" w14:textId="77777777" w:rsidTr="0022586D">
        <w:trPr>
          <w:trHeight w:val="300"/>
        </w:trPr>
        <w:tc>
          <w:tcPr>
            <w:tcW w:w="3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B05CD2E" w14:textId="77777777" w:rsidR="00AE47E6" w:rsidRPr="00A02BCA" w:rsidRDefault="00AE47E6" w:rsidP="0022586D">
            <w:pPr>
              <w:ind w:firstLine="0"/>
              <w:jc w:val="center"/>
              <w:rPr>
                <w:rFonts w:eastAsia="Arial" w:cs="Arial"/>
                <w:sz w:val="20"/>
                <w:szCs w:val="20"/>
                <w:lang w:val="pt-BR"/>
              </w:rPr>
            </w:pPr>
            <w:r w:rsidRPr="00A02BCA">
              <w:rPr>
                <w:rFonts w:eastAsia="Arial" w:cs="Arial"/>
                <w:sz w:val="20"/>
                <w:szCs w:val="20"/>
                <w:lang w:val="pt-BR"/>
              </w:rPr>
              <w:t>Quantidade de Metas do PA/PI 2024-2027</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89D18E8" w14:textId="77777777" w:rsidR="00AE47E6" w:rsidRPr="00A02BCA" w:rsidRDefault="00AE47E6" w:rsidP="0022586D">
            <w:pPr>
              <w:ind w:right="-106"/>
              <w:jc w:val="center"/>
              <w:rPr>
                <w:rFonts w:eastAsia="Arial" w:cs="Arial"/>
                <w:sz w:val="20"/>
                <w:szCs w:val="20"/>
                <w:lang w:val="pt-BR"/>
              </w:rPr>
            </w:pPr>
            <w:r w:rsidRPr="00A02BCA">
              <w:rPr>
                <w:rFonts w:eastAsia="Arial" w:cs="Arial"/>
                <w:sz w:val="20"/>
                <w:szCs w:val="20"/>
                <w:lang w:val="pt-BR"/>
              </w:rPr>
              <w:t>40</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DD142CA" w14:textId="77777777" w:rsidR="00AE47E6" w:rsidRPr="00A02BCA" w:rsidRDefault="00AE47E6" w:rsidP="0022586D">
            <w:pPr>
              <w:ind w:left="-112" w:right="33" w:firstLine="0"/>
              <w:jc w:val="center"/>
              <w:rPr>
                <w:rFonts w:eastAsia="Arial" w:cs="Arial"/>
                <w:sz w:val="20"/>
                <w:szCs w:val="20"/>
                <w:lang w:val="pt-BR"/>
              </w:rPr>
            </w:pPr>
            <w:r w:rsidRPr="00A02BCA">
              <w:rPr>
                <w:rFonts w:eastAsia="Arial" w:cs="Arial"/>
                <w:sz w:val="20"/>
                <w:szCs w:val="20"/>
                <w:lang w:val="pt-BR"/>
              </w:rPr>
              <w:t>100,00</w:t>
            </w:r>
          </w:p>
        </w:tc>
        <w:tc>
          <w:tcPr>
            <w:tcW w:w="379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FFC164D" w14:textId="77777777" w:rsidR="00AE47E6" w:rsidRPr="00A02BCA" w:rsidRDefault="00AE47E6" w:rsidP="0022586D">
            <w:pPr>
              <w:ind w:firstLine="40"/>
              <w:jc w:val="center"/>
              <w:rPr>
                <w:rFonts w:eastAsia="Arial" w:cs="Arial"/>
                <w:sz w:val="20"/>
                <w:szCs w:val="20"/>
                <w:lang w:val="pt-BR"/>
              </w:rPr>
            </w:pPr>
            <w:r w:rsidRPr="00A02BCA">
              <w:rPr>
                <w:rFonts w:eastAsia="Arial" w:cs="Arial"/>
                <w:sz w:val="20"/>
                <w:szCs w:val="20"/>
                <w:lang w:val="pt-BR"/>
              </w:rPr>
              <w:t>Soma das metas de 2024 a 2027</w:t>
            </w:r>
          </w:p>
        </w:tc>
      </w:tr>
      <w:tr w:rsidR="00AE47E6" w:rsidRPr="00E31BC2" w14:paraId="066388CB" w14:textId="77777777" w:rsidTr="0022586D">
        <w:trPr>
          <w:trHeight w:val="300"/>
        </w:trPr>
        <w:tc>
          <w:tcPr>
            <w:tcW w:w="3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3304DE4" w14:textId="77777777" w:rsidR="00AE47E6" w:rsidRPr="00A02BCA" w:rsidRDefault="00AE47E6" w:rsidP="0022586D">
            <w:pPr>
              <w:ind w:firstLine="0"/>
              <w:jc w:val="center"/>
              <w:rPr>
                <w:rFonts w:eastAsia="Arial" w:cs="Arial"/>
                <w:sz w:val="20"/>
                <w:szCs w:val="20"/>
                <w:lang w:val="pt-BR"/>
              </w:rPr>
            </w:pPr>
            <w:r w:rsidRPr="00A02BCA">
              <w:rPr>
                <w:rFonts w:eastAsia="Arial" w:cs="Arial"/>
                <w:sz w:val="20"/>
                <w:szCs w:val="20"/>
                <w:lang w:val="pt-BR"/>
              </w:rPr>
              <w:t>Quantidade de Metas do PA/PI 2024-2027 previsto para 2024</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F2909CD" w14:textId="77777777" w:rsidR="00AE47E6" w:rsidRPr="00A02BCA" w:rsidRDefault="00AE47E6" w:rsidP="0022586D">
            <w:pPr>
              <w:ind w:right="-106"/>
              <w:jc w:val="center"/>
              <w:rPr>
                <w:rFonts w:eastAsia="Arial" w:cs="Arial"/>
                <w:sz w:val="20"/>
                <w:szCs w:val="20"/>
                <w:lang w:val="pt-BR"/>
              </w:rPr>
            </w:pPr>
            <w:r w:rsidRPr="00A02BCA">
              <w:rPr>
                <w:rFonts w:eastAsia="Arial" w:cs="Arial"/>
                <w:sz w:val="20"/>
                <w:szCs w:val="20"/>
                <w:lang w:val="pt-BR"/>
              </w:rPr>
              <w:t>23</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46A05D7" w14:textId="77777777" w:rsidR="00AE47E6" w:rsidRPr="00A02BCA" w:rsidRDefault="00AE47E6" w:rsidP="0022586D">
            <w:pPr>
              <w:ind w:left="-112" w:right="33" w:firstLine="0"/>
              <w:jc w:val="center"/>
              <w:rPr>
                <w:rFonts w:eastAsia="Arial" w:cs="Arial"/>
                <w:sz w:val="20"/>
                <w:szCs w:val="20"/>
                <w:lang w:val="pt-BR"/>
              </w:rPr>
            </w:pPr>
            <w:r w:rsidRPr="00A02BCA">
              <w:rPr>
                <w:rFonts w:eastAsia="Arial" w:cs="Arial"/>
                <w:sz w:val="20"/>
                <w:szCs w:val="20"/>
                <w:lang w:val="pt-BR"/>
              </w:rPr>
              <w:t>57,50</w:t>
            </w:r>
          </w:p>
        </w:tc>
        <w:tc>
          <w:tcPr>
            <w:tcW w:w="379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26EF96C" w14:textId="77777777" w:rsidR="00AE47E6" w:rsidRPr="00A02BCA" w:rsidRDefault="00AE47E6" w:rsidP="0022586D">
            <w:pPr>
              <w:ind w:firstLine="40"/>
              <w:jc w:val="center"/>
              <w:rPr>
                <w:rFonts w:eastAsia="Arial" w:cs="Arial"/>
                <w:sz w:val="20"/>
                <w:szCs w:val="20"/>
                <w:lang w:val="pt-BR"/>
              </w:rPr>
            </w:pPr>
            <w:r w:rsidRPr="00A02BCA">
              <w:rPr>
                <w:rFonts w:eastAsia="Arial" w:cs="Arial"/>
                <w:sz w:val="20"/>
                <w:szCs w:val="20"/>
                <w:lang w:val="pt-BR"/>
              </w:rPr>
              <w:t>Metas de 2024.Percentual em relação ao total do quadriênio</w:t>
            </w:r>
          </w:p>
        </w:tc>
      </w:tr>
      <w:tr w:rsidR="00AE47E6" w:rsidRPr="00E31BC2" w14:paraId="4D170037" w14:textId="77777777" w:rsidTr="0022586D">
        <w:trPr>
          <w:trHeight w:val="300"/>
        </w:trPr>
        <w:tc>
          <w:tcPr>
            <w:tcW w:w="3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3837E15" w14:textId="77777777" w:rsidR="00AE47E6" w:rsidRPr="00A02BCA" w:rsidRDefault="00AE47E6" w:rsidP="0022586D">
            <w:pPr>
              <w:ind w:firstLine="0"/>
              <w:jc w:val="center"/>
              <w:rPr>
                <w:rFonts w:eastAsia="Arial" w:cs="Arial"/>
                <w:sz w:val="20"/>
                <w:szCs w:val="20"/>
                <w:lang w:val="pt-BR"/>
              </w:rPr>
            </w:pPr>
            <w:r w:rsidRPr="00A02BCA">
              <w:rPr>
                <w:rFonts w:eastAsia="Arial" w:cs="Arial"/>
                <w:sz w:val="20"/>
                <w:szCs w:val="20"/>
                <w:lang w:val="pt-BR"/>
              </w:rPr>
              <w:t>Quantidade de empreendimentos previstos para 2024</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688B728" w14:textId="77777777" w:rsidR="00AE47E6" w:rsidRPr="00A02BCA" w:rsidRDefault="00AE47E6" w:rsidP="0022586D">
            <w:pPr>
              <w:ind w:right="-106"/>
              <w:jc w:val="center"/>
              <w:rPr>
                <w:rFonts w:eastAsia="Arial" w:cs="Arial"/>
                <w:sz w:val="20"/>
                <w:szCs w:val="20"/>
                <w:lang w:val="pt-BR"/>
              </w:rPr>
            </w:pPr>
            <w:r w:rsidRPr="00A02BCA">
              <w:rPr>
                <w:rFonts w:eastAsia="Arial" w:cs="Arial"/>
                <w:sz w:val="20"/>
                <w:szCs w:val="20"/>
                <w:lang w:val="pt-BR"/>
              </w:rPr>
              <w:t>33</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5E756F7" w14:textId="77777777" w:rsidR="00AE47E6" w:rsidRPr="00A02BCA" w:rsidRDefault="00AE47E6" w:rsidP="0022586D">
            <w:pPr>
              <w:ind w:left="-112" w:right="33" w:firstLine="0"/>
              <w:jc w:val="center"/>
              <w:rPr>
                <w:rFonts w:eastAsia="Arial" w:cs="Arial"/>
                <w:sz w:val="20"/>
                <w:szCs w:val="20"/>
                <w:lang w:val="pt-BR"/>
              </w:rPr>
            </w:pPr>
            <w:r w:rsidRPr="00A02BCA">
              <w:rPr>
                <w:rFonts w:eastAsia="Arial" w:cs="Arial"/>
                <w:sz w:val="20"/>
                <w:szCs w:val="20"/>
                <w:lang w:val="pt-BR"/>
              </w:rPr>
              <w:t>100,00</w:t>
            </w:r>
          </w:p>
        </w:tc>
        <w:tc>
          <w:tcPr>
            <w:tcW w:w="379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7002EFA" w14:textId="77777777" w:rsidR="00AE47E6" w:rsidRPr="00A02BCA" w:rsidRDefault="00AE47E6" w:rsidP="0022586D">
            <w:pPr>
              <w:ind w:firstLine="40"/>
              <w:jc w:val="center"/>
              <w:rPr>
                <w:rFonts w:eastAsia="Arial" w:cs="Arial"/>
                <w:sz w:val="20"/>
                <w:szCs w:val="20"/>
                <w:lang w:val="pt-BR"/>
              </w:rPr>
            </w:pPr>
            <w:r w:rsidRPr="00A02BCA">
              <w:rPr>
                <w:rFonts w:eastAsia="Arial" w:cs="Arial"/>
                <w:sz w:val="20"/>
                <w:szCs w:val="20"/>
                <w:lang w:val="pt-BR"/>
              </w:rPr>
              <w:t>Total de empreendimentos previstos para 2024</w:t>
            </w:r>
          </w:p>
        </w:tc>
      </w:tr>
      <w:tr w:rsidR="00AE47E6" w:rsidRPr="00E31BC2" w14:paraId="4214C182" w14:textId="77777777" w:rsidTr="0022586D">
        <w:trPr>
          <w:trHeight w:val="300"/>
        </w:trPr>
        <w:tc>
          <w:tcPr>
            <w:tcW w:w="3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6701E31" w14:textId="77777777" w:rsidR="00AE47E6" w:rsidRPr="00A02BCA" w:rsidRDefault="00AE47E6" w:rsidP="0022586D">
            <w:pPr>
              <w:ind w:firstLine="0"/>
              <w:jc w:val="center"/>
              <w:rPr>
                <w:rFonts w:eastAsia="Arial" w:cs="Arial"/>
                <w:sz w:val="20"/>
                <w:szCs w:val="20"/>
                <w:lang w:val="pt-BR"/>
              </w:rPr>
            </w:pPr>
            <w:proofErr w:type="spellStart"/>
            <w:r w:rsidRPr="00A02BCA">
              <w:rPr>
                <w:rFonts w:eastAsia="Arial" w:cs="Arial"/>
                <w:sz w:val="20"/>
                <w:szCs w:val="20"/>
                <w:lang w:val="pt-BR"/>
              </w:rPr>
              <w:t>Empreendimentos</w:t>
            </w:r>
            <w:proofErr w:type="spellEnd"/>
            <w:r w:rsidRPr="00A02BCA">
              <w:rPr>
                <w:rFonts w:eastAsia="Arial" w:cs="Arial"/>
                <w:sz w:val="20"/>
                <w:szCs w:val="20"/>
                <w:lang w:val="pt-BR"/>
              </w:rPr>
              <w:t xml:space="preserve"> contratados em 2024</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642F9F9" w14:textId="77777777" w:rsidR="00AE47E6" w:rsidRPr="00A02BCA" w:rsidRDefault="00AE47E6" w:rsidP="0022586D">
            <w:pPr>
              <w:ind w:right="-106"/>
              <w:jc w:val="center"/>
              <w:rPr>
                <w:rFonts w:eastAsia="Arial" w:cs="Arial"/>
                <w:sz w:val="20"/>
                <w:szCs w:val="20"/>
                <w:lang w:val="pt-BR"/>
              </w:rPr>
            </w:pPr>
            <w:r w:rsidRPr="00A02BCA">
              <w:rPr>
                <w:rFonts w:eastAsia="Arial" w:cs="Arial"/>
                <w:sz w:val="20"/>
                <w:szCs w:val="20"/>
                <w:lang w:val="pt-BR"/>
              </w:rPr>
              <w:t>24</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27C7377" w14:textId="77777777" w:rsidR="00AE47E6" w:rsidRPr="00A02BCA" w:rsidRDefault="00AE47E6" w:rsidP="0022586D">
            <w:pPr>
              <w:ind w:left="-112" w:right="33" w:firstLine="0"/>
              <w:jc w:val="center"/>
              <w:rPr>
                <w:rFonts w:eastAsia="Arial" w:cs="Arial"/>
                <w:sz w:val="20"/>
                <w:szCs w:val="20"/>
                <w:lang w:val="pt-BR"/>
              </w:rPr>
            </w:pPr>
            <w:r w:rsidRPr="00A02BCA">
              <w:rPr>
                <w:rFonts w:eastAsia="Arial" w:cs="Arial"/>
                <w:sz w:val="20"/>
                <w:szCs w:val="20"/>
                <w:lang w:val="pt-BR"/>
              </w:rPr>
              <w:t>72,73</w:t>
            </w:r>
          </w:p>
        </w:tc>
        <w:tc>
          <w:tcPr>
            <w:tcW w:w="379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B6663F0" w14:textId="77777777" w:rsidR="00AE47E6" w:rsidRPr="00A02BCA" w:rsidRDefault="00AE47E6" w:rsidP="0022586D">
            <w:pPr>
              <w:ind w:firstLine="40"/>
              <w:jc w:val="center"/>
              <w:rPr>
                <w:rFonts w:eastAsia="Arial" w:cs="Arial"/>
                <w:sz w:val="20"/>
                <w:szCs w:val="20"/>
                <w:lang w:val="pt-BR"/>
              </w:rPr>
            </w:pPr>
            <w:r w:rsidRPr="00A02BCA">
              <w:rPr>
                <w:rFonts w:eastAsia="Arial" w:cs="Arial"/>
                <w:sz w:val="20"/>
                <w:szCs w:val="20"/>
                <w:lang w:val="pt-BR"/>
              </w:rPr>
              <w:t>Percentual em relação à previsão de 2024</w:t>
            </w:r>
          </w:p>
        </w:tc>
      </w:tr>
      <w:tr w:rsidR="00AE47E6" w:rsidRPr="00E31BC2" w14:paraId="6E826A91" w14:textId="77777777" w:rsidTr="0022586D">
        <w:trPr>
          <w:trHeight w:val="300"/>
        </w:trPr>
        <w:tc>
          <w:tcPr>
            <w:tcW w:w="3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1507178" w14:textId="77777777" w:rsidR="00AE47E6" w:rsidRPr="00A02BCA" w:rsidRDefault="00AE47E6" w:rsidP="0022586D">
            <w:pPr>
              <w:ind w:firstLine="0"/>
              <w:jc w:val="center"/>
              <w:rPr>
                <w:rFonts w:eastAsia="Arial" w:cs="Arial"/>
                <w:sz w:val="20"/>
                <w:szCs w:val="20"/>
                <w:lang w:val="pt-BR"/>
              </w:rPr>
            </w:pPr>
            <w:proofErr w:type="spellStart"/>
            <w:r w:rsidRPr="00A02BCA">
              <w:rPr>
                <w:rFonts w:eastAsia="Arial" w:cs="Arial"/>
                <w:sz w:val="20"/>
                <w:szCs w:val="20"/>
                <w:lang w:val="pt-BR"/>
              </w:rPr>
              <w:t>Empreendimentos</w:t>
            </w:r>
            <w:proofErr w:type="spellEnd"/>
            <w:r w:rsidRPr="00A02BCA">
              <w:rPr>
                <w:rFonts w:eastAsia="Arial" w:cs="Arial"/>
                <w:sz w:val="20"/>
                <w:szCs w:val="20"/>
                <w:lang w:val="pt-BR"/>
              </w:rPr>
              <w:t xml:space="preserve"> contratados, mas não iniciados</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61DC8E1" w14:textId="77777777" w:rsidR="00AE47E6" w:rsidRPr="00A02BCA" w:rsidRDefault="00AE47E6" w:rsidP="0022586D">
            <w:pPr>
              <w:ind w:right="-106"/>
              <w:jc w:val="center"/>
              <w:rPr>
                <w:rFonts w:eastAsia="Arial" w:cs="Arial"/>
                <w:sz w:val="20"/>
                <w:szCs w:val="20"/>
                <w:lang w:val="pt-BR"/>
              </w:rPr>
            </w:pPr>
            <w:r w:rsidRPr="00A02BCA">
              <w:rPr>
                <w:rFonts w:eastAsia="Arial" w:cs="Arial"/>
                <w:sz w:val="20"/>
                <w:szCs w:val="20"/>
                <w:lang w:val="pt-BR"/>
              </w:rPr>
              <w:t>24</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FB05A18" w14:textId="77777777" w:rsidR="00AE47E6" w:rsidRPr="00A02BCA" w:rsidRDefault="00AE47E6" w:rsidP="0022586D">
            <w:pPr>
              <w:ind w:left="-112" w:right="33" w:firstLine="0"/>
              <w:jc w:val="center"/>
              <w:rPr>
                <w:rFonts w:eastAsia="Arial" w:cs="Arial"/>
                <w:sz w:val="20"/>
                <w:szCs w:val="20"/>
                <w:lang w:val="pt-BR"/>
              </w:rPr>
            </w:pPr>
            <w:r w:rsidRPr="00A02BCA">
              <w:rPr>
                <w:rFonts w:eastAsia="Arial" w:cs="Arial"/>
                <w:sz w:val="20"/>
                <w:szCs w:val="20"/>
                <w:lang w:val="pt-BR"/>
              </w:rPr>
              <w:t>100,00</w:t>
            </w:r>
          </w:p>
        </w:tc>
        <w:tc>
          <w:tcPr>
            <w:tcW w:w="379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B7D3C62" w14:textId="77777777" w:rsidR="00AE47E6" w:rsidRPr="00A02BCA" w:rsidRDefault="00AE47E6" w:rsidP="0022586D">
            <w:pPr>
              <w:ind w:firstLine="40"/>
              <w:jc w:val="center"/>
              <w:rPr>
                <w:rFonts w:eastAsia="Arial" w:cs="Arial"/>
                <w:sz w:val="20"/>
                <w:szCs w:val="20"/>
                <w:lang w:val="pt-BR"/>
              </w:rPr>
            </w:pPr>
            <w:r w:rsidRPr="00A02BCA">
              <w:rPr>
                <w:rFonts w:eastAsia="Arial" w:cs="Arial"/>
                <w:sz w:val="20"/>
                <w:szCs w:val="20"/>
                <w:lang w:val="pt-BR"/>
              </w:rPr>
              <w:t>Percentual em relação aos contratados em 2024.</w:t>
            </w:r>
          </w:p>
        </w:tc>
      </w:tr>
      <w:tr w:rsidR="00AE47E6" w:rsidRPr="00E31BC2" w14:paraId="6737BE3B" w14:textId="77777777" w:rsidTr="0022586D">
        <w:trPr>
          <w:trHeight w:val="300"/>
        </w:trPr>
        <w:tc>
          <w:tcPr>
            <w:tcW w:w="3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C3F3D41" w14:textId="77777777" w:rsidR="00AE47E6" w:rsidRPr="00A02BCA" w:rsidRDefault="00AE47E6" w:rsidP="0022586D">
            <w:pPr>
              <w:ind w:firstLine="0"/>
              <w:jc w:val="center"/>
              <w:rPr>
                <w:rFonts w:eastAsia="Arial" w:cs="Arial"/>
                <w:sz w:val="20"/>
                <w:szCs w:val="20"/>
                <w:lang w:val="pt-BR"/>
              </w:rPr>
            </w:pPr>
            <w:r w:rsidRPr="00A02BCA">
              <w:rPr>
                <w:rFonts w:eastAsia="Arial" w:cs="Arial"/>
                <w:sz w:val="20"/>
                <w:szCs w:val="20"/>
                <w:lang w:val="pt-BR"/>
              </w:rPr>
              <w:t>Empreendimentos em execução</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11DB4C4" w14:textId="77777777" w:rsidR="00AE47E6" w:rsidRPr="00A02BCA" w:rsidRDefault="00AE47E6" w:rsidP="0022586D">
            <w:pPr>
              <w:ind w:right="-106"/>
              <w:jc w:val="center"/>
              <w:rPr>
                <w:rFonts w:eastAsia="Arial" w:cs="Arial"/>
                <w:sz w:val="20"/>
                <w:szCs w:val="20"/>
                <w:lang w:val="pt-BR"/>
              </w:rPr>
            </w:pPr>
            <w:r w:rsidRPr="00A02BCA">
              <w:rPr>
                <w:rFonts w:eastAsia="Arial" w:cs="Arial"/>
                <w:sz w:val="20"/>
                <w:szCs w:val="20"/>
                <w:lang w:val="pt-BR"/>
              </w:rPr>
              <w:t>0</w:t>
            </w:r>
          </w:p>
        </w:tc>
        <w:tc>
          <w:tcPr>
            <w:tcW w:w="9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BAC87FD" w14:textId="77777777" w:rsidR="00AE47E6" w:rsidRPr="00A02BCA" w:rsidRDefault="00AE47E6" w:rsidP="0022586D">
            <w:pPr>
              <w:ind w:left="-112" w:right="33" w:firstLine="0"/>
              <w:jc w:val="center"/>
              <w:rPr>
                <w:rFonts w:eastAsia="Arial" w:cs="Arial"/>
                <w:sz w:val="20"/>
                <w:szCs w:val="20"/>
                <w:lang w:val="pt-BR"/>
              </w:rPr>
            </w:pPr>
            <w:r w:rsidRPr="00A02BCA">
              <w:rPr>
                <w:rFonts w:eastAsia="Arial" w:cs="Arial"/>
                <w:sz w:val="20"/>
                <w:szCs w:val="20"/>
                <w:lang w:val="pt-BR"/>
              </w:rPr>
              <w:t>0,00</w:t>
            </w:r>
          </w:p>
        </w:tc>
        <w:tc>
          <w:tcPr>
            <w:tcW w:w="379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4E9C503" w14:textId="77777777" w:rsidR="00AE47E6" w:rsidRPr="00A02BCA" w:rsidRDefault="00AE47E6" w:rsidP="0022586D">
            <w:pPr>
              <w:ind w:firstLine="40"/>
              <w:jc w:val="center"/>
              <w:rPr>
                <w:rFonts w:eastAsia="Arial" w:cs="Arial"/>
                <w:sz w:val="20"/>
                <w:szCs w:val="20"/>
                <w:lang w:val="pt-BR"/>
              </w:rPr>
            </w:pPr>
            <w:r w:rsidRPr="00A02BCA">
              <w:rPr>
                <w:rFonts w:eastAsia="Arial" w:cs="Arial"/>
                <w:sz w:val="20"/>
                <w:szCs w:val="20"/>
                <w:lang w:val="pt-BR"/>
              </w:rPr>
              <w:t>Percentual em relação aos contratados em 2024.</w:t>
            </w:r>
          </w:p>
        </w:tc>
      </w:tr>
    </w:tbl>
    <w:p w14:paraId="6089DBD6" w14:textId="77777777" w:rsidR="00AE47E6" w:rsidRPr="00A02BCA" w:rsidRDefault="00AE47E6" w:rsidP="00AE47E6">
      <w:pPr>
        <w:pBdr>
          <w:top w:val="nil"/>
          <w:left w:val="nil"/>
          <w:bottom w:val="nil"/>
          <w:right w:val="nil"/>
          <w:between w:val="nil"/>
        </w:pBdr>
        <w:ind w:firstLine="0"/>
        <w:rPr>
          <w:rStyle w:val="Forte"/>
          <w:lang w:val="pt-BR"/>
        </w:rPr>
      </w:pPr>
      <w:r w:rsidRPr="00A02BCA">
        <w:rPr>
          <w:rStyle w:val="Forte"/>
          <w:lang w:val="pt-BR"/>
        </w:rPr>
        <w:t>Fonte: CBH-RB</w:t>
      </w:r>
    </w:p>
    <w:p w14:paraId="23C38AFE" w14:textId="77777777" w:rsidR="00AE47E6" w:rsidRDefault="00AE47E6" w:rsidP="00AE47E6">
      <w:pPr>
        <w:pBdr>
          <w:top w:val="nil"/>
          <w:left w:val="nil"/>
          <w:bottom w:val="nil"/>
          <w:right w:val="nil"/>
          <w:between w:val="nil"/>
        </w:pBdr>
        <w:ind w:firstLine="0"/>
        <w:rPr>
          <w:rStyle w:val="Forte"/>
          <w:lang w:val="pt-BR"/>
        </w:rPr>
      </w:pPr>
    </w:p>
    <w:p w14:paraId="1FB7FB7B" w14:textId="77777777" w:rsidR="00AE47E6" w:rsidRPr="00A02BCA" w:rsidRDefault="00AE47E6" w:rsidP="00AE47E6">
      <w:pPr>
        <w:pStyle w:val="Ttulo2"/>
        <w:rPr>
          <w:lang w:val="pt-BR"/>
        </w:rPr>
      </w:pPr>
      <w:bookmarkStart w:id="246" w:name="_Toc88768292"/>
      <w:bookmarkStart w:id="247" w:name="_Toc215592923"/>
      <w:r w:rsidRPr="00A02BCA">
        <w:rPr>
          <w:lang w:val="pt-BR"/>
        </w:rPr>
        <w:t>8.4. Monitoramento das indicações FEHIDRO</w:t>
      </w:r>
      <w:bookmarkEnd w:id="246"/>
      <w:bookmarkEnd w:id="247"/>
    </w:p>
    <w:p w14:paraId="703762EA" w14:textId="77777777" w:rsidR="00AE47E6" w:rsidRPr="00A02BCA" w:rsidRDefault="00AE47E6" w:rsidP="00AE47E6">
      <w:pPr>
        <w:pStyle w:val="Legenda"/>
        <w:jc w:val="center"/>
        <w:rPr>
          <w:rStyle w:val="nfaseSutil"/>
          <w:b/>
          <w:i/>
          <w:highlight w:val="green"/>
          <w:lang w:val="pt-BR"/>
        </w:rPr>
      </w:pPr>
      <w:bookmarkStart w:id="248" w:name="_Toc148459279"/>
    </w:p>
    <w:p w14:paraId="17DAA4EB" w14:textId="59C59020" w:rsidR="00AE47E6" w:rsidRPr="000F6ECD" w:rsidRDefault="000F6ECD" w:rsidP="00E51BC5">
      <w:pPr>
        <w:pStyle w:val="Legenda"/>
        <w:jc w:val="center"/>
        <w:rPr>
          <w:rStyle w:val="nfaseSutil"/>
          <w:b/>
          <w:iCs w:val="0"/>
          <w:szCs w:val="20"/>
          <w:lang w:val="pt-BR"/>
        </w:rPr>
      </w:pPr>
      <w:bookmarkStart w:id="249" w:name="_Toc215590944"/>
      <w:bookmarkStart w:id="250" w:name="_Toc215592900"/>
      <w:proofErr w:type="spellStart"/>
      <w:r w:rsidRPr="000F6ECD">
        <w:rPr>
          <w:sz w:val="20"/>
          <w:szCs w:val="20"/>
        </w:rPr>
        <w:t>Tabela</w:t>
      </w:r>
      <w:proofErr w:type="spellEnd"/>
      <w:r w:rsidRPr="000F6ECD">
        <w:rPr>
          <w:sz w:val="20"/>
          <w:szCs w:val="20"/>
        </w:rPr>
        <w:t xml:space="preserve"> </w:t>
      </w:r>
      <w:r w:rsidRPr="000F6ECD">
        <w:rPr>
          <w:sz w:val="20"/>
          <w:szCs w:val="20"/>
        </w:rPr>
        <w:fldChar w:fldCharType="begin"/>
      </w:r>
      <w:r w:rsidRPr="000F6ECD">
        <w:rPr>
          <w:sz w:val="20"/>
          <w:szCs w:val="20"/>
        </w:rPr>
        <w:instrText xml:space="preserve"> SEQ Tabela \* ARABIC </w:instrText>
      </w:r>
      <w:r w:rsidRPr="000F6ECD">
        <w:rPr>
          <w:sz w:val="20"/>
          <w:szCs w:val="20"/>
        </w:rPr>
        <w:fldChar w:fldCharType="separate"/>
      </w:r>
      <w:r>
        <w:rPr>
          <w:noProof/>
          <w:sz w:val="20"/>
          <w:szCs w:val="20"/>
        </w:rPr>
        <w:t>16</w:t>
      </w:r>
      <w:r w:rsidRPr="000F6ECD">
        <w:rPr>
          <w:sz w:val="20"/>
          <w:szCs w:val="20"/>
        </w:rPr>
        <w:fldChar w:fldCharType="end"/>
      </w:r>
      <w:r w:rsidR="00AE47E6" w:rsidRPr="000F6ECD">
        <w:rPr>
          <w:rStyle w:val="nfaseSutil"/>
          <w:b/>
          <w:iCs w:val="0"/>
          <w:szCs w:val="20"/>
          <w:lang w:val="pt-BR"/>
        </w:rPr>
        <w:t>: Quadro resumo de investimentos de 202</w:t>
      </w:r>
      <w:bookmarkEnd w:id="248"/>
      <w:r w:rsidR="00AE47E6" w:rsidRPr="000F6ECD">
        <w:rPr>
          <w:rStyle w:val="nfaseSutil"/>
          <w:b/>
          <w:iCs w:val="0"/>
          <w:szCs w:val="20"/>
          <w:lang w:val="pt-BR"/>
        </w:rPr>
        <w:t>4</w:t>
      </w:r>
      <w:bookmarkEnd w:id="249"/>
      <w:bookmarkEnd w:id="250"/>
    </w:p>
    <w:p w14:paraId="39F5933A" w14:textId="77777777" w:rsidR="00AE47E6" w:rsidRPr="00A02BCA" w:rsidRDefault="00AE47E6" w:rsidP="00AE47E6">
      <w:pPr>
        <w:rPr>
          <w:lang w:val="pt-BR"/>
        </w:rPr>
      </w:pPr>
    </w:p>
    <w:tbl>
      <w:tblPr>
        <w:tblW w:w="0" w:type="auto"/>
        <w:jc w:val="center"/>
        <w:tblLayout w:type="fixed"/>
        <w:tblLook w:val="0400" w:firstRow="0" w:lastRow="0" w:firstColumn="0" w:lastColumn="0" w:noHBand="0" w:noVBand="1"/>
      </w:tblPr>
      <w:tblGrid>
        <w:gridCol w:w="1755"/>
        <w:gridCol w:w="2154"/>
        <w:gridCol w:w="1316"/>
      </w:tblGrid>
      <w:tr w:rsidR="00AE47E6" w:rsidRPr="00A02BCA" w14:paraId="624F0139" w14:textId="77777777" w:rsidTr="0022586D">
        <w:trPr>
          <w:trHeight w:val="210"/>
          <w:jc w:val="center"/>
        </w:trPr>
        <w:tc>
          <w:tcPr>
            <w:tcW w:w="1755"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1D1DF954" w14:textId="77777777" w:rsidR="00AE47E6" w:rsidRPr="00A02BCA" w:rsidRDefault="00AE47E6" w:rsidP="0022586D">
            <w:pPr>
              <w:jc w:val="center"/>
              <w:rPr>
                <w:rFonts w:eastAsia="Arial" w:cs="Arial"/>
                <w:b/>
                <w:bCs/>
                <w:color w:val="000000" w:themeColor="text1"/>
                <w:sz w:val="20"/>
                <w:szCs w:val="20"/>
                <w:lang w:val="pt-BR"/>
              </w:rPr>
            </w:pPr>
            <w:r w:rsidRPr="00A02BCA">
              <w:rPr>
                <w:rFonts w:eastAsia="Arial" w:cs="Arial"/>
                <w:b/>
                <w:bCs/>
                <w:color w:val="000000" w:themeColor="text1"/>
                <w:sz w:val="20"/>
                <w:szCs w:val="20"/>
                <w:lang w:val="pt-BR"/>
              </w:rPr>
              <w:t>SubPDC</w:t>
            </w:r>
          </w:p>
        </w:tc>
        <w:tc>
          <w:tcPr>
            <w:tcW w:w="2154"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21F2DC84" w14:textId="77777777" w:rsidR="00AE47E6" w:rsidRPr="00A02BCA" w:rsidRDefault="00AE47E6" w:rsidP="0022586D">
            <w:pPr>
              <w:jc w:val="center"/>
              <w:rPr>
                <w:rFonts w:eastAsia="Arial" w:cs="Arial"/>
                <w:b/>
                <w:bCs/>
                <w:color w:val="000000" w:themeColor="text1"/>
                <w:sz w:val="20"/>
                <w:szCs w:val="20"/>
                <w:lang w:val="pt-BR"/>
              </w:rPr>
            </w:pPr>
            <w:r w:rsidRPr="00A02BCA">
              <w:rPr>
                <w:rFonts w:eastAsia="Arial" w:cs="Arial"/>
                <w:b/>
                <w:bCs/>
                <w:color w:val="000000" w:themeColor="text1"/>
                <w:sz w:val="20"/>
                <w:szCs w:val="20"/>
                <w:lang w:val="pt-BR"/>
              </w:rPr>
              <w:t>Valor</w:t>
            </w:r>
          </w:p>
        </w:tc>
        <w:tc>
          <w:tcPr>
            <w:tcW w:w="1316"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7D0274FD" w14:textId="77777777" w:rsidR="00AE47E6" w:rsidRPr="00A02BCA" w:rsidRDefault="00AE47E6" w:rsidP="0022586D">
            <w:pPr>
              <w:ind w:firstLine="0"/>
              <w:jc w:val="center"/>
              <w:rPr>
                <w:rFonts w:eastAsia="Arial" w:cs="Arial"/>
                <w:b/>
                <w:bCs/>
                <w:color w:val="000000" w:themeColor="text1"/>
                <w:sz w:val="20"/>
                <w:szCs w:val="20"/>
                <w:lang w:val="pt-BR"/>
              </w:rPr>
            </w:pPr>
            <w:r w:rsidRPr="00A02BCA">
              <w:rPr>
                <w:rFonts w:eastAsia="Arial" w:cs="Arial"/>
                <w:b/>
                <w:bCs/>
                <w:color w:val="000000" w:themeColor="text1"/>
                <w:sz w:val="20"/>
                <w:szCs w:val="20"/>
                <w:lang w:val="pt-BR"/>
              </w:rPr>
              <w:t>%</w:t>
            </w:r>
          </w:p>
        </w:tc>
      </w:tr>
      <w:tr w:rsidR="00AE47E6" w:rsidRPr="00A02BCA" w14:paraId="4AE81C1C" w14:textId="77777777" w:rsidTr="0022586D">
        <w:trPr>
          <w:trHeight w:val="405"/>
          <w:jc w:val="center"/>
        </w:trPr>
        <w:tc>
          <w:tcPr>
            <w:tcW w:w="1755"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0BEED688" w14:textId="77777777" w:rsidR="00AE47E6" w:rsidRPr="00A02BCA" w:rsidRDefault="00AE47E6" w:rsidP="0022586D">
            <w:pPr>
              <w:jc w:val="center"/>
              <w:rPr>
                <w:rFonts w:eastAsia="Arial" w:cs="Arial"/>
                <w:color w:val="000000" w:themeColor="text1"/>
                <w:sz w:val="20"/>
                <w:szCs w:val="20"/>
                <w:lang w:val="pt-BR"/>
              </w:rPr>
            </w:pPr>
            <w:r w:rsidRPr="00A02BCA">
              <w:rPr>
                <w:rFonts w:cs="Arial"/>
                <w:sz w:val="20"/>
                <w:szCs w:val="20"/>
                <w:lang w:val="pt-BR"/>
              </w:rPr>
              <w:t>1.2</w:t>
            </w:r>
          </w:p>
        </w:tc>
        <w:tc>
          <w:tcPr>
            <w:tcW w:w="2154"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64A8C551" w14:textId="77777777" w:rsidR="00AE47E6" w:rsidRPr="00A02BCA" w:rsidRDefault="00AE47E6" w:rsidP="0022586D">
            <w:pPr>
              <w:jc w:val="right"/>
              <w:rPr>
                <w:rFonts w:eastAsia="Aptos Narrow" w:cs="Arial"/>
                <w:color w:val="000000" w:themeColor="text1"/>
                <w:sz w:val="20"/>
                <w:szCs w:val="20"/>
                <w:lang w:val="pt-BR"/>
              </w:rPr>
            </w:pPr>
            <w:r w:rsidRPr="00A02BCA">
              <w:rPr>
                <w:rFonts w:eastAsia="Aptos Narrow" w:cs="Arial"/>
                <w:color w:val="000000" w:themeColor="text1"/>
                <w:sz w:val="20"/>
                <w:szCs w:val="20"/>
                <w:lang w:val="pt-BR"/>
              </w:rPr>
              <w:t>1.659.187,01</w:t>
            </w:r>
          </w:p>
        </w:tc>
        <w:tc>
          <w:tcPr>
            <w:tcW w:w="1316"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39A6B12F" w14:textId="77777777" w:rsidR="00AE47E6" w:rsidRPr="00A02BCA" w:rsidRDefault="00AE47E6" w:rsidP="0022586D">
            <w:pPr>
              <w:ind w:firstLine="0"/>
              <w:jc w:val="center"/>
              <w:rPr>
                <w:rFonts w:eastAsia="Arial" w:cs="Arial"/>
                <w:sz w:val="20"/>
                <w:szCs w:val="20"/>
                <w:lang w:val="pt-BR"/>
              </w:rPr>
            </w:pPr>
            <w:r w:rsidRPr="00A02BCA">
              <w:rPr>
                <w:rFonts w:cs="Arial"/>
                <w:sz w:val="20"/>
                <w:szCs w:val="20"/>
                <w:lang w:val="pt-BR"/>
              </w:rPr>
              <w:t>22,57</w:t>
            </w:r>
          </w:p>
        </w:tc>
      </w:tr>
      <w:tr w:rsidR="00AE47E6" w:rsidRPr="00A02BCA" w14:paraId="4D65645C" w14:textId="77777777" w:rsidTr="0022586D">
        <w:trPr>
          <w:trHeight w:val="405"/>
          <w:jc w:val="center"/>
        </w:trPr>
        <w:tc>
          <w:tcPr>
            <w:tcW w:w="1755"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458B3550" w14:textId="77777777" w:rsidR="00AE47E6" w:rsidRPr="00A02BCA" w:rsidRDefault="00AE47E6" w:rsidP="0022586D">
            <w:pPr>
              <w:jc w:val="center"/>
              <w:rPr>
                <w:rFonts w:eastAsia="Arial" w:cs="Arial"/>
                <w:color w:val="000000" w:themeColor="text1"/>
                <w:sz w:val="20"/>
                <w:szCs w:val="20"/>
                <w:lang w:val="pt-BR"/>
              </w:rPr>
            </w:pPr>
            <w:r w:rsidRPr="00A02BCA">
              <w:rPr>
                <w:rFonts w:cs="Arial"/>
                <w:sz w:val="20"/>
                <w:szCs w:val="20"/>
                <w:lang w:val="pt-BR"/>
              </w:rPr>
              <w:t>8.2</w:t>
            </w:r>
          </w:p>
        </w:tc>
        <w:tc>
          <w:tcPr>
            <w:tcW w:w="2154"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0889216C" w14:textId="77777777" w:rsidR="00AE47E6" w:rsidRPr="00A02BCA" w:rsidRDefault="00AE47E6" w:rsidP="0022586D">
            <w:pPr>
              <w:jc w:val="right"/>
              <w:rPr>
                <w:rFonts w:eastAsia="Aptos Narrow" w:cs="Arial"/>
                <w:color w:val="000000" w:themeColor="text1"/>
                <w:sz w:val="20"/>
                <w:szCs w:val="20"/>
                <w:lang w:val="pt-BR"/>
              </w:rPr>
            </w:pPr>
            <w:r w:rsidRPr="00A02BCA">
              <w:rPr>
                <w:rFonts w:eastAsia="Aptos Narrow" w:cs="Arial"/>
                <w:color w:val="000000" w:themeColor="text1"/>
                <w:sz w:val="20"/>
                <w:szCs w:val="20"/>
                <w:lang w:val="pt-BR"/>
              </w:rPr>
              <w:t>1.566.802,00</w:t>
            </w:r>
          </w:p>
        </w:tc>
        <w:tc>
          <w:tcPr>
            <w:tcW w:w="1316"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0FD3DA2B" w14:textId="77777777" w:rsidR="00AE47E6" w:rsidRPr="00A02BCA" w:rsidRDefault="00AE47E6" w:rsidP="0022586D">
            <w:pPr>
              <w:ind w:firstLine="0"/>
              <w:jc w:val="center"/>
              <w:rPr>
                <w:rFonts w:eastAsia="Arial" w:cs="Arial"/>
                <w:sz w:val="20"/>
                <w:szCs w:val="20"/>
                <w:lang w:val="pt-BR"/>
              </w:rPr>
            </w:pPr>
            <w:r w:rsidRPr="00A02BCA">
              <w:rPr>
                <w:rFonts w:cs="Arial"/>
                <w:sz w:val="20"/>
                <w:szCs w:val="20"/>
                <w:lang w:val="pt-BR"/>
              </w:rPr>
              <w:t>21,31</w:t>
            </w:r>
          </w:p>
        </w:tc>
      </w:tr>
      <w:tr w:rsidR="00AE47E6" w:rsidRPr="00A02BCA" w14:paraId="72F0616B" w14:textId="77777777" w:rsidTr="0022586D">
        <w:trPr>
          <w:trHeight w:val="405"/>
          <w:jc w:val="center"/>
        </w:trPr>
        <w:tc>
          <w:tcPr>
            <w:tcW w:w="1755"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45C7F4DD" w14:textId="77777777" w:rsidR="00AE47E6" w:rsidRPr="00A02BCA" w:rsidRDefault="00AE47E6" w:rsidP="0022586D">
            <w:pPr>
              <w:jc w:val="center"/>
              <w:rPr>
                <w:rFonts w:eastAsia="Arial" w:cs="Arial"/>
                <w:color w:val="000000" w:themeColor="text1"/>
                <w:sz w:val="20"/>
                <w:szCs w:val="20"/>
                <w:lang w:val="pt-BR"/>
              </w:rPr>
            </w:pPr>
            <w:r w:rsidRPr="00A02BCA">
              <w:rPr>
                <w:rFonts w:cs="Arial"/>
                <w:sz w:val="20"/>
                <w:szCs w:val="20"/>
                <w:lang w:val="pt-BR"/>
              </w:rPr>
              <w:lastRenderedPageBreak/>
              <w:t>7.1</w:t>
            </w:r>
          </w:p>
        </w:tc>
        <w:tc>
          <w:tcPr>
            <w:tcW w:w="2154"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23099B27" w14:textId="77777777" w:rsidR="00AE47E6" w:rsidRPr="00A02BCA" w:rsidRDefault="00AE47E6" w:rsidP="0022586D">
            <w:pPr>
              <w:jc w:val="right"/>
              <w:rPr>
                <w:rFonts w:eastAsia="Aptos Narrow" w:cs="Arial"/>
                <w:color w:val="000000" w:themeColor="text1"/>
                <w:sz w:val="20"/>
                <w:szCs w:val="20"/>
                <w:lang w:val="pt-BR"/>
              </w:rPr>
            </w:pPr>
            <w:r w:rsidRPr="00A02BCA">
              <w:rPr>
                <w:rFonts w:eastAsia="Aptos Narrow" w:cs="Arial"/>
                <w:color w:val="000000" w:themeColor="text1"/>
                <w:sz w:val="20"/>
                <w:szCs w:val="20"/>
                <w:lang w:val="pt-BR"/>
              </w:rPr>
              <w:t>1.563.654,93</w:t>
            </w:r>
          </w:p>
        </w:tc>
        <w:tc>
          <w:tcPr>
            <w:tcW w:w="1316"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4291EAFA" w14:textId="77777777" w:rsidR="00AE47E6" w:rsidRPr="00A02BCA" w:rsidRDefault="00AE47E6" w:rsidP="0022586D">
            <w:pPr>
              <w:ind w:firstLine="0"/>
              <w:jc w:val="center"/>
              <w:rPr>
                <w:rFonts w:eastAsia="Arial" w:cs="Arial"/>
                <w:sz w:val="20"/>
                <w:szCs w:val="20"/>
                <w:lang w:val="pt-BR"/>
              </w:rPr>
            </w:pPr>
            <w:r w:rsidRPr="00A02BCA">
              <w:rPr>
                <w:rFonts w:cs="Arial"/>
                <w:sz w:val="20"/>
                <w:szCs w:val="20"/>
                <w:lang w:val="pt-BR"/>
              </w:rPr>
              <w:t>21,27</w:t>
            </w:r>
          </w:p>
        </w:tc>
      </w:tr>
      <w:tr w:rsidR="00AE47E6" w:rsidRPr="00A02BCA" w14:paraId="3175EF41" w14:textId="77777777" w:rsidTr="0022586D">
        <w:trPr>
          <w:trHeight w:val="405"/>
          <w:jc w:val="center"/>
        </w:trPr>
        <w:tc>
          <w:tcPr>
            <w:tcW w:w="1755"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0AD63598" w14:textId="77777777" w:rsidR="00AE47E6" w:rsidRPr="00A02BCA" w:rsidRDefault="00AE47E6" w:rsidP="0022586D">
            <w:pPr>
              <w:jc w:val="center"/>
              <w:rPr>
                <w:rFonts w:eastAsia="Arial" w:cs="Arial"/>
                <w:color w:val="000000" w:themeColor="text1"/>
                <w:sz w:val="20"/>
                <w:szCs w:val="20"/>
                <w:lang w:val="pt-BR"/>
              </w:rPr>
            </w:pPr>
            <w:r w:rsidRPr="00A02BCA">
              <w:rPr>
                <w:rFonts w:cs="Arial"/>
                <w:sz w:val="20"/>
                <w:szCs w:val="20"/>
                <w:lang w:val="pt-BR"/>
              </w:rPr>
              <w:t>3.3</w:t>
            </w:r>
          </w:p>
        </w:tc>
        <w:tc>
          <w:tcPr>
            <w:tcW w:w="2154"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56D2B51A" w14:textId="77777777" w:rsidR="00AE47E6" w:rsidRPr="00A02BCA" w:rsidRDefault="00AE47E6" w:rsidP="0022586D">
            <w:pPr>
              <w:jc w:val="right"/>
              <w:rPr>
                <w:rFonts w:eastAsia="Aptos Narrow" w:cs="Arial"/>
                <w:color w:val="000000" w:themeColor="text1"/>
                <w:sz w:val="20"/>
                <w:szCs w:val="20"/>
                <w:lang w:val="pt-BR"/>
              </w:rPr>
            </w:pPr>
            <w:r w:rsidRPr="00A02BCA">
              <w:rPr>
                <w:rFonts w:eastAsia="Aptos Narrow" w:cs="Arial"/>
                <w:color w:val="000000" w:themeColor="text1"/>
                <w:sz w:val="20"/>
                <w:szCs w:val="20"/>
                <w:lang w:val="pt-BR"/>
              </w:rPr>
              <w:t>839.094,64</w:t>
            </w:r>
          </w:p>
        </w:tc>
        <w:tc>
          <w:tcPr>
            <w:tcW w:w="1316"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6C7A78B7" w14:textId="77777777" w:rsidR="00AE47E6" w:rsidRPr="00A02BCA" w:rsidRDefault="00AE47E6" w:rsidP="0022586D">
            <w:pPr>
              <w:ind w:firstLine="0"/>
              <w:jc w:val="center"/>
              <w:rPr>
                <w:rFonts w:eastAsia="Arial" w:cs="Arial"/>
                <w:sz w:val="20"/>
                <w:szCs w:val="20"/>
                <w:lang w:val="pt-BR"/>
              </w:rPr>
            </w:pPr>
            <w:r w:rsidRPr="00A02BCA">
              <w:rPr>
                <w:rFonts w:cs="Arial"/>
                <w:sz w:val="20"/>
                <w:szCs w:val="20"/>
                <w:lang w:val="pt-BR"/>
              </w:rPr>
              <w:t>11,41</w:t>
            </w:r>
          </w:p>
        </w:tc>
      </w:tr>
      <w:tr w:rsidR="00AE47E6" w:rsidRPr="00A02BCA" w14:paraId="6E8C3F3D" w14:textId="77777777" w:rsidTr="0022586D">
        <w:trPr>
          <w:trHeight w:val="405"/>
          <w:jc w:val="center"/>
        </w:trPr>
        <w:tc>
          <w:tcPr>
            <w:tcW w:w="1755"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14686450" w14:textId="77777777" w:rsidR="00AE47E6" w:rsidRPr="00A02BCA" w:rsidRDefault="00AE47E6" w:rsidP="0022586D">
            <w:pPr>
              <w:jc w:val="center"/>
              <w:rPr>
                <w:rFonts w:eastAsia="Arial" w:cs="Arial"/>
                <w:color w:val="000000" w:themeColor="text1"/>
                <w:sz w:val="20"/>
                <w:szCs w:val="20"/>
                <w:lang w:val="pt-BR"/>
              </w:rPr>
            </w:pPr>
            <w:r w:rsidRPr="00A02BCA">
              <w:rPr>
                <w:rFonts w:cs="Arial"/>
                <w:sz w:val="20"/>
                <w:szCs w:val="20"/>
                <w:lang w:val="pt-BR"/>
              </w:rPr>
              <w:t>4.1</w:t>
            </w:r>
          </w:p>
        </w:tc>
        <w:tc>
          <w:tcPr>
            <w:tcW w:w="2154"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03DD006C" w14:textId="77777777" w:rsidR="00AE47E6" w:rsidRPr="00A02BCA" w:rsidRDefault="00AE47E6" w:rsidP="0022586D">
            <w:pPr>
              <w:jc w:val="right"/>
              <w:rPr>
                <w:rFonts w:eastAsia="Aptos Narrow" w:cs="Arial"/>
                <w:color w:val="000000" w:themeColor="text1"/>
                <w:sz w:val="20"/>
                <w:szCs w:val="20"/>
                <w:lang w:val="pt-BR"/>
              </w:rPr>
            </w:pPr>
            <w:r w:rsidRPr="00A02BCA">
              <w:rPr>
                <w:rFonts w:eastAsia="Aptos Narrow" w:cs="Arial"/>
                <w:color w:val="000000" w:themeColor="text1"/>
                <w:sz w:val="20"/>
                <w:szCs w:val="20"/>
                <w:lang w:val="pt-BR"/>
              </w:rPr>
              <w:t>687.733,89</w:t>
            </w:r>
          </w:p>
        </w:tc>
        <w:tc>
          <w:tcPr>
            <w:tcW w:w="1316"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5065DAEB" w14:textId="77777777" w:rsidR="00AE47E6" w:rsidRPr="00A02BCA" w:rsidRDefault="00AE47E6" w:rsidP="0022586D">
            <w:pPr>
              <w:ind w:firstLine="0"/>
              <w:jc w:val="center"/>
              <w:rPr>
                <w:rFonts w:eastAsia="Arial" w:cs="Arial"/>
                <w:sz w:val="20"/>
                <w:szCs w:val="20"/>
                <w:lang w:val="pt-BR"/>
              </w:rPr>
            </w:pPr>
            <w:r w:rsidRPr="00A02BCA">
              <w:rPr>
                <w:rFonts w:cs="Arial"/>
                <w:sz w:val="20"/>
                <w:szCs w:val="20"/>
                <w:lang w:val="pt-BR"/>
              </w:rPr>
              <w:t>9,36</w:t>
            </w:r>
          </w:p>
        </w:tc>
      </w:tr>
      <w:tr w:rsidR="00AE47E6" w:rsidRPr="00A02BCA" w14:paraId="709BBB1D" w14:textId="77777777" w:rsidTr="0022586D">
        <w:trPr>
          <w:trHeight w:val="405"/>
          <w:jc w:val="center"/>
        </w:trPr>
        <w:tc>
          <w:tcPr>
            <w:tcW w:w="1755"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1562E725" w14:textId="77777777" w:rsidR="00AE47E6" w:rsidRPr="00A02BCA" w:rsidRDefault="00AE47E6" w:rsidP="0022586D">
            <w:pPr>
              <w:jc w:val="center"/>
              <w:rPr>
                <w:rFonts w:eastAsia="Arial" w:cs="Arial"/>
                <w:color w:val="000000" w:themeColor="text1"/>
                <w:sz w:val="20"/>
                <w:szCs w:val="20"/>
                <w:lang w:val="pt-BR"/>
              </w:rPr>
            </w:pPr>
            <w:r w:rsidRPr="00A02BCA">
              <w:rPr>
                <w:rFonts w:cs="Arial"/>
                <w:sz w:val="20"/>
                <w:szCs w:val="20"/>
                <w:lang w:val="pt-BR"/>
              </w:rPr>
              <w:t>2.1</w:t>
            </w:r>
          </w:p>
        </w:tc>
        <w:tc>
          <w:tcPr>
            <w:tcW w:w="2154"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0E4A4425" w14:textId="77777777" w:rsidR="00AE47E6" w:rsidRPr="00A02BCA" w:rsidRDefault="00AE47E6" w:rsidP="0022586D">
            <w:pPr>
              <w:jc w:val="right"/>
              <w:rPr>
                <w:rFonts w:eastAsia="Aptos Narrow" w:cs="Arial"/>
                <w:color w:val="000000" w:themeColor="text1"/>
                <w:sz w:val="20"/>
                <w:szCs w:val="20"/>
                <w:lang w:val="pt-BR"/>
              </w:rPr>
            </w:pPr>
            <w:r w:rsidRPr="00A02BCA">
              <w:rPr>
                <w:rFonts w:eastAsia="Aptos Narrow" w:cs="Arial"/>
                <w:color w:val="000000" w:themeColor="text1"/>
                <w:sz w:val="20"/>
                <w:szCs w:val="20"/>
                <w:lang w:val="pt-BR"/>
              </w:rPr>
              <w:t>599.686,00</w:t>
            </w:r>
          </w:p>
        </w:tc>
        <w:tc>
          <w:tcPr>
            <w:tcW w:w="1316"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522500C7" w14:textId="77777777" w:rsidR="00AE47E6" w:rsidRPr="00A02BCA" w:rsidRDefault="00AE47E6" w:rsidP="0022586D">
            <w:pPr>
              <w:ind w:firstLine="0"/>
              <w:jc w:val="center"/>
              <w:rPr>
                <w:rFonts w:eastAsia="Arial" w:cs="Arial"/>
                <w:sz w:val="20"/>
                <w:szCs w:val="20"/>
                <w:lang w:val="pt-BR"/>
              </w:rPr>
            </w:pPr>
            <w:r w:rsidRPr="00A02BCA">
              <w:rPr>
                <w:rFonts w:cs="Arial"/>
                <w:sz w:val="20"/>
                <w:szCs w:val="20"/>
                <w:lang w:val="pt-BR"/>
              </w:rPr>
              <w:t>8,16</w:t>
            </w:r>
          </w:p>
        </w:tc>
      </w:tr>
      <w:tr w:rsidR="00AE47E6" w:rsidRPr="00A02BCA" w14:paraId="01229A31" w14:textId="77777777" w:rsidTr="0022586D">
        <w:trPr>
          <w:trHeight w:val="405"/>
          <w:jc w:val="center"/>
        </w:trPr>
        <w:tc>
          <w:tcPr>
            <w:tcW w:w="1755"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21664C29" w14:textId="77777777" w:rsidR="00AE47E6" w:rsidRPr="00A02BCA" w:rsidRDefault="00AE47E6" w:rsidP="0022586D">
            <w:pPr>
              <w:jc w:val="center"/>
              <w:rPr>
                <w:rFonts w:eastAsia="Arial" w:cs="Arial"/>
                <w:color w:val="000000" w:themeColor="text1"/>
                <w:sz w:val="20"/>
                <w:szCs w:val="20"/>
                <w:lang w:val="pt-BR"/>
              </w:rPr>
            </w:pPr>
            <w:r w:rsidRPr="00A02BCA">
              <w:rPr>
                <w:rFonts w:cs="Arial"/>
                <w:sz w:val="20"/>
                <w:szCs w:val="20"/>
                <w:lang w:val="pt-BR"/>
              </w:rPr>
              <w:t>8.3</w:t>
            </w:r>
          </w:p>
        </w:tc>
        <w:tc>
          <w:tcPr>
            <w:tcW w:w="2154"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6C8487D9" w14:textId="77777777" w:rsidR="00AE47E6" w:rsidRPr="00A02BCA" w:rsidRDefault="00AE47E6" w:rsidP="0022586D">
            <w:pPr>
              <w:jc w:val="right"/>
              <w:rPr>
                <w:rFonts w:eastAsia="Aptos Narrow" w:cs="Arial"/>
                <w:color w:val="000000" w:themeColor="text1"/>
                <w:sz w:val="20"/>
                <w:szCs w:val="20"/>
                <w:lang w:val="pt-BR"/>
              </w:rPr>
            </w:pPr>
            <w:r w:rsidRPr="00A02BCA">
              <w:rPr>
                <w:rFonts w:eastAsia="Aptos Narrow" w:cs="Arial"/>
                <w:color w:val="000000" w:themeColor="text1"/>
                <w:sz w:val="20"/>
                <w:szCs w:val="20"/>
                <w:lang w:val="pt-BR"/>
              </w:rPr>
              <w:t>335.000,00</w:t>
            </w:r>
          </w:p>
        </w:tc>
        <w:tc>
          <w:tcPr>
            <w:tcW w:w="1316"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335C908F" w14:textId="77777777" w:rsidR="00AE47E6" w:rsidRPr="00A02BCA" w:rsidRDefault="00AE47E6" w:rsidP="0022586D">
            <w:pPr>
              <w:ind w:firstLine="0"/>
              <w:jc w:val="center"/>
              <w:rPr>
                <w:rFonts w:eastAsia="Cambria" w:cs="Arial"/>
                <w:color w:val="000000" w:themeColor="text1"/>
                <w:sz w:val="20"/>
                <w:szCs w:val="20"/>
                <w:lang w:val="pt-BR"/>
              </w:rPr>
            </w:pPr>
            <w:r w:rsidRPr="00A02BCA">
              <w:rPr>
                <w:rFonts w:cs="Arial"/>
                <w:sz w:val="20"/>
                <w:szCs w:val="20"/>
                <w:lang w:val="pt-BR"/>
              </w:rPr>
              <w:t>4,56</w:t>
            </w:r>
          </w:p>
        </w:tc>
      </w:tr>
      <w:tr w:rsidR="00AE47E6" w:rsidRPr="00A02BCA" w14:paraId="1CB8A889" w14:textId="77777777" w:rsidTr="0022586D">
        <w:trPr>
          <w:trHeight w:val="405"/>
          <w:jc w:val="center"/>
        </w:trPr>
        <w:tc>
          <w:tcPr>
            <w:tcW w:w="1755"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2781EDEB" w14:textId="77777777" w:rsidR="00AE47E6" w:rsidRPr="00A02BCA" w:rsidRDefault="00AE47E6" w:rsidP="0022586D">
            <w:pPr>
              <w:jc w:val="center"/>
              <w:rPr>
                <w:rFonts w:eastAsia="Arial" w:cs="Arial"/>
                <w:color w:val="000000" w:themeColor="text1"/>
                <w:sz w:val="20"/>
                <w:szCs w:val="20"/>
                <w:lang w:val="pt-BR"/>
              </w:rPr>
            </w:pPr>
            <w:r w:rsidRPr="00A02BCA">
              <w:rPr>
                <w:rFonts w:cs="Arial"/>
                <w:sz w:val="20"/>
                <w:szCs w:val="20"/>
                <w:lang w:val="pt-BR"/>
              </w:rPr>
              <w:t>8.1</w:t>
            </w:r>
          </w:p>
        </w:tc>
        <w:tc>
          <w:tcPr>
            <w:tcW w:w="2154"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3E9118FA" w14:textId="77777777" w:rsidR="00AE47E6" w:rsidRPr="00A02BCA" w:rsidRDefault="00AE47E6" w:rsidP="0022586D">
            <w:pPr>
              <w:jc w:val="right"/>
              <w:rPr>
                <w:rFonts w:eastAsia="Aptos Narrow" w:cs="Arial"/>
                <w:color w:val="000000" w:themeColor="text1"/>
                <w:sz w:val="20"/>
                <w:szCs w:val="20"/>
                <w:lang w:val="pt-BR"/>
              </w:rPr>
            </w:pPr>
            <w:r w:rsidRPr="00A02BCA">
              <w:rPr>
                <w:rFonts w:eastAsia="Aptos Narrow" w:cs="Arial"/>
                <w:color w:val="000000" w:themeColor="text1"/>
                <w:sz w:val="20"/>
                <w:szCs w:val="20"/>
                <w:lang w:val="pt-BR"/>
              </w:rPr>
              <w:t>100.000,00</w:t>
            </w:r>
          </w:p>
        </w:tc>
        <w:tc>
          <w:tcPr>
            <w:tcW w:w="1316"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5F781489" w14:textId="77777777" w:rsidR="00AE47E6" w:rsidRPr="00A02BCA" w:rsidRDefault="00AE47E6" w:rsidP="0022586D">
            <w:pPr>
              <w:ind w:firstLine="0"/>
              <w:jc w:val="center"/>
              <w:rPr>
                <w:rFonts w:eastAsia="Cambria" w:cs="Arial"/>
                <w:color w:val="000000" w:themeColor="text1"/>
                <w:sz w:val="20"/>
                <w:szCs w:val="20"/>
                <w:lang w:val="pt-BR"/>
              </w:rPr>
            </w:pPr>
            <w:r w:rsidRPr="00A02BCA">
              <w:rPr>
                <w:rFonts w:cs="Arial"/>
                <w:sz w:val="20"/>
                <w:szCs w:val="20"/>
                <w:lang w:val="pt-BR"/>
              </w:rPr>
              <w:t>1,36</w:t>
            </w:r>
          </w:p>
        </w:tc>
      </w:tr>
      <w:tr w:rsidR="00AE47E6" w:rsidRPr="00A02BCA" w14:paraId="01B61674" w14:textId="77777777" w:rsidTr="0022586D">
        <w:trPr>
          <w:trHeight w:val="405"/>
          <w:jc w:val="center"/>
        </w:trPr>
        <w:tc>
          <w:tcPr>
            <w:tcW w:w="1755" w:type="dxa"/>
            <w:tcBorders>
              <w:top w:val="single" w:sz="8" w:space="0" w:color="BF7B89"/>
              <w:left w:val="single" w:sz="8" w:space="0" w:color="BF7B89"/>
              <w:bottom w:val="single" w:sz="8" w:space="0" w:color="BF7B89"/>
              <w:right w:val="single" w:sz="8" w:space="0" w:color="BF7B89"/>
            </w:tcBorders>
            <w:tcMar>
              <w:left w:w="108" w:type="dxa"/>
              <w:right w:w="108" w:type="dxa"/>
            </w:tcMar>
            <w:vAlign w:val="bottom"/>
          </w:tcPr>
          <w:p w14:paraId="73263E4C" w14:textId="77777777" w:rsidR="00AE47E6" w:rsidRPr="00A02BCA" w:rsidRDefault="00AE47E6" w:rsidP="0022586D">
            <w:pPr>
              <w:jc w:val="left"/>
              <w:rPr>
                <w:rFonts w:eastAsia="Arial" w:cs="Arial"/>
                <w:color w:val="000000" w:themeColor="text1"/>
                <w:sz w:val="20"/>
                <w:szCs w:val="20"/>
                <w:lang w:val="pt-BR"/>
              </w:rPr>
            </w:pPr>
            <w:r w:rsidRPr="00A02BCA">
              <w:rPr>
                <w:rFonts w:eastAsia="Arial" w:cs="Arial"/>
                <w:color w:val="000000" w:themeColor="text1"/>
                <w:sz w:val="20"/>
                <w:szCs w:val="20"/>
                <w:lang w:val="pt-BR"/>
              </w:rPr>
              <w:t>Valor Total</w:t>
            </w:r>
          </w:p>
        </w:tc>
        <w:tc>
          <w:tcPr>
            <w:tcW w:w="2154" w:type="dxa"/>
            <w:tcBorders>
              <w:top w:val="single" w:sz="8" w:space="0" w:color="BF7B89"/>
              <w:left w:val="single" w:sz="8" w:space="0" w:color="BF7B89"/>
              <w:bottom w:val="single" w:sz="8" w:space="0" w:color="BF7B89"/>
              <w:right w:val="single" w:sz="8" w:space="0" w:color="BF7B89"/>
            </w:tcBorders>
            <w:tcMar>
              <w:left w:w="108" w:type="dxa"/>
              <w:right w:w="108" w:type="dxa"/>
            </w:tcMar>
            <w:vAlign w:val="center"/>
          </w:tcPr>
          <w:p w14:paraId="1D30E219" w14:textId="77777777" w:rsidR="00AE47E6" w:rsidRPr="00A02BCA" w:rsidRDefault="00AE47E6" w:rsidP="0022586D">
            <w:pPr>
              <w:jc w:val="right"/>
              <w:rPr>
                <w:rFonts w:eastAsia="Aptos Narrow" w:cs="Arial"/>
                <w:color w:val="000000" w:themeColor="text1"/>
                <w:sz w:val="20"/>
                <w:szCs w:val="20"/>
                <w:lang w:val="pt-BR"/>
              </w:rPr>
            </w:pPr>
            <w:r w:rsidRPr="00A02BCA">
              <w:rPr>
                <w:rFonts w:eastAsia="Aptos Narrow" w:cs="Arial"/>
                <w:color w:val="000000" w:themeColor="text1"/>
                <w:sz w:val="20"/>
                <w:szCs w:val="20"/>
                <w:lang w:val="pt-BR"/>
              </w:rPr>
              <w:t>7.351.158,47</w:t>
            </w:r>
          </w:p>
        </w:tc>
        <w:tc>
          <w:tcPr>
            <w:tcW w:w="1316" w:type="dxa"/>
            <w:tcBorders>
              <w:top w:val="single" w:sz="8" w:space="0" w:color="BF7B89"/>
              <w:left w:val="single" w:sz="8" w:space="0" w:color="BF7B89"/>
              <w:bottom w:val="single" w:sz="8" w:space="0" w:color="BF7B89"/>
              <w:right w:val="single" w:sz="8" w:space="0" w:color="BF7B89"/>
            </w:tcBorders>
            <w:tcMar>
              <w:left w:w="108" w:type="dxa"/>
              <w:right w:w="108" w:type="dxa"/>
            </w:tcMar>
          </w:tcPr>
          <w:p w14:paraId="775E8F8D" w14:textId="77777777" w:rsidR="00AE47E6" w:rsidRPr="00A02BCA" w:rsidRDefault="00AE47E6" w:rsidP="0022586D">
            <w:pPr>
              <w:ind w:firstLine="79"/>
              <w:jc w:val="center"/>
              <w:rPr>
                <w:rFonts w:eastAsia="Arial" w:cs="Arial"/>
                <w:sz w:val="20"/>
                <w:szCs w:val="20"/>
                <w:lang w:val="pt-BR"/>
              </w:rPr>
            </w:pPr>
            <w:r w:rsidRPr="00A02BCA">
              <w:rPr>
                <w:rFonts w:eastAsia="Arial" w:cs="Arial"/>
                <w:sz w:val="20"/>
                <w:szCs w:val="20"/>
                <w:lang w:val="pt-BR"/>
              </w:rPr>
              <w:t>100,00</w:t>
            </w:r>
          </w:p>
        </w:tc>
      </w:tr>
    </w:tbl>
    <w:p w14:paraId="418807EE" w14:textId="77777777" w:rsidR="00AE47E6" w:rsidRPr="00A02BCA" w:rsidRDefault="00AE47E6" w:rsidP="00AE47E6">
      <w:pPr>
        <w:pBdr>
          <w:top w:val="nil"/>
          <w:left w:val="nil"/>
          <w:bottom w:val="nil"/>
          <w:right w:val="nil"/>
          <w:between w:val="nil"/>
        </w:pBdr>
        <w:ind w:firstLine="2268"/>
        <w:rPr>
          <w:b/>
          <w:sz w:val="18"/>
          <w:lang w:val="pt-BR"/>
        </w:rPr>
      </w:pPr>
      <w:r w:rsidRPr="00A02BCA">
        <w:rPr>
          <w:rStyle w:val="Forte"/>
          <w:lang w:val="pt-BR"/>
        </w:rPr>
        <w:t>Fonte: CBH-RB.</w:t>
      </w:r>
    </w:p>
    <w:p w14:paraId="1AA4FA40" w14:textId="77777777" w:rsidR="00AE47E6" w:rsidRPr="00A02BCA" w:rsidRDefault="00AE47E6" w:rsidP="00AE47E6">
      <w:pPr>
        <w:spacing w:before="240"/>
        <w:ind w:firstLine="709"/>
        <w:rPr>
          <w:rFonts w:eastAsia="Arial" w:cs="Arial"/>
          <w:color w:val="000000" w:themeColor="text1"/>
          <w:lang w:val="pt-BR"/>
        </w:rPr>
      </w:pPr>
      <w:r w:rsidRPr="00A02BCA">
        <w:rPr>
          <w:rFonts w:eastAsia="Arial" w:cs="Arial"/>
          <w:color w:val="000000" w:themeColor="text1"/>
          <w:lang w:val="pt-BR"/>
        </w:rPr>
        <w:t>De acordo com o MPO, a partir de 2024, em áreas atendíveis por contratos de concessão de prestação de serviços públicos de saneamento básico, somente as concessionárias prestadoras dos respectivos serviços poderão figurar como tomadoras do financiamento. Na UGRHI 11, a concessionária é a SABESP, que não manifestou interesse em participar dos processos de financiamento promovidos pelo CBH-RB. Com isso, o PA/PI, por constar ainda como a maior demanda o saneamento rural, ficou impactado no tocante ao cumprimento das metas estabelecidas.</w:t>
      </w:r>
    </w:p>
    <w:p w14:paraId="59109037" w14:textId="462129FD" w:rsidR="00070E24" w:rsidRDefault="00AE47E6" w:rsidP="00AE47E6">
      <w:pPr>
        <w:pBdr>
          <w:top w:val="nil"/>
          <w:left w:val="nil"/>
          <w:bottom w:val="nil"/>
          <w:right w:val="nil"/>
          <w:between w:val="nil"/>
        </w:pBdr>
        <w:ind w:firstLine="709"/>
        <w:rPr>
          <w:color w:val="000000"/>
          <w:lang w:val="pt-BR"/>
        </w:rPr>
      </w:pPr>
      <w:r w:rsidRPr="00A02BCA">
        <w:rPr>
          <w:rFonts w:eastAsia="Arial" w:cs="Arial"/>
          <w:color w:val="000000" w:themeColor="text1"/>
          <w:lang w:val="pt-BR"/>
        </w:rPr>
        <w:t xml:space="preserve">A falta de ações em saneamento rural com consequente desequilíbrio financeiro fez com que as ações enquadradas nos </w:t>
      </w:r>
      <w:proofErr w:type="spellStart"/>
      <w:r w:rsidRPr="00A02BCA">
        <w:rPr>
          <w:rFonts w:eastAsia="Arial" w:cs="Arial"/>
          <w:color w:val="000000" w:themeColor="text1"/>
          <w:lang w:val="pt-BR"/>
        </w:rPr>
        <w:t>PDCs</w:t>
      </w:r>
      <w:proofErr w:type="spellEnd"/>
      <w:r w:rsidRPr="00A02BCA">
        <w:rPr>
          <w:rFonts w:eastAsia="Arial" w:cs="Arial"/>
          <w:color w:val="000000" w:themeColor="text1"/>
          <w:lang w:val="pt-BR"/>
        </w:rPr>
        <w:t xml:space="preserve"> 1 e 2 e no SubPDC 8.2 (Educação ambiental vinculada às ações dos planos de bacias hidrográficas) despontassem como os mais significativos no quadro de investimentos em 2024. Isto, somado ao fato de que as ações dos </w:t>
      </w:r>
      <w:proofErr w:type="spellStart"/>
      <w:r w:rsidRPr="00A02BCA">
        <w:rPr>
          <w:rFonts w:eastAsia="Arial" w:cs="Arial"/>
          <w:color w:val="000000" w:themeColor="text1"/>
          <w:lang w:val="pt-BR"/>
        </w:rPr>
        <w:t>PDCs</w:t>
      </w:r>
      <w:proofErr w:type="spellEnd"/>
      <w:r w:rsidRPr="00A02BCA">
        <w:rPr>
          <w:rFonts w:eastAsia="Arial" w:cs="Arial"/>
          <w:color w:val="000000" w:themeColor="text1"/>
          <w:lang w:val="pt-BR"/>
        </w:rPr>
        <w:t xml:space="preserve"> 1 e 2 não são passíveis de ser classificadas como prioritárias, impossibilita o enquadramento nos limites percentuais estabelecidos pelas Deliberações CRH 246/2021 e 254/2021, embora o PA/PI 2024-2027 esteja consoante os quadros de referência dos citados condicionantes.</w:t>
      </w:r>
    </w:p>
    <w:p w14:paraId="2147FDE1" w14:textId="602976F7" w:rsidR="005E31B1" w:rsidRPr="00E31BC2" w:rsidRDefault="005E31B1" w:rsidP="005E31B1">
      <w:pPr>
        <w:pBdr>
          <w:top w:val="nil"/>
          <w:left w:val="nil"/>
          <w:bottom w:val="nil"/>
          <w:right w:val="nil"/>
          <w:between w:val="nil"/>
        </w:pBdr>
        <w:ind w:firstLine="709"/>
        <w:rPr>
          <w:rFonts w:cs="Arial"/>
          <w:lang w:val="pt-BR"/>
        </w:rPr>
      </w:pPr>
      <w:r w:rsidRPr="00E31BC2">
        <w:rPr>
          <w:rFonts w:cs="Arial"/>
          <w:lang w:val="pt-BR"/>
        </w:rPr>
        <w:t xml:space="preserve">No contexto das ações priorizadas pelo CBH-RB, merece destaque a forte atuação em </w:t>
      </w:r>
      <w:r w:rsidRPr="00E31BC2">
        <w:rPr>
          <w:rFonts w:cs="Arial"/>
          <w:b/>
          <w:bCs/>
          <w:lang w:val="pt-BR"/>
        </w:rPr>
        <w:t>educação ambiental, comunicação social, participação social e articulação institucional</w:t>
      </w:r>
      <w:r w:rsidR="009C01E4" w:rsidRPr="00E31BC2">
        <w:rPr>
          <w:rFonts w:cs="Arial"/>
          <w:lang w:val="pt-BR"/>
        </w:rPr>
        <w:t>, por meio de propostas enquadradas no PDC 8, como demonstra a Figura 45 o crescimento</w:t>
      </w:r>
      <w:r w:rsidR="00CC218B" w:rsidRPr="00E31BC2">
        <w:rPr>
          <w:rFonts w:cs="Arial"/>
          <w:lang w:val="pt-BR"/>
        </w:rPr>
        <w:t xml:space="preserve"> nos últimos anos, e o</w:t>
      </w:r>
      <w:r w:rsidRPr="00E31BC2">
        <w:rPr>
          <w:rFonts w:cs="Arial"/>
          <w:lang w:val="pt-BR"/>
        </w:rPr>
        <w:t>s projetos, metodologias e experiências têm servido de inspiração para outros comitês do país, reforçando o papel do Ribeira como território de inovação e liderança na governança das águas.</w:t>
      </w:r>
    </w:p>
    <w:p w14:paraId="61E35FD3" w14:textId="77777777" w:rsidR="005E31B1" w:rsidRPr="00E31BC2" w:rsidRDefault="005E31B1" w:rsidP="005E31B1">
      <w:pPr>
        <w:spacing w:before="240"/>
        <w:rPr>
          <w:rFonts w:cs="Arial"/>
          <w:lang w:val="pt-BR"/>
        </w:rPr>
      </w:pPr>
    </w:p>
    <w:p w14:paraId="7AE80E71" w14:textId="09F5FF00" w:rsidR="002F19AA" w:rsidRPr="00047411" w:rsidRDefault="00CC218B" w:rsidP="005C11CA">
      <w:pPr>
        <w:pStyle w:val="Ttulo1"/>
        <w:numPr>
          <w:ilvl w:val="0"/>
          <w:numId w:val="27"/>
        </w:numPr>
        <w:spacing w:before="0"/>
        <w:ind w:left="714" w:hanging="357"/>
      </w:pPr>
      <w:bookmarkStart w:id="251" w:name="_Toc88768293"/>
      <w:bookmarkStart w:id="252" w:name="_Toc215592924"/>
      <w:proofErr w:type="spellStart"/>
      <w:r>
        <w:t>C</w:t>
      </w:r>
      <w:r w:rsidR="006D1785" w:rsidRPr="00047411">
        <w:t>ONSIDERAÇÕES</w:t>
      </w:r>
      <w:proofErr w:type="spellEnd"/>
      <w:r w:rsidR="006D1785" w:rsidRPr="00047411">
        <w:t xml:space="preserve"> </w:t>
      </w:r>
      <w:proofErr w:type="spellStart"/>
      <w:r w:rsidR="006D1785" w:rsidRPr="00047411">
        <w:t>FINAIS</w:t>
      </w:r>
      <w:bookmarkEnd w:id="251"/>
      <w:bookmarkEnd w:id="252"/>
      <w:proofErr w:type="spellEnd"/>
    </w:p>
    <w:p w14:paraId="709A1B7F" w14:textId="1BC2E4AA" w:rsidR="006D003D" w:rsidRPr="00E31BC2" w:rsidRDefault="00594D9B" w:rsidP="006D003D">
      <w:pPr>
        <w:pBdr>
          <w:top w:val="nil"/>
          <w:left w:val="nil"/>
          <w:bottom w:val="nil"/>
          <w:right w:val="nil"/>
          <w:between w:val="nil"/>
        </w:pBdr>
        <w:spacing w:before="240"/>
        <w:ind w:firstLine="709"/>
        <w:rPr>
          <w:rFonts w:cs="Arial"/>
          <w:lang w:val="pt-BR"/>
        </w:rPr>
      </w:pPr>
      <w:r w:rsidRPr="00594D9B">
        <w:rPr>
          <w:lang w:val="pt-BR"/>
        </w:rPr>
        <w:t>A UGRHI 11 composta por 23 municípios caracteriza-se como bacia hidrográfica de conservação, com extensas áreas de Unidade de Conservação, alta proporção de cobertura florestal nativa, amplo sistema de drenagem com elevada disponibilidade de água superficial em relação à demanda</w:t>
      </w:r>
      <w:r w:rsidR="006D003D">
        <w:rPr>
          <w:lang w:val="pt-BR"/>
        </w:rPr>
        <w:t xml:space="preserve">, no entanto, </w:t>
      </w:r>
      <w:r w:rsidR="006D003D" w:rsidRPr="00E31BC2">
        <w:rPr>
          <w:rFonts w:cs="Arial"/>
          <w:lang w:val="pt-BR"/>
        </w:rPr>
        <w:t xml:space="preserve">a Bacia vem apresentando, nos últimos anos, um conjunto de sinais de alerta relacionados à disponibilidade hídrica, à pressão por usos conflitantes, à expansão de empreendimentos de alto impacto e a vulnerabilidades sociais e ambientais decorrentes de processos históricos ainda não resolvidos. A região, marcada pela forte presença de comunidades </w:t>
      </w:r>
      <w:r w:rsidR="006D003D" w:rsidRPr="00E31BC2">
        <w:rPr>
          <w:rFonts w:cs="Arial"/>
          <w:lang w:val="pt-BR"/>
        </w:rPr>
        <w:lastRenderedPageBreak/>
        <w:t>tradicionais e por um patrimônio ambiental singular, demanda vigilância permanente, planejamento integrado e articulação federativa para assegurar sua segurança hídrica, ecológica e socioeconômica. Os mencionados sinais são caracterizados pelos itens enumerados a seguir:</w:t>
      </w:r>
    </w:p>
    <w:p w14:paraId="0668A992" w14:textId="77777777" w:rsidR="006D003D" w:rsidRPr="00E31BC2" w:rsidRDefault="006D003D" w:rsidP="00A169B1">
      <w:pPr>
        <w:spacing w:before="240"/>
        <w:ind w:firstLine="709"/>
        <w:rPr>
          <w:rFonts w:cs="Arial"/>
          <w:b/>
          <w:bCs/>
          <w:lang w:val="pt-BR"/>
        </w:rPr>
      </w:pPr>
      <w:r w:rsidRPr="00E31BC2">
        <w:rPr>
          <w:rFonts w:cs="Arial"/>
          <w:b/>
          <w:bCs/>
          <w:lang w:val="pt-BR"/>
        </w:rPr>
        <w:t>a) Evidências de escassez hídrica e redução das fontes de abastecimento</w:t>
      </w:r>
    </w:p>
    <w:p w14:paraId="783DEE59" w14:textId="17163F09" w:rsidR="006D003D" w:rsidRPr="00E31BC2" w:rsidRDefault="006D003D" w:rsidP="006133EB">
      <w:pPr>
        <w:pBdr>
          <w:top w:val="nil"/>
          <w:left w:val="nil"/>
          <w:bottom w:val="nil"/>
          <w:right w:val="nil"/>
          <w:between w:val="nil"/>
        </w:pBdr>
        <w:spacing w:before="240"/>
        <w:ind w:firstLine="709"/>
        <w:rPr>
          <w:rFonts w:cs="Arial"/>
          <w:lang w:val="pt-BR"/>
        </w:rPr>
      </w:pPr>
      <w:r w:rsidRPr="00E31BC2">
        <w:rPr>
          <w:rFonts w:cs="Arial"/>
          <w:lang w:val="pt-BR"/>
        </w:rPr>
        <w:t xml:space="preserve">Relatos provenientes de diferentes municípios e territórios rurais têm indicado diminuição significativa nos níveis d’água de poços artesianos, poços caipiras e nascentes. Produtores rurais e comunidades tradicionais relatam que fontes anteriormente perenes vêm apresentando vazões cada vez menores. Este cenário aponta para um </w:t>
      </w:r>
      <w:r w:rsidRPr="00E31BC2">
        <w:rPr>
          <w:rFonts w:cs="Arial"/>
          <w:b/>
          <w:bCs/>
          <w:lang w:val="pt-BR"/>
        </w:rPr>
        <w:t>declínio na recarga hídrica</w:t>
      </w:r>
      <w:r w:rsidRPr="00E31BC2">
        <w:rPr>
          <w:rFonts w:cs="Arial"/>
          <w:lang w:val="pt-BR"/>
        </w:rPr>
        <w:t>, associado ao desequilíbrio no ciclo hidrológico e agravado pelas mudanças climáticas — que alteram padrões de chuva, evapotranspiração e infiltração.</w:t>
      </w:r>
    </w:p>
    <w:p w14:paraId="7AEDC1E4" w14:textId="77777777" w:rsidR="006D003D" w:rsidRPr="00E31BC2" w:rsidRDefault="006D003D" w:rsidP="006133EB">
      <w:pPr>
        <w:pBdr>
          <w:top w:val="nil"/>
          <w:left w:val="nil"/>
          <w:bottom w:val="nil"/>
          <w:right w:val="nil"/>
          <w:between w:val="nil"/>
        </w:pBdr>
        <w:ind w:firstLine="709"/>
        <w:rPr>
          <w:rFonts w:cs="Arial"/>
          <w:lang w:val="pt-BR"/>
        </w:rPr>
      </w:pPr>
      <w:r w:rsidRPr="00E31BC2">
        <w:rPr>
          <w:rFonts w:cs="Arial"/>
          <w:lang w:val="pt-BR"/>
        </w:rPr>
        <w:t xml:space="preserve">As evidências reforçam a necessidade de </w:t>
      </w:r>
      <w:r w:rsidRPr="00E31BC2">
        <w:rPr>
          <w:rFonts w:cs="Arial"/>
          <w:b/>
          <w:bCs/>
          <w:lang w:val="pt-BR"/>
        </w:rPr>
        <w:t>estudos hidrogeológicos e climáticos mais aprofundados</w:t>
      </w:r>
      <w:r w:rsidRPr="00E31BC2">
        <w:rPr>
          <w:rFonts w:cs="Arial"/>
          <w:lang w:val="pt-BR"/>
        </w:rPr>
        <w:t>, capazes de dimensionar a real magnitude da redução hídrica e orientar políticas de proteção dos aquíferos e das áreas de recarga da bacia.</w:t>
      </w:r>
    </w:p>
    <w:p w14:paraId="06B66CEA" w14:textId="313A1520" w:rsidR="006D003D" w:rsidRPr="00E31BC2" w:rsidRDefault="006D003D" w:rsidP="006133EB">
      <w:pPr>
        <w:spacing w:before="240"/>
        <w:ind w:firstLine="709"/>
        <w:rPr>
          <w:rFonts w:cs="Arial"/>
          <w:b/>
          <w:bCs/>
          <w:lang w:val="pt-BR"/>
        </w:rPr>
      </w:pPr>
      <w:r w:rsidRPr="00E31BC2">
        <w:rPr>
          <w:rFonts w:cs="Arial"/>
          <w:b/>
          <w:bCs/>
          <w:lang w:val="pt-BR"/>
        </w:rPr>
        <w:t>b) Falta de investimentos em saneamento rural</w:t>
      </w:r>
    </w:p>
    <w:p w14:paraId="5C0F839C" w14:textId="0EB1637D" w:rsidR="00A169B1" w:rsidRPr="00E31BC2" w:rsidRDefault="00CA0439" w:rsidP="006133EB">
      <w:pPr>
        <w:pBdr>
          <w:top w:val="nil"/>
          <w:left w:val="nil"/>
          <w:bottom w:val="nil"/>
          <w:right w:val="nil"/>
          <w:between w:val="nil"/>
        </w:pBdr>
        <w:spacing w:before="240"/>
        <w:ind w:firstLine="709"/>
        <w:rPr>
          <w:rFonts w:cs="Arial"/>
          <w:lang w:val="pt-BR"/>
        </w:rPr>
      </w:pPr>
      <w:r w:rsidRPr="00E31BC2">
        <w:rPr>
          <w:rFonts w:cs="Arial"/>
          <w:lang w:val="pt-BR"/>
        </w:rPr>
        <w:t xml:space="preserve">Investimentos </w:t>
      </w:r>
      <w:r w:rsidR="006D003D" w:rsidRPr="00E31BC2">
        <w:rPr>
          <w:rFonts w:cs="Arial"/>
          <w:lang w:val="pt-BR"/>
        </w:rPr>
        <w:t>na área de saneamento rural</w:t>
      </w:r>
      <w:r w:rsidR="00A169B1" w:rsidRPr="00E31BC2">
        <w:rPr>
          <w:rFonts w:cs="Arial"/>
          <w:lang w:val="pt-BR"/>
        </w:rPr>
        <w:t>, incluindo fossas, biodigestores, abastecimento descentralizado e soluções adaptadas,</w:t>
      </w:r>
      <w:r w:rsidR="006D003D" w:rsidRPr="00E31BC2">
        <w:rPr>
          <w:rFonts w:cs="Arial"/>
          <w:lang w:val="pt-BR"/>
        </w:rPr>
        <w:t xml:space="preserve"> </w:t>
      </w:r>
      <w:r w:rsidRPr="00E31BC2">
        <w:rPr>
          <w:rFonts w:cs="Arial"/>
          <w:lang w:val="pt-BR"/>
        </w:rPr>
        <w:t>vinha</w:t>
      </w:r>
      <w:r w:rsidR="00FC4202" w:rsidRPr="00E31BC2">
        <w:rPr>
          <w:rFonts w:cs="Arial"/>
          <w:lang w:val="pt-BR"/>
        </w:rPr>
        <w:t>m</w:t>
      </w:r>
      <w:r w:rsidRPr="00E31BC2">
        <w:rPr>
          <w:rFonts w:cs="Arial"/>
          <w:lang w:val="pt-BR"/>
        </w:rPr>
        <w:t xml:space="preserve"> sendo prioritários entre as demandas </w:t>
      </w:r>
      <w:r w:rsidR="00FC4202" w:rsidRPr="00E31BC2">
        <w:rPr>
          <w:rFonts w:cs="Arial"/>
          <w:lang w:val="pt-BR"/>
        </w:rPr>
        <w:t>n</w:t>
      </w:r>
      <w:r w:rsidRPr="00E31BC2">
        <w:rPr>
          <w:rFonts w:cs="Arial"/>
          <w:lang w:val="pt-BR"/>
        </w:rPr>
        <w:t xml:space="preserve">o PA/PI da UGRHI 11, entretanto, com a restrição imposta pelo MPO a partir de 2024, </w:t>
      </w:r>
      <w:r w:rsidR="006E66AB" w:rsidRPr="00E31BC2">
        <w:rPr>
          <w:rFonts w:cs="Arial"/>
          <w:lang w:val="pt-BR"/>
        </w:rPr>
        <w:t>indicando que “</w:t>
      </w:r>
      <w:r w:rsidR="006E66AB" w:rsidRPr="00E31BC2">
        <w:rPr>
          <w:lang w:val="pt-BR"/>
        </w:rPr>
        <w:t>Em áreas atendíveis por contratos de concessão de prestação de serviços públicos de saneamento básico, somente as concessionárias prestadoras dos respectivos serviços poderão figurar como tomadoras, e na modalidade reembolsável se tratar-se de pessoa jurídica de direito privado”</w:t>
      </w:r>
      <w:r w:rsidR="00FC4202" w:rsidRPr="00E31BC2">
        <w:rPr>
          <w:lang w:val="pt-BR"/>
        </w:rPr>
        <w:t>,</w:t>
      </w:r>
      <w:r w:rsidR="006E66AB" w:rsidRPr="00E31BC2">
        <w:rPr>
          <w:lang w:val="pt-BR"/>
        </w:rPr>
        <w:t xml:space="preserve"> e a privatização da SABESP, os empreendimentos deixaram de ser financiados nos processos FEHIDRO,</w:t>
      </w:r>
      <w:r w:rsidRPr="00E31BC2">
        <w:rPr>
          <w:rFonts w:cs="Arial"/>
          <w:lang w:val="pt-BR"/>
        </w:rPr>
        <w:t xml:space="preserve"> </w:t>
      </w:r>
      <w:r w:rsidR="006E66AB" w:rsidRPr="00E31BC2">
        <w:rPr>
          <w:rFonts w:cs="Arial"/>
          <w:lang w:val="pt-BR"/>
        </w:rPr>
        <w:t xml:space="preserve">e as </w:t>
      </w:r>
      <w:r w:rsidR="006D003D" w:rsidRPr="00E31BC2">
        <w:rPr>
          <w:rFonts w:cs="Arial"/>
          <w:lang w:val="pt-BR"/>
        </w:rPr>
        <w:t>comunidades rurais do Vale do Ribeira, que já possuíam um histórico déficit em saneamento básico, passaram a enfrentar maior incerteza</w:t>
      </w:r>
      <w:r w:rsidR="00A169B1" w:rsidRPr="00E31BC2">
        <w:rPr>
          <w:rFonts w:cs="Arial"/>
          <w:lang w:val="pt-BR"/>
        </w:rPr>
        <w:t xml:space="preserve"> e preocupação crescente.</w:t>
      </w:r>
    </w:p>
    <w:p w14:paraId="1BBEAD3E" w14:textId="5122D7C7" w:rsidR="006D003D" w:rsidRPr="00E31BC2" w:rsidRDefault="006D003D" w:rsidP="006133EB">
      <w:pPr>
        <w:pBdr>
          <w:top w:val="nil"/>
          <w:left w:val="nil"/>
          <w:bottom w:val="nil"/>
          <w:right w:val="nil"/>
          <w:between w:val="nil"/>
        </w:pBdr>
        <w:spacing w:before="240"/>
        <w:ind w:firstLine="709"/>
        <w:rPr>
          <w:rFonts w:cs="Arial"/>
          <w:lang w:val="pt-BR"/>
        </w:rPr>
      </w:pPr>
      <w:r w:rsidRPr="00E31BC2">
        <w:rPr>
          <w:rFonts w:cs="Arial"/>
          <w:lang w:val="pt-BR"/>
        </w:rPr>
        <w:t xml:space="preserve">Diante disso, é </w:t>
      </w:r>
      <w:r w:rsidR="00E23392" w:rsidRPr="00E31BC2">
        <w:rPr>
          <w:rFonts w:cs="Arial"/>
          <w:lang w:val="pt-BR"/>
        </w:rPr>
        <w:t xml:space="preserve">de suma importância </w:t>
      </w:r>
      <w:r w:rsidRPr="00E31BC2">
        <w:rPr>
          <w:rFonts w:cs="Arial"/>
          <w:lang w:val="pt-BR"/>
        </w:rPr>
        <w:t>que o CBH-RB</w:t>
      </w:r>
      <w:r w:rsidR="00E23392" w:rsidRPr="00E31BC2">
        <w:rPr>
          <w:rFonts w:cs="Arial"/>
          <w:lang w:val="pt-BR"/>
        </w:rPr>
        <w:t xml:space="preserve"> obtenha da empresa concessionária as informações pertinentes ao tema</w:t>
      </w:r>
      <w:r w:rsidRPr="00E31BC2">
        <w:rPr>
          <w:rFonts w:cs="Arial"/>
          <w:lang w:val="pt-BR"/>
        </w:rPr>
        <w:t>, visando compreender:</w:t>
      </w:r>
    </w:p>
    <w:p w14:paraId="7D08F6B1" w14:textId="2AB48B9F" w:rsidR="006D003D" w:rsidRPr="00FC4202" w:rsidRDefault="00FC4202" w:rsidP="006D003D">
      <w:pPr>
        <w:numPr>
          <w:ilvl w:val="0"/>
          <w:numId w:val="46"/>
        </w:numPr>
        <w:spacing w:before="240"/>
        <w:rPr>
          <w:rFonts w:cs="Arial"/>
          <w:lang w:val="pt-BR"/>
        </w:rPr>
      </w:pPr>
      <w:r>
        <w:rPr>
          <w:rFonts w:cs="Arial"/>
          <w:lang w:val="pt-BR"/>
        </w:rPr>
        <w:t>o</w:t>
      </w:r>
      <w:r w:rsidR="006D003D" w:rsidRPr="00FC4202">
        <w:rPr>
          <w:rFonts w:cs="Arial"/>
          <w:lang w:val="pt-BR"/>
        </w:rPr>
        <w:t xml:space="preserve"> plano para a universalização do saneamento básico em áreas</w:t>
      </w:r>
      <w:r w:rsidRPr="00FC4202">
        <w:rPr>
          <w:rFonts w:cs="Arial"/>
          <w:lang w:val="pt-BR"/>
        </w:rPr>
        <w:t xml:space="preserve"> rurais</w:t>
      </w:r>
      <w:r w:rsidR="006D003D" w:rsidRPr="00FC4202">
        <w:rPr>
          <w:rFonts w:cs="Arial"/>
          <w:lang w:val="pt-BR"/>
        </w:rPr>
        <w:t>;</w:t>
      </w:r>
    </w:p>
    <w:p w14:paraId="5BECD5F7" w14:textId="77777777" w:rsidR="006D003D" w:rsidRPr="00FC4202" w:rsidRDefault="006D003D" w:rsidP="006D003D">
      <w:pPr>
        <w:numPr>
          <w:ilvl w:val="0"/>
          <w:numId w:val="46"/>
        </w:numPr>
        <w:spacing w:before="240"/>
        <w:rPr>
          <w:rFonts w:cs="Arial"/>
          <w:lang w:val="pt-BR"/>
        </w:rPr>
      </w:pPr>
      <w:r w:rsidRPr="00FC4202">
        <w:rPr>
          <w:rFonts w:cs="Arial"/>
          <w:lang w:val="pt-BR"/>
        </w:rPr>
        <w:t>o cronograma de investimentos previstos;</w:t>
      </w:r>
    </w:p>
    <w:p w14:paraId="27D953B3" w14:textId="77777777" w:rsidR="006D003D" w:rsidRPr="00FC4202" w:rsidRDefault="006D003D" w:rsidP="006D003D">
      <w:pPr>
        <w:numPr>
          <w:ilvl w:val="0"/>
          <w:numId w:val="46"/>
        </w:numPr>
        <w:spacing w:before="240"/>
        <w:rPr>
          <w:rFonts w:cs="Arial"/>
          <w:lang w:val="pt-BR"/>
        </w:rPr>
      </w:pPr>
      <w:r w:rsidRPr="00FC4202">
        <w:rPr>
          <w:rFonts w:cs="Arial"/>
          <w:lang w:val="pt-BR"/>
        </w:rPr>
        <w:t>a política de atendimento a comunidades tradicionais e territórios isolados;</w:t>
      </w:r>
    </w:p>
    <w:p w14:paraId="576CD43D" w14:textId="77777777" w:rsidR="006D003D" w:rsidRPr="00FC4202" w:rsidRDefault="006D003D" w:rsidP="006D003D">
      <w:pPr>
        <w:numPr>
          <w:ilvl w:val="0"/>
          <w:numId w:val="46"/>
        </w:numPr>
        <w:spacing w:before="240"/>
        <w:rPr>
          <w:rFonts w:cs="Arial"/>
          <w:lang w:val="pt-BR"/>
        </w:rPr>
      </w:pPr>
      <w:r w:rsidRPr="00FC4202">
        <w:rPr>
          <w:rFonts w:cs="Arial"/>
          <w:lang w:val="pt-BR"/>
        </w:rPr>
        <w:t>os mecanismos de controle social disponibilizados para acompanhamento desta obrigação legal.</w:t>
      </w:r>
    </w:p>
    <w:p w14:paraId="05171CAD" w14:textId="77777777" w:rsidR="006D003D" w:rsidRPr="00E31BC2" w:rsidRDefault="006D003D" w:rsidP="00E84A69">
      <w:pPr>
        <w:pBdr>
          <w:top w:val="nil"/>
          <w:left w:val="nil"/>
          <w:bottom w:val="nil"/>
          <w:right w:val="nil"/>
          <w:between w:val="nil"/>
        </w:pBdr>
        <w:spacing w:before="240"/>
        <w:ind w:firstLine="709"/>
        <w:rPr>
          <w:rFonts w:cs="Arial"/>
          <w:lang w:val="pt-BR"/>
        </w:rPr>
      </w:pPr>
      <w:r w:rsidRPr="00E31BC2">
        <w:rPr>
          <w:rFonts w:cs="Arial"/>
          <w:lang w:val="pt-BR"/>
        </w:rPr>
        <w:lastRenderedPageBreak/>
        <w:t>A universalização do saneamento é um componente central da segurança hídrica, da saúde pública e da conservação ambiental da bacia — e sua ausência impacta diretamente rios, solos, lençóis freáticos e a dignidade das populações.</w:t>
      </w:r>
    </w:p>
    <w:p w14:paraId="294A5FF4" w14:textId="77777777" w:rsidR="006D003D" w:rsidRPr="00E31BC2" w:rsidRDefault="006D003D" w:rsidP="00D33A28">
      <w:pPr>
        <w:spacing w:before="240"/>
        <w:ind w:firstLine="709"/>
        <w:rPr>
          <w:rFonts w:cs="Arial"/>
          <w:b/>
          <w:bCs/>
          <w:lang w:val="pt-BR"/>
        </w:rPr>
      </w:pPr>
      <w:r w:rsidRPr="00E31BC2">
        <w:rPr>
          <w:rFonts w:cs="Arial"/>
          <w:b/>
          <w:bCs/>
          <w:lang w:val="pt-BR"/>
        </w:rPr>
        <w:t>c) Vigilância sobre especulações hídricas para geração energética (PCHs e similares)</w:t>
      </w:r>
    </w:p>
    <w:p w14:paraId="254FCDC9" w14:textId="77777777" w:rsidR="006D003D" w:rsidRPr="00E31BC2" w:rsidRDefault="006D003D" w:rsidP="00D33A28">
      <w:pPr>
        <w:pBdr>
          <w:top w:val="nil"/>
          <w:left w:val="nil"/>
          <w:bottom w:val="nil"/>
          <w:right w:val="nil"/>
          <w:between w:val="nil"/>
        </w:pBdr>
        <w:spacing w:before="240"/>
        <w:ind w:firstLine="709"/>
        <w:rPr>
          <w:rFonts w:cs="Arial"/>
          <w:lang w:val="pt-BR"/>
        </w:rPr>
      </w:pPr>
      <w:r w:rsidRPr="00E31BC2">
        <w:rPr>
          <w:rFonts w:cs="Arial"/>
          <w:lang w:val="pt-BR"/>
        </w:rPr>
        <w:t>A bacia permanece sob pressão de projetos de Pequenas Centrais Hidrelétricas (PCHs) e outros empreendimentos de geração energética que demandam alteração de vazões, barramentos ou afetem a conectividade dos ecossistemas aquáticos.</w:t>
      </w:r>
    </w:p>
    <w:p w14:paraId="01967010" w14:textId="54324D84" w:rsidR="006D003D" w:rsidRPr="00E31BC2" w:rsidRDefault="006D003D" w:rsidP="00D33A28">
      <w:pPr>
        <w:pBdr>
          <w:top w:val="nil"/>
          <w:left w:val="nil"/>
          <w:bottom w:val="nil"/>
          <w:right w:val="nil"/>
          <w:between w:val="nil"/>
        </w:pBdr>
        <w:spacing w:before="240"/>
        <w:ind w:firstLine="709"/>
        <w:rPr>
          <w:rFonts w:cs="Arial"/>
          <w:lang w:val="pt-BR"/>
        </w:rPr>
      </w:pPr>
      <w:r w:rsidRPr="00E31BC2">
        <w:rPr>
          <w:rFonts w:cs="Arial"/>
          <w:lang w:val="pt-BR"/>
        </w:rPr>
        <w:t>A região possui diversas comunidades quilombolas certificadas, e aldeias indígenas Guarani, além de inúmeras comunidades caiçaras — todas dependentes diretamente da integridade do Ribeira para alimentação, mobilidade, pesca, cultivo, cultura e espiritualidade.</w:t>
      </w:r>
    </w:p>
    <w:p w14:paraId="0355D9B4" w14:textId="77777777" w:rsidR="006D003D" w:rsidRPr="00E31BC2" w:rsidRDefault="006D003D" w:rsidP="00D33A28">
      <w:pPr>
        <w:pBdr>
          <w:top w:val="nil"/>
          <w:left w:val="nil"/>
          <w:bottom w:val="nil"/>
          <w:right w:val="nil"/>
          <w:between w:val="nil"/>
        </w:pBdr>
        <w:spacing w:before="240"/>
        <w:ind w:firstLine="709"/>
        <w:rPr>
          <w:rFonts w:cs="Arial"/>
          <w:lang w:val="pt-BR"/>
        </w:rPr>
      </w:pPr>
      <w:r w:rsidRPr="00E31BC2">
        <w:rPr>
          <w:rFonts w:cs="Arial"/>
          <w:lang w:val="pt-BR"/>
        </w:rPr>
        <w:t>A sensibilidade socioambiental do território exige análises rigorosas, absoluta transparência no licenciamento e participação efetiva da sociedade civil em todas as etapas decisórias.</w:t>
      </w:r>
    </w:p>
    <w:p w14:paraId="403DDB87" w14:textId="77777777" w:rsidR="006D003D" w:rsidRPr="00E31BC2" w:rsidRDefault="006D003D" w:rsidP="008E6F29">
      <w:pPr>
        <w:spacing w:before="240"/>
        <w:ind w:firstLine="709"/>
        <w:rPr>
          <w:rFonts w:cs="Arial"/>
          <w:b/>
          <w:bCs/>
          <w:lang w:val="pt-BR"/>
        </w:rPr>
      </w:pPr>
      <w:r w:rsidRPr="00E31BC2">
        <w:rPr>
          <w:rFonts w:cs="Arial"/>
          <w:b/>
          <w:bCs/>
          <w:lang w:val="pt-BR"/>
        </w:rPr>
        <w:t>d) Especulação envolvendo data centers na bacia</w:t>
      </w:r>
    </w:p>
    <w:p w14:paraId="201BA49D" w14:textId="5367A3FD" w:rsidR="006D003D" w:rsidRPr="00E31BC2" w:rsidRDefault="006D003D" w:rsidP="008E6F29">
      <w:pPr>
        <w:pBdr>
          <w:top w:val="nil"/>
          <w:left w:val="nil"/>
          <w:bottom w:val="nil"/>
          <w:right w:val="nil"/>
          <w:between w:val="nil"/>
        </w:pBdr>
        <w:spacing w:before="240"/>
        <w:ind w:firstLine="709"/>
        <w:rPr>
          <w:rFonts w:cs="Arial"/>
          <w:lang w:val="pt-BR"/>
        </w:rPr>
      </w:pPr>
      <w:r w:rsidRPr="00E31BC2">
        <w:rPr>
          <w:rFonts w:cs="Arial"/>
          <w:lang w:val="pt-BR"/>
        </w:rPr>
        <w:t xml:space="preserve">A possibilidade de instalação de </w:t>
      </w:r>
      <w:r w:rsidRPr="00E31BC2">
        <w:rPr>
          <w:rFonts w:cs="Arial"/>
          <w:b/>
          <w:bCs/>
          <w:lang w:val="pt-BR"/>
        </w:rPr>
        <w:t>data centers</w:t>
      </w:r>
      <w:r w:rsidRPr="00E31BC2">
        <w:rPr>
          <w:rFonts w:cs="Arial"/>
          <w:lang w:val="pt-BR"/>
        </w:rPr>
        <w:t xml:space="preserve"> na bacia acende um alerta, considerando seu </w:t>
      </w:r>
      <w:r w:rsidRPr="00E31BC2">
        <w:rPr>
          <w:rFonts w:cs="Arial"/>
          <w:b/>
          <w:bCs/>
          <w:lang w:val="pt-BR"/>
        </w:rPr>
        <w:t>altíssimo consumo de água e energia</w:t>
      </w:r>
      <w:r w:rsidRPr="00E31BC2">
        <w:rPr>
          <w:rFonts w:cs="Arial"/>
          <w:lang w:val="pt-BR"/>
        </w:rPr>
        <w:t>. Esse tipo de empreendimento</w:t>
      </w:r>
      <w:r w:rsidR="008E6F29" w:rsidRPr="00E31BC2">
        <w:rPr>
          <w:rFonts w:cs="Arial"/>
          <w:lang w:val="pt-BR"/>
        </w:rPr>
        <w:t xml:space="preserve">, que </w:t>
      </w:r>
      <w:r w:rsidR="008E6F29" w:rsidRPr="00E31BC2">
        <w:rPr>
          <w:lang w:val="pt-BR"/>
        </w:rPr>
        <w:t>são instalações físicas que abrigam servidores, sistemas de armazenamento e equipamentos de rede, e são responsáveis por processar, armazenar e distribuir informações digitais, sustentando serviços como sites, aplicativos, nuvem e inteligência artificial,</w:t>
      </w:r>
      <w:r w:rsidRPr="00E31BC2">
        <w:rPr>
          <w:rFonts w:cs="Arial"/>
          <w:lang w:val="pt-BR"/>
        </w:rPr>
        <w:t xml:space="preserve"> gera</w:t>
      </w:r>
      <w:r w:rsidR="008E6F29" w:rsidRPr="00E31BC2">
        <w:rPr>
          <w:rFonts w:cs="Arial"/>
          <w:lang w:val="pt-BR"/>
        </w:rPr>
        <w:t>m</w:t>
      </w:r>
      <w:r w:rsidRPr="00E31BC2">
        <w:rPr>
          <w:rFonts w:cs="Arial"/>
          <w:lang w:val="pt-BR"/>
        </w:rPr>
        <w:t xml:space="preserve"> elevado impacto em regiões já pressionadas pelo desequilíbrio hídrico e não apresenta contrapartidas proporcionais ao território. Por isso, vem recebendo forte </w:t>
      </w:r>
      <w:r w:rsidRPr="00E31BC2">
        <w:rPr>
          <w:rFonts w:cs="Arial"/>
          <w:b/>
          <w:bCs/>
          <w:lang w:val="pt-BR"/>
        </w:rPr>
        <w:t>rejeição socioeconômica e socioambiental</w:t>
      </w:r>
      <w:r w:rsidRPr="00E31BC2">
        <w:rPr>
          <w:rFonts w:cs="Arial"/>
          <w:lang w:val="pt-BR"/>
        </w:rPr>
        <w:t xml:space="preserve"> por parte das comunidades, instituições locais e colegiados de governança.</w:t>
      </w:r>
    </w:p>
    <w:p w14:paraId="565353B8" w14:textId="77777777" w:rsidR="006D003D" w:rsidRPr="00E31BC2" w:rsidRDefault="006D003D" w:rsidP="008E6F29">
      <w:pPr>
        <w:spacing w:before="240"/>
        <w:ind w:firstLine="709"/>
        <w:rPr>
          <w:rFonts w:cs="Arial"/>
          <w:b/>
          <w:bCs/>
          <w:lang w:val="pt-BR"/>
        </w:rPr>
      </w:pPr>
      <w:r w:rsidRPr="00E31BC2">
        <w:rPr>
          <w:rFonts w:cs="Arial"/>
          <w:b/>
          <w:bCs/>
          <w:lang w:val="pt-BR"/>
        </w:rPr>
        <w:t xml:space="preserve">e) Contaminações decorrentes do passivo da mineradora </w:t>
      </w:r>
      <w:proofErr w:type="spellStart"/>
      <w:r w:rsidRPr="00E31BC2">
        <w:rPr>
          <w:rFonts w:cs="Arial"/>
          <w:b/>
          <w:bCs/>
          <w:lang w:val="pt-BR"/>
        </w:rPr>
        <w:t>Plumbum</w:t>
      </w:r>
      <w:proofErr w:type="spellEnd"/>
    </w:p>
    <w:p w14:paraId="55BFA776" w14:textId="77777777" w:rsidR="006D003D" w:rsidRPr="00E31BC2" w:rsidRDefault="006D003D" w:rsidP="008E6F29">
      <w:pPr>
        <w:pBdr>
          <w:top w:val="nil"/>
          <w:left w:val="nil"/>
          <w:bottom w:val="nil"/>
          <w:right w:val="nil"/>
          <w:between w:val="nil"/>
        </w:pBdr>
        <w:spacing w:before="240"/>
        <w:ind w:firstLine="709"/>
        <w:rPr>
          <w:rFonts w:cs="Arial"/>
          <w:lang w:val="pt-BR"/>
        </w:rPr>
      </w:pPr>
      <w:r w:rsidRPr="00E31BC2">
        <w:rPr>
          <w:rFonts w:cs="Arial"/>
          <w:lang w:val="pt-BR"/>
        </w:rPr>
        <w:t xml:space="preserve">O passivo histórico da mineração de chumbo em Adrianópolis (PR) continua a gerar riscos. Em </w:t>
      </w:r>
      <w:r w:rsidRPr="00E31BC2">
        <w:rPr>
          <w:rFonts w:cs="Arial"/>
          <w:b/>
          <w:bCs/>
          <w:lang w:val="pt-BR"/>
        </w:rPr>
        <w:t>2023</w:t>
      </w:r>
      <w:r w:rsidRPr="00E31BC2">
        <w:rPr>
          <w:rFonts w:cs="Arial"/>
          <w:lang w:val="pt-BR"/>
        </w:rPr>
        <w:t xml:space="preserve">, estudos oficiais identificaram </w:t>
      </w:r>
      <w:r w:rsidRPr="00E31BC2">
        <w:rPr>
          <w:rFonts w:cs="Arial"/>
          <w:b/>
          <w:bCs/>
          <w:lang w:val="pt-BR"/>
        </w:rPr>
        <w:t>novos episódios de carreamento de sedimentos contaminados</w:t>
      </w:r>
      <w:r w:rsidRPr="00E31BC2">
        <w:rPr>
          <w:rFonts w:cs="Arial"/>
          <w:lang w:val="pt-BR"/>
        </w:rPr>
        <w:t xml:space="preserve">, agravados por eventos extremos de chuva. A presença persistente de metais pesados no solo e na água representa ameaça crônica à saúde humana e à biodiversidade, exigindo medidas contínuas de monitoramento, remediação e responsabilização. Em 2025 foi evidenciado um vazamento de óleo e contaminação </w:t>
      </w:r>
      <w:proofErr w:type="gramStart"/>
      <w:r w:rsidRPr="00E31BC2">
        <w:rPr>
          <w:rFonts w:cs="Arial"/>
          <w:lang w:val="pt-BR"/>
        </w:rPr>
        <w:t>do ribeira</w:t>
      </w:r>
      <w:proofErr w:type="gramEnd"/>
      <w:r w:rsidRPr="00E31BC2">
        <w:rPr>
          <w:rFonts w:cs="Arial"/>
          <w:lang w:val="pt-BR"/>
        </w:rPr>
        <w:t>.</w:t>
      </w:r>
    </w:p>
    <w:p w14:paraId="6C75E769" w14:textId="77777777" w:rsidR="006D003D" w:rsidRPr="00E31BC2" w:rsidRDefault="006D003D" w:rsidP="004E518C">
      <w:pPr>
        <w:spacing w:before="240"/>
        <w:ind w:firstLine="709"/>
        <w:rPr>
          <w:rFonts w:cs="Arial"/>
          <w:b/>
          <w:bCs/>
          <w:lang w:val="pt-BR"/>
        </w:rPr>
      </w:pPr>
      <w:r w:rsidRPr="00E31BC2">
        <w:rPr>
          <w:rFonts w:cs="Arial"/>
          <w:b/>
          <w:bCs/>
          <w:lang w:val="pt-BR"/>
        </w:rPr>
        <w:t>f) Presença de Césio-137 na bacia</w:t>
      </w:r>
    </w:p>
    <w:p w14:paraId="023B8B8D" w14:textId="324B4FF0" w:rsidR="006D003D" w:rsidRPr="00E31BC2" w:rsidRDefault="004E518C" w:rsidP="004E518C">
      <w:pPr>
        <w:pBdr>
          <w:top w:val="nil"/>
          <w:left w:val="nil"/>
          <w:bottom w:val="nil"/>
          <w:right w:val="nil"/>
          <w:between w:val="nil"/>
        </w:pBdr>
        <w:spacing w:before="240"/>
        <w:ind w:firstLine="709"/>
        <w:rPr>
          <w:rFonts w:cs="Arial"/>
          <w:lang w:val="pt-BR"/>
        </w:rPr>
      </w:pPr>
      <w:r w:rsidRPr="00E31BC2">
        <w:rPr>
          <w:rFonts w:cs="Arial"/>
          <w:lang w:val="pt-BR"/>
        </w:rPr>
        <w:t>Tem-se notícias de que e</w:t>
      </w:r>
      <w:r w:rsidR="006D003D" w:rsidRPr="00E31BC2">
        <w:rPr>
          <w:rFonts w:cs="Arial"/>
          <w:lang w:val="pt-BR"/>
        </w:rPr>
        <w:t xml:space="preserve">studo técnico recente identificou a presença de </w:t>
      </w:r>
      <w:r w:rsidR="006D003D" w:rsidRPr="00E31BC2">
        <w:rPr>
          <w:rFonts w:cs="Arial"/>
          <w:b/>
          <w:bCs/>
          <w:lang w:val="pt-BR"/>
        </w:rPr>
        <w:t>Césio-137</w:t>
      </w:r>
      <w:r w:rsidR="006D003D" w:rsidRPr="00E31BC2">
        <w:rPr>
          <w:rFonts w:cs="Arial"/>
          <w:lang w:val="pt-BR"/>
        </w:rPr>
        <w:t xml:space="preserve"> em trechos da bacia. Ainda que em níveis dentro dos limites legais, o achado demanda </w:t>
      </w:r>
      <w:r w:rsidR="006D003D" w:rsidRPr="00E31BC2">
        <w:rPr>
          <w:rFonts w:cs="Arial"/>
          <w:lang w:val="pt-BR"/>
        </w:rPr>
        <w:lastRenderedPageBreak/>
        <w:t>acompanhamento rigoroso, ampliação de análises e rastreamento da origem do radionuclídeo, considerando seus potenciais efeitos cumulativos e de longo prazo.</w:t>
      </w:r>
    </w:p>
    <w:p w14:paraId="69933151" w14:textId="77777777" w:rsidR="006D003D" w:rsidRPr="00E31BC2" w:rsidRDefault="006D003D" w:rsidP="004E518C">
      <w:pPr>
        <w:spacing w:before="240"/>
        <w:ind w:firstLine="709"/>
        <w:rPr>
          <w:rFonts w:cs="Arial"/>
          <w:b/>
          <w:bCs/>
          <w:lang w:val="pt-BR"/>
        </w:rPr>
      </w:pPr>
      <w:r w:rsidRPr="00E31BC2">
        <w:rPr>
          <w:rFonts w:cs="Arial"/>
          <w:b/>
          <w:bCs/>
          <w:lang w:val="pt-BR"/>
        </w:rPr>
        <w:t>g) Especulação hídrica por parte do Estado do Paraná</w:t>
      </w:r>
    </w:p>
    <w:p w14:paraId="4ED7E41D" w14:textId="77777777" w:rsidR="006D003D" w:rsidRPr="00E31BC2" w:rsidRDefault="006D003D" w:rsidP="004E518C">
      <w:pPr>
        <w:pBdr>
          <w:top w:val="nil"/>
          <w:left w:val="nil"/>
          <w:bottom w:val="nil"/>
          <w:right w:val="nil"/>
          <w:between w:val="nil"/>
        </w:pBdr>
        <w:spacing w:before="240"/>
        <w:ind w:firstLine="709"/>
        <w:rPr>
          <w:rFonts w:cs="Arial"/>
          <w:lang w:val="pt-BR"/>
        </w:rPr>
      </w:pPr>
      <w:r w:rsidRPr="00E31BC2">
        <w:rPr>
          <w:rFonts w:cs="Arial"/>
          <w:lang w:val="pt-BR"/>
        </w:rPr>
        <w:t xml:space="preserve">Propostas recentes relacionadas ao uso ampliado das águas do Ribeira por parte do Estado do Paraná reforçam a necessidade de governança integrada. Como o rio é de </w:t>
      </w:r>
      <w:r w:rsidRPr="00E31BC2">
        <w:rPr>
          <w:rFonts w:cs="Arial"/>
          <w:b/>
          <w:bCs/>
          <w:lang w:val="pt-BR"/>
        </w:rPr>
        <w:t>dominialidade federal</w:t>
      </w:r>
      <w:r w:rsidRPr="00E31BC2">
        <w:rPr>
          <w:rFonts w:cs="Arial"/>
          <w:lang w:val="pt-BR"/>
        </w:rPr>
        <w:t>, qualquer alteração no uso deve necessariamente ser tratada no âmbito do Sistema Nacional de Gerenciamento de Recursos Hídricos e com ampla participação do CBH-RB. A especulação hídrica sem discussão federativa aumenta conflitos, pressiona as microbacias e compromete a segurança hídrica das populações.</w:t>
      </w:r>
    </w:p>
    <w:p w14:paraId="6737448B" w14:textId="77777777" w:rsidR="006D003D" w:rsidRPr="00E31BC2" w:rsidRDefault="006D003D" w:rsidP="004E518C">
      <w:pPr>
        <w:spacing w:before="240"/>
        <w:ind w:firstLine="709"/>
        <w:rPr>
          <w:rFonts w:cs="Arial"/>
          <w:b/>
          <w:bCs/>
          <w:lang w:val="pt-BR"/>
        </w:rPr>
      </w:pPr>
      <w:r w:rsidRPr="00E31BC2">
        <w:rPr>
          <w:rFonts w:cs="Arial"/>
          <w:b/>
          <w:bCs/>
          <w:lang w:val="pt-BR"/>
        </w:rPr>
        <w:t>h) Renovação da concessão da BR-116 e riscos associados</w:t>
      </w:r>
    </w:p>
    <w:p w14:paraId="4E4D64E2" w14:textId="34D4DA72" w:rsidR="006D003D" w:rsidRPr="00E31BC2" w:rsidRDefault="006D003D" w:rsidP="004E518C">
      <w:pPr>
        <w:pBdr>
          <w:top w:val="nil"/>
          <w:left w:val="nil"/>
          <w:bottom w:val="nil"/>
          <w:right w:val="nil"/>
          <w:between w:val="nil"/>
        </w:pBdr>
        <w:spacing w:before="240"/>
        <w:ind w:firstLine="709"/>
        <w:rPr>
          <w:rFonts w:cs="Arial"/>
          <w:lang w:val="pt-BR"/>
        </w:rPr>
      </w:pPr>
      <w:r w:rsidRPr="00E31BC2">
        <w:rPr>
          <w:rFonts w:cs="Arial"/>
          <w:lang w:val="pt-BR"/>
        </w:rPr>
        <w:t xml:space="preserve">A </w:t>
      </w:r>
      <w:r w:rsidR="004E518C" w:rsidRPr="00E31BC2">
        <w:rPr>
          <w:rFonts w:cs="Arial"/>
          <w:lang w:val="pt-BR"/>
        </w:rPr>
        <w:t xml:space="preserve">Rodovia </w:t>
      </w:r>
      <w:r w:rsidRPr="00E31BC2">
        <w:rPr>
          <w:rFonts w:cs="Arial"/>
          <w:lang w:val="pt-BR"/>
        </w:rPr>
        <w:t>BR-116, que corta grande parte da bacia, encontra-se em processo de renovação de concessão. Dadas as características do território, torna-se imprescindível que a nova concessão inclua:</w:t>
      </w:r>
    </w:p>
    <w:p w14:paraId="0A240A85" w14:textId="77777777" w:rsidR="006D003D" w:rsidRPr="00FC4202" w:rsidRDefault="006D003D" w:rsidP="004E518C">
      <w:pPr>
        <w:numPr>
          <w:ilvl w:val="0"/>
          <w:numId w:val="47"/>
        </w:numPr>
        <w:tabs>
          <w:tab w:val="clear" w:pos="720"/>
          <w:tab w:val="num" w:pos="2694"/>
        </w:tabs>
        <w:spacing w:before="240"/>
        <w:ind w:left="993" w:hanging="284"/>
        <w:rPr>
          <w:rFonts w:cs="Arial"/>
          <w:lang w:val="pt-BR"/>
        </w:rPr>
      </w:pPr>
      <w:r w:rsidRPr="00FC4202">
        <w:rPr>
          <w:rFonts w:cs="Arial"/>
          <w:lang w:val="pt-BR"/>
        </w:rPr>
        <w:t>protocolos atualizados de prevenção e resposta a acidentes;</w:t>
      </w:r>
    </w:p>
    <w:p w14:paraId="23B450AF" w14:textId="77777777" w:rsidR="006D003D" w:rsidRPr="00FC4202" w:rsidRDefault="006D003D" w:rsidP="004E518C">
      <w:pPr>
        <w:numPr>
          <w:ilvl w:val="0"/>
          <w:numId w:val="47"/>
        </w:numPr>
        <w:tabs>
          <w:tab w:val="clear" w:pos="720"/>
          <w:tab w:val="num" w:pos="2694"/>
        </w:tabs>
        <w:spacing w:before="240"/>
        <w:ind w:left="993" w:hanging="284"/>
        <w:rPr>
          <w:rFonts w:cs="Arial"/>
          <w:lang w:val="pt-BR"/>
        </w:rPr>
      </w:pPr>
      <w:r w:rsidRPr="00FC4202">
        <w:rPr>
          <w:rFonts w:cs="Arial"/>
          <w:lang w:val="pt-BR"/>
        </w:rPr>
        <w:t>obras de contenção, especialmente em áreas íngremes e suscetíveis a escorregamentos;</w:t>
      </w:r>
    </w:p>
    <w:p w14:paraId="5787FE2C" w14:textId="77777777" w:rsidR="006D003D" w:rsidRPr="00FC4202" w:rsidRDefault="006D003D" w:rsidP="004E518C">
      <w:pPr>
        <w:numPr>
          <w:ilvl w:val="0"/>
          <w:numId w:val="47"/>
        </w:numPr>
        <w:tabs>
          <w:tab w:val="clear" w:pos="720"/>
          <w:tab w:val="num" w:pos="2694"/>
        </w:tabs>
        <w:spacing w:before="240"/>
        <w:ind w:left="993" w:hanging="284"/>
        <w:rPr>
          <w:rFonts w:cs="Arial"/>
          <w:lang w:val="pt-BR"/>
        </w:rPr>
      </w:pPr>
      <w:r w:rsidRPr="00FC4202">
        <w:rPr>
          <w:rFonts w:cs="Arial"/>
          <w:lang w:val="pt-BR"/>
        </w:rPr>
        <w:t>monitoramento ambiental contínuo;</w:t>
      </w:r>
    </w:p>
    <w:p w14:paraId="172ECB75" w14:textId="77777777" w:rsidR="006D003D" w:rsidRPr="00FC4202" w:rsidRDefault="006D003D" w:rsidP="004E518C">
      <w:pPr>
        <w:numPr>
          <w:ilvl w:val="0"/>
          <w:numId w:val="47"/>
        </w:numPr>
        <w:tabs>
          <w:tab w:val="clear" w:pos="720"/>
          <w:tab w:val="num" w:pos="2694"/>
        </w:tabs>
        <w:spacing w:before="240"/>
        <w:ind w:left="993" w:hanging="284"/>
        <w:rPr>
          <w:rFonts w:cs="Arial"/>
          <w:lang w:val="pt-BR"/>
        </w:rPr>
      </w:pPr>
      <w:r w:rsidRPr="00FC4202">
        <w:rPr>
          <w:rFonts w:cs="Arial"/>
          <w:lang w:val="pt-BR"/>
        </w:rPr>
        <w:t>planos de emergência em regiões próximas a captações para abastecimento humano;</w:t>
      </w:r>
    </w:p>
    <w:p w14:paraId="79400970" w14:textId="77777777" w:rsidR="006D003D" w:rsidRPr="00E31BC2" w:rsidRDefault="006D003D" w:rsidP="004E518C">
      <w:pPr>
        <w:numPr>
          <w:ilvl w:val="0"/>
          <w:numId w:val="47"/>
        </w:numPr>
        <w:tabs>
          <w:tab w:val="clear" w:pos="720"/>
          <w:tab w:val="num" w:pos="2694"/>
        </w:tabs>
        <w:spacing w:before="240"/>
        <w:ind w:left="993" w:hanging="284"/>
        <w:rPr>
          <w:rFonts w:cs="Arial"/>
          <w:lang w:val="pt-BR"/>
        </w:rPr>
      </w:pPr>
      <w:r w:rsidRPr="00FC4202">
        <w:rPr>
          <w:rFonts w:cs="Arial"/>
          <w:lang w:val="pt-BR"/>
        </w:rPr>
        <w:t>protocolos de transporte de cargas perigosas.</w:t>
      </w:r>
    </w:p>
    <w:p w14:paraId="28B707E6" w14:textId="77777777" w:rsidR="006D003D" w:rsidRPr="00E31BC2" w:rsidRDefault="006D003D" w:rsidP="004E518C">
      <w:pPr>
        <w:pBdr>
          <w:top w:val="nil"/>
          <w:left w:val="nil"/>
          <w:bottom w:val="nil"/>
          <w:right w:val="nil"/>
          <w:between w:val="nil"/>
        </w:pBdr>
        <w:spacing w:before="240"/>
        <w:ind w:firstLine="709"/>
        <w:rPr>
          <w:rFonts w:cs="Arial"/>
          <w:lang w:val="pt-BR"/>
        </w:rPr>
      </w:pPr>
      <w:r w:rsidRPr="00E31BC2">
        <w:rPr>
          <w:rFonts w:cs="Arial"/>
          <w:lang w:val="pt-BR"/>
        </w:rPr>
        <w:t>Evidências históricas mostram que a rodovia já ocasionou episódios de derramamento, contaminação e danos ambientais significativos registrados na memória da bacia. Por isso, é fundamental elevar as exigências de segurança e controle operacional da empresa concessionária.</w:t>
      </w:r>
    </w:p>
    <w:p w14:paraId="10B6BFED" w14:textId="77777777" w:rsidR="006D003D" w:rsidRPr="00E31BC2" w:rsidRDefault="006D003D" w:rsidP="006D003D">
      <w:pPr>
        <w:spacing w:before="240"/>
        <w:rPr>
          <w:rFonts w:cs="Arial"/>
          <w:lang w:val="pt-BR"/>
        </w:rPr>
      </w:pPr>
    </w:p>
    <w:p w14:paraId="4DED9182" w14:textId="2B27991A" w:rsidR="006D003D" w:rsidRPr="00E31BC2" w:rsidRDefault="006D003D" w:rsidP="00213988">
      <w:pPr>
        <w:pStyle w:val="PargrafodaLista"/>
        <w:numPr>
          <w:ilvl w:val="1"/>
          <w:numId w:val="47"/>
        </w:numPr>
        <w:spacing w:before="240"/>
        <w:ind w:left="993" w:hanging="284"/>
        <w:rPr>
          <w:rFonts w:cs="Arial"/>
          <w:b/>
          <w:bCs/>
          <w:lang w:val="pt-BR"/>
        </w:rPr>
      </w:pPr>
      <w:r w:rsidRPr="00E31BC2">
        <w:rPr>
          <w:rFonts w:cs="Arial"/>
          <w:b/>
          <w:bCs/>
          <w:lang w:val="pt-BR"/>
        </w:rPr>
        <w:t>Impactos das mudanças climáticas: desequilíbrio do ciclo hídrico</w:t>
      </w:r>
    </w:p>
    <w:p w14:paraId="2DF3FAB9" w14:textId="77777777" w:rsidR="006D003D" w:rsidRPr="00FC4202" w:rsidRDefault="006D003D" w:rsidP="004E518C">
      <w:pPr>
        <w:pBdr>
          <w:top w:val="nil"/>
          <w:left w:val="nil"/>
          <w:bottom w:val="nil"/>
          <w:right w:val="nil"/>
          <w:between w:val="nil"/>
        </w:pBdr>
        <w:spacing w:before="240"/>
        <w:ind w:firstLine="709"/>
        <w:rPr>
          <w:rFonts w:cs="Arial"/>
          <w:lang w:val="pt-BR"/>
        </w:rPr>
      </w:pPr>
      <w:r w:rsidRPr="00FC4202">
        <w:rPr>
          <w:rFonts w:cs="Arial"/>
          <w:lang w:val="pt-BR"/>
        </w:rPr>
        <w:t>A bacia já manifesta impactos claros das mudanças climáticas, tais como:</w:t>
      </w:r>
    </w:p>
    <w:p w14:paraId="03E66487" w14:textId="77777777" w:rsidR="006D003D" w:rsidRPr="00FC4202" w:rsidRDefault="006D003D" w:rsidP="004E518C">
      <w:pPr>
        <w:numPr>
          <w:ilvl w:val="0"/>
          <w:numId w:val="48"/>
        </w:numPr>
        <w:spacing w:before="240"/>
        <w:ind w:firstLine="414"/>
        <w:rPr>
          <w:rFonts w:cs="Arial"/>
          <w:lang w:val="pt-BR"/>
        </w:rPr>
      </w:pPr>
      <w:r w:rsidRPr="00FC4202">
        <w:rPr>
          <w:rFonts w:cs="Arial"/>
          <w:lang w:val="pt-BR"/>
        </w:rPr>
        <w:t>aumento de extremos climáticos (cheias abruptas e estiagens prolongadas);</w:t>
      </w:r>
    </w:p>
    <w:p w14:paraId="38AB2FF0" w14:textId="77777777" w:rsidR="006D003D" w:rsidRPr="00FC4202" w:rsidRDefault="006D003D" w:rsidP="004E518C">
      <w:pPr>
        <w:numPr>
          <w:ilvl w:val="0"/>
          <w:numId w:val="48"/>
        </w:numPr>
        <w:spacing w:before="240"/>
        <w:ind w:firstLine="414"/>
        <w:rPr>
          <w:rFonts w:cs="Arial"/>
          <w:lang w:val="pt-BR"/>
        </w:rPr>
      </w:pPr>
      <w:r w:rsidRPr="00FC4202">
        <w:rPr>
          <w:rFonts w:cs="Arial"/>
          <w:lang w:val="pt-BR"/>
        </w:rPr>
        <w:t>alteração dos padrões de chuva;</w:t>
      </w:r>
    </w:p>
    <w:p w14:paraId="1A5ADA10" w14:textId="77777777" w:rsidR="006D003D" w:rsidRPr="00FC4202" w:rsidRDefault="006D003D" w:rsidP="004E518C">
      <w:pPr>
        <w:numPr>
          <w:ilvl w:val="0"/>
          <w:numId w:val="48"/>
        </w:numPr>
        <w:spacing w:before="240"/>
        <w:ind w:firstLine="414"/>
        <w:rPr>
          <w:rFonts w:cs="Arial"/>
          <w:lang w:val="pt-BR"/>
        </w:rPr>
      </w:pPr>
      <w:r w:rsidRPr="00FC4202">
        <w:rPr>
          <w:rFonts w:cs="Arial"/>
          <w:lang w:val="pt-BR"/>
        </w:rPr>
        <w:t>diminuição da infiltração em áreas degradadas;</w:t>
      </w:r>
    </w:p>
    <w:p w14:paraId="2A6C636B" w14:textId="77777777" w:rsidR="006D003D" w:rsidRPr="00FC4202" w:rsidRDefault="006D003D" w:rsidP="004E518C">
      <w:pPr>
        <w:numPr>
          <w:ilvl w:val="0"/>
          <w:numId w:val="48"/>
        </w:numPr>
        <w:spacing w:before="240"/>
        <w:ind w:firstLine="414"/>
        <w:rPr>
          <w:rFonts w:cs="Arial"/>
          <w:lang w:val="pt-BR"/>
        </w:rPr>
      </w:pPr>
      <w:r w:rsidRPr="00FC4202">
        <w:rPr>
          <w:rFonts w:cs="Arial"/>
          <w:lang w:val="pt-BR"/>
        </w:rPr>
        <w:t>maior pressão sobre aquíferos e nascentes;</w:t>
      </w:r>
    </w:p>
    <w:p w14:paraId="1B2EBDEA" w14:textId="77777777" w:rsidR="006D003D" w:rsidRPr="00E31BC2" w:rsidRDefault="006D003D" w:rsidP="004E518C">
      <w:pPr>
        <w:numPr>
          <w:ilvl w:val="0"/>
          <w:numId w:val="48"/>
        </w:numPr>
        <w:spacing w:before="240"/>
        <w:ind w:firstLine="414"/>
        <w:rPr>
          <w:rFonts w:cs="Arial"/>
          <w:lang w:val="pt-BR"/>
        </w:rPr>
      </w:pPr>
      <w:r w:rsidRPr="00FC4202">
        <w:rPr>
          <w:rFonts w:cs="Arial"/>
          <w:lang w:val="pt-BR"/>
        </w:rPr>
        <w:lastRenderedPageBreak/>
        <w:t>intensificação de processos erosivos e deslizamentos</w:t>
      </w:r>
      <w:r w:rsidRPr="00E31BC2">
        <w:rPr>
          <w:rFonts w:cs="Arial"/>
          <w:lang w:val="pt-BR"/>
        </w:rPr>
        <w:t>.</w:t>
      </w:r>
    </w:p>
    <w:p w14:paraId="6B387CC4" w14:textId="77777777" w:rsidR="006D003D" w:rsidRPr="00E31BC2" w:rsidRDefault="006D003D" w:rsidP="004E518C">
      <w:pPr>
        <w:pBdr>
          <w:top w:val="nil"/>
          <w:left w:val="nil"/>
          <w:bottom w:val="nil"/>
          <w:right w:val="nil"/>
          <w:between w:val="nil"/>
        </w:pBdr>
        <w:spacing w:before="240"/>
        <w:ind w:firstLine="709"/>
        <w:rPr>
          <w:rFonts w:cs="Arial"/>
          <w:lang w:val="pt-BR"/>
        </w:rPr>
      </w:pPr>
      <w:r w:rsidRPr="00E31BC2">
        <w:rPr>
          <w:rFonts w:cs="Arial"/>
          <w:lang w:val="pt-BR"/>
        </w:rPr>
        <w:t xml:space="preserve">Esses elementos revelam um </w:t>
      </w:r>
      <w:r w:rsidRPr="00E31BC2">
        <w:rPr>
          <w:rFonts w:cs="Arial"/>
          <w:b/>
          <w:bCs/>
          <w:lang w:val="pt-BR"/>
        </w:rPr>
        <w:t>desequilíbrio crescente no ciclo hidrológico</w:t>
      </w:r>
      <w:r w:rsidRPr="00E31BC2">
        <w:rPr>
          <w:rFonts w:cs="Arial"/>
          <w:lang w:val="pt-BR"/>
        </w:rPr>
        <w:t>, afetando diretamente a disponibilidade de água, a agricultura familiar, a pesca artesanal, o saneamento, a produção rural e a segurança das comunidades.</w:t>
      </w:r>
    </w:p>
    <w:p w14:paraId="29977114" w14:textId="77777777" w:rsidR="006D003D" w:rsidRPr="00E31BC2" w:rsidRDefault="006D003D" w:rsidP="00213988">
      <w:pPr>
        <w:spacing w:before="240"/>
        <w:ind w:firstLine="709"/>
        <w:rPr>
          <w:rFonts w:cs="Arial"/>
          <w:b/>
          <w:bCs/>
          <w:lang w:val="pt-BR"/>
        </w:rPr>
      </w:pPr>
      <w:r w:rsidRPr="00E31BC2">
        <w:rPr>
          <w:rFonts w:cs="Arial"/>
          <w:b/>
          <w:bCs/>
          <w:lang w:val="pt-BR"/>
        </w:rPr>
        <w:t>j) Necessidade de criação de um Comitê Federal para o Ribeira</w:t>
      </w:r>
    </w:p>
    <w:p w14:paraId="31D9E834" w14:textId="77777777" w:rsidR="006D003D" w:rsidRPr="00E31BC2" w:rsidRDefault="006D003D" w:rsidP="00213988">
      <w:pPr>
        <w:pBdr>
          <w:top w:val="nil"/>
          <w:left w:val="nil"/>
          <w:bottom w:val="nil"/>
          <w:right w:val="nil"/>
          <w:between w:val="nil"/>
        </w:pBdr>
        <w:spacing w:before="240"/>
        <w:ind w:firstLine="709"/>
        <w:rPr>
          <w:rFonts w:cs="Arial"/>
          <w:lang w:val="pt-BR"/>
        </w:rPr>
      </w:pPr>
      <w:r w:rsidRPr="00E31BC2">
        <w:rPr>
          <w:rFonts w:cs="Arial"/>
          <w:lang w:val="pt-BR"/>
        </w:rPr>
        <w:t xml:space="preserve">Diante da dominialidade federal do principal rio da bacia e do conjunto de pressões hídricas emergentes, é estrategicamente fundamental avançar na criação de um </w:t>
      </w:r>
      <w:r w:rsidRPr="00E31BC2">
        <w:rPr>
          <w:rFonts w:cs="Arial"/>
          <w:b/>
          <w:bCs/>
          <w:lang w:val="pt-BR"/>
        </w:rPr>
        <w:t>Comitê Federal de Bacia</w:t>
      </w:r>
      <w:r w:rsidRPr="00E31BC2">
        <w:rPr>
          <w:rFonts w:cs="Arial"/>
          <w:lang w:val="pt-BR"/>
        </w:rPr>
        <w:t xml:space="preserve">, pauta já encaminhada ao </w:t>
      </w:r>
      <w:r w:rsidRPr="00E31BC2">
        <w:rPr>
          <w:rFonts w:cs="Arial"/>
          <w:b/>
          <w:bCs/>
          <w:lang w:val="pt-BR"/>
        </w:rPr>
        <w:t>CNRH</w:t>
      </w:r>
      <w:r w:rsidRPr="00E31BC2">
        <w:rPr>
          <w:rFonts w:cs="Arial"/>
          <w:lang w:val="pt-BR"/>
        </w:rPr>
        <w:t>. Essa estrutura permitirá articulação federativa plena, integração dos estados e fortalecimento da governança hídrica do Ribeira.</w:t>
      </w:r>
    </w:p>
    <w:p w14:paraId="1B5C7536" w14:textId="3A757431" w:rsidR="006D003D" w:rsidRPr="00E31BC2" w:rsidRDefault="006D003D" w:rsidP="006D003D">
      <w:pPr>
        <w:spacing w:before="240"/>
        <w:rPr>
          <w:rFonts w:cs="Arial"/>
          <w:lang w:val="pt-BR"/>
        </w:rPr>
      </w:pPr>
      <w:r w:rsidRPr="00E31BC2">
        <w:rPr>
          <w:rFonts w:cs="Arial"/>
          <w:lang w:val="pt-BR"/>
        </w:rPr>
        <w:t xml:space="preserve">O conjunto de evidências </w:t>
      </w:r>
      <w:r w:rsidR="00CC218B" w:rsidRPr="00E31BC2">
        <w:rPr>
          <w:rFonts w:cs="Arial"/>
          <w:lang w:val="pt-BR"/>
        </w:rPr>
        <w:t xml:space="preserve">enumeradas </w:t>
      </w:r>
      <w:r w:rsidRPr="00E31BC2">
        <w:rPr>
          <w:rFonts w:cs="Arial"/>
          <w:lang w:val="pt-BR"/>
        </w:rPr>
        <w:t xml:space="preserve">confirma que a Bacia do Ribeira vive um momento decisivo. O avanço de pressões hídricas, a redução dos mananciais, a ausência de investimentos em saneamento rural, a necessidade de protocolos mais robustos na </w:t>
      </w:r>
      <w:r w:rsidR="00CC218B" w:rsidRPr="00E31BC2">
        <w:rPr>
          <w:rFonts w:cs="Arial"/>
          <w:lang w:val="pt-BR"/>
        </w:rPr>
        <w:t xml:space="preserve">Rodovia </w:t>
      </w:r>
      <w:r w:rsidRPr="00E31BC2">
        <w:rPr>
          <w:rFonts w:cs="Arial"/>
          <w:lang w:val="pt-BR"/>
        </w:rPr>
        <w:t>BR-116, o passivo histórico da mineração, a presença de radionuclídeos, as especulações energéticas e tecnológicas, somados aos efeitos das mudanças climáticas, demandam governança forte, monitoramento robusto e articulação federativa permanente.</w:t>
      </w:r>
    </w:p>
    <w:p w14:paraId="5FCBA1EF" w14:textId="45094C78" w:rsidR="002F5AD2" w:rsidRDefault="006D003D" w:rsidP="006D003D">
      <w:pPr>
        <w:spacing w:before="240"/>
        <w:ind w:firstLine="709"/>
        <w:rPr>
          <w:lang w:val="pt-BR"/>
        </w:rPr>
      </w:pPr>
      <w:r w:rsidRPr="00E31BC2">
        <w:rPr>
          <w:rFonts w:cs="Arial"/>
          <w:lang w:val="pt-BR"/>
        </w:rPr>
        <w:t>O CBH-RB, pelo seu protagonismo, tem papel central em assegurar que o futuro da bacia seja guiado por justiça hídrica, conservação ambiental e desenvolvimento sustentável.</w:t>
      </w:r>
    </w:p>
    <w:p w14:paraId="65A4E97B" w14:textId="4EEBA9E6" w:rsidR="00594D9B" w:rsidRDefault="008F44B8" w:rsidP="007E0913">
      <w:pPr>
        <w:spacing w:before="240"/>
        <w:ind w:firstLine="709"/>
        <w:rPr>
          <w:lang w:val="pt-BR"/>
        </w:rPr>
      </w:pPr>
      <w:r>
        <w:rPr>
          <w:lang w:val="pt-BR"/>
        </w:rPr>
        <w:t xml:space="preserve">Com relação à </w:t>
      </w:r>
      <w:r w:rsidRPr="4827E6BB">
        <w:rPr>
          <w:lang w:val="pt-BR"/>
        </w:rPr>
        <w:t>Região Hidrográfica da Vertente Litorânea</w:t>
      </w:r>
      <w:r>
        <w:rPr>
          <w:lang w:val="pt-BR"/>
        </w:rPr>
        <w:t xml:space="preserve">, abrangida pelos territórios de atuação dos Comitês de Bacia Hidrográficas do Ribeira de Iguape e Litoral Sul (UGRHI 11), da Baixada Santista (UGRH 7 ) e do Litoral Norte (UGRHI 3), </w:t>
      </w:r>
      <w:r w:rsidR="00594D9B" w:rsidRPr="4827E6BB">
        <w:rPr>
          <w:lang w:val="pt-BR"/>
        </w:rPr>
        <w:t xml:space="preserve">com cenário de crescimento populacional e de intenso fluxo de turistas, com uso e ocupação de solo irregulares, </w:t>
      </w:r>
      <w:r>
        <w:rPr>
          <w:lang w:val="pt-BR"/>
        </w:rPr>
        <w:t xml:space="preserve">com crescente potencial de impactos </w:t>
      </w:r>
      <w:r w:rsidR="00594D9B" w:rsidRPr="4827E6BB">
        <w:rPr>
          <w:lang w:val="pt-BR"/>
        </w:rPr>
        <w:t>na qualidade dos recursos hídricos, e piora dos seus indicadores, refletindo no atendimento deficitário da infraestrutura básica dos municípios</w:t>
      </w:r>
      <w:r>
        <w:rPr>
          <w:lang w:val="pt-BR"/>
        </w:rPr>
        <w:t xml:space="preserve">, </w:t>
      </w:r>
      <w:proofErr w:type="spellStart"/>
      <w:r>
        <w:rPr>
          <w:lang w:val="pt-BR"/>
        </w:rPr>
        <w:t>contnua</w:t>
      </w:r>
      <w:proofErr w:type="spellEnd"/>
      <w:r>
        <w:rPr>
          <w:lang w:val="pt-BR"/>
        </w:rPr>
        <w:t xml:space="preserve"> exigindo a</w:t>
      </w:r>
      <w:r w:rsidR="00594D9B" w:rsidRPr="4827E6BB">
        <w:rPr>
          <w:lang w:val="pt-BR"/>
        </w:rPr>
        <w:t xml:space="preserve">ções conjuntas </w:t>
      </w:r>
      <w:r w:rsidR="007E0913">
        <w:rPr>
          <w:lang w:val="pt-BR"/>
        </w:rPr>
        <w:t>dos trê</w:t>
      </w:r>
      <w:r w:rsidR="00594D9B" w:rsidRPr="4827E6BB">
        <w:rPr>
          <w:lang w:val="pt-BR"/>
        </w:rPr>
        <w:t>s comitês</w:t>
      </w:r>
      <w:r w:rsidR="007E0913">
        <w:rPr>
          <w:lang w:val="pt-BR"/>
        </w:rPr>
        <w:t xml:space="preserve"> para consolidação de </w:t>
      </w:r>
      <w:r w:rsidR="00594D9B" w:rsidRPr="4827E6BB">
        <w:rPr>
          <w:lang w:val="pt-BR"/>
        </w:rPr>
        <w:t>plano</w:t>
      </w:r>
      <w:r w:rsidR="007E0913">
        <w:rPr>
          <w:lang w:val="pt-BR"/>
        </w:rPr>
        <w:t>s</w:t>
      </w:r>
      <w:r w:rsidR="00594D9B" w:rsidRPr="4827E6BB">
        <w:rPr>
          <w:lang w:val="pt-BR"/>
        </w:rPr>
        <w:t xml:space="preserve"> de ação, </w:t>
      </w:r>
      <w:r w:rsidR="007E0913">
        <w:rPr>
          <w:lang w:val="pt-BR"/>
        </w:rPr>
        <w:t xml:space="preserve">e </w:t>
      </w:r>
      <w:r w:rsidR="00594D9B" w:rsidRPr="4827E6BB">
        <w:rPr>
          <w:lang w:val="pt-BR"/>
        </w:rPr>
        <w:t>ações objetivando estudos da sazonalidade</w:t>
      </w:r>
      <w:r w:rsidR="007E0913">
        <w:rPr>
          <w:lang w:val="pt-BR"/>
        </w:rPr>
        <w:t xml:space="preserve"> e</w:t>
      </w:r>
      <w:r w:rsidR="00594D9B" w:rsidRPr="4827E6BB">
        <w:rPr>
          <w:lang w:val="pt-BR"/>
        </w:rPr>
        <w:t xml:space="preserve"> comunicação</w:t>
      </w:r>
      <w:r w:rsidR="007E0913">
        <w:rPr>
          <w:lang w:val="pt-BR"/>
        </w:rPr>
        <w:t xml:space="preserve">. Para tanto, a retomada do </w:t>
      </w:r>
      <w:r w:rsidR="007E0913" w:rsidRPr="4827E6BB">
        <w:rPr>
          <w:lang w:val="pt-BR"/>
        </w:rPr>
        <w:t xml:space="preserve">processo de </w:t>
      </w:r>
      <w:r w:rsidR="007E0913">
        <w:rPr>
          <w:lang w:val="pt-BR"/>
        </w:rPr>
        <w:t>“</w:t>
      </w:r>
      <w:r w:rsidR="007E0913" w:rsidRPr="4827E6BB">
        <w:rPr>
          <w:lang w:val="pt-BR"/>
        </w:rPr>
        <w:t>Fortalecimento, Articulação e Integração</w:t>
      </w:r>
      <w:r w:rsidR="007E0913">
        <w:rPr>
          <w:lang w:val="pt-BR"/>
        </w:rPr>
        <w:t xml:space="preserve">”, que foi </w:t>
      </w:r>
      <w:r w:rsidR="002C4F07">
        <w:rPr>
          <w:lang w:val="pt-BR"/>
        </w:rPr>
        <w:t xml:space="preserve">prejudicado devido à </w:t>
      </w:r>
      <w:r w:rsidR="007E0913">
        <w:rPr>
          <w:lang w:val="pt-BR"/>
        </w:rPr>
        <w:t>pandemia da Covid 19, é de singular importância.</w:t>
      </w:r>
    </w:p>
    <w:p w14:paraId="4E7AF59F" w14:textId="0974E200" w:rsidR="00594D9B" w:rsidRPr="00594D9B" w:rsidRDefault="002C4F07" w:rsidP="00594D9B">
      <w:pPr>
        <w:spacing w:before="240"/>
        <w:ind w:firstLine="709"/>
        <w:rPr>
          <w:lang w:val="pt-BR"/>
        </w:rPr>
      </w:pPr>
      <w:bookmarkStart w:id="253" w:name="_Toc88768294"/>
      <w:r>
        <w:rPr>
          <w:lang w:val="pt-BR"/>
        </w:rPr>
        <w:t>Finalmente, é i</w:t>
      </w:r>
      <w:r w:rsidR="00594D9B" w:rsidRPr="00594D9B">
        <w:rPr>
          <w:lang w:val="pt-BR"/>
        </w:rPr>
        <w:t xml:space="preserve">mportante frisar que as prioridades de investimentos nos processos de habilitação aos financiamentos promovidos pelo CBH-RB seguiram as diretrizes estabelecidas no Plano de Bacia 2016-2027, e no Plano de Ação e Programa de Investimentos quadrienais decorrentes. </w:t>
      </w:r>
    </w:p>
    <w:p w14:paraId="334D84AA" w14:textId="77777777" w:rsidR="002F19AA" w:rsidRPr="00F1542B" w:rsidRDefault="00A71116" w:rsidP="00AE47E6">
      <w:pPr>
        <w:pStyle w:val="Ttulo1"/>
        <w:numPr>
          <w:ilvl w:val="0"/>
          <w:numId w:val="27"/>
        </w:numPr>
        <w:ind w:left="0" w:firstLine="0"/>
      </w:pPr>
      <w:bookmarkStart w:id="254" w:name="_Toc215592925"/>
      <w:r w:rsidRPr="00F1542B">
        <w:t>R</w:t>
      </w:r>
      <w:r w:rsidR="006D1785" w:rsidRPr="00F1542B">
        <w:t>EFERÊNCIAS BIBLIOGRÁFICAS</w:t>
      </w:r>
      <w:bookmarkEnd w:id="253"/>
      <w:bookmarkEnd w:id="254"/>
    </w:p>
    <w:p w14:paraId="34ABDBF7" w14:textId="77777777" w:rsidR="002F19AA" w:rsidRPr="003D2FFE" w:rsidRDefault="006D1785">
      <w:pPr>
        <w:rPr>
          <w:lang w:val="pt-BR"/>
        </w:rPr>
      </w:pPr>
      <w:r w:rsidRPr="003D2FFE">
        <w:rPr>
          <w:lang w:val="pt-BR"/>
        </w:rPr>
        <w:lastRenderedPageBreak/>
        <w:t>SEADE. Fundação Sistema Estadual de Análise de Dados. Informações dos Municípios Paulistas – IMP. 2018.</w:t>
      </w:r>
    </w:p>
    <w:p w14:paraId="40225F02" w14:textId="77777777" w:rsidR="002F19AA" w:rsidRPr="003D2FFE" w:rsidRDefault="006D1785">
      <w:pPr>
        <w:rPr>
          <w:lang w:val="pt-BR"/>
        </w:rPr>
      </w:pPr>
      <w:r w:rsidRPr="003D2FFE">
        <w:rPr>
          <w:lang w:val="pt-BR"/>
        </w:rPr>
        <w:t xml:space="preserve">São Paulo (Estado). Conselho Estadual de Recursos Hídricos. Plano Estadual de Recursos Hídricos: 2004-2007. Resumo. São Paulo, 2006. </w:t>
      </w:r>
      <w:r w:rsidRPr="003D2FFE">
        <w:rPr>
          <w:lang w:val="pt-BR"/>
        </w:rPr>
        <w:tab/>
      </w:r>
      <w:r w:rsidRPr="003D2FFE">
        <w:rPr>
          <w:lang w:val="pt-BR"/>
        </w:rPr>
        <w:tab/>
      </w:r>
      <w:r w:rsidRPr="003D2FFE">
        <w:rPr>
          <w:lang w:val="pt-BR"/>
        </w:rPr>
        <w:tab/>
      </w:r>
    </w:p>
    <w:p w14:paraId="01A3A61F" w14:textId="77777777" w:rsidR="002F19AA" w:rsidRPr="003D2FFE" w:rsidRDefault="006D1785">
      <w:pPr>
        <w:rPr>
          <w:lang w:val="pt-BR"/>
        </w:rPr>
      </w:pPr>
      <w:r w:rsidRPr="003D2FFE">
        <w:rPr>
          <w:lang w:val="pt-BR"/>
        </w:rPr>
        <w:t>CBH-RB. Comitê da Bacia Hidrográfica do Rio Ribeira de Iguape e Litoral Sul. Elaboração do Plano da Bacia Hidrográfica do Ribeira de Iguape e Litoral Sul - UGRHI 11. Relatório I. 2016.</w:t>
      </w:r>
      <w:r w:rsidRPr="003D2FFE">
        <w:rPr>
          <w:lang w:val="pt-BR"/>
        </w:rPr>
        <w:tab/>
      </w:r>
    </w:p>
    <w:p w14:paraId="7E28B74B" w14:textId="77777777" w:rsidR="002F19AA" w:rsidRPr="003D2FFE" w:rsidRDefault="006D1785">
      <w:pPr>
        <w:rPr>
          <w:lang w:val="pt-BR"/>
        </w:rPr>
      </w:pPr>
      <w:r w:rsidRPr="003D2FFE">
        <w:rPr>
          <w:lang w:val="pt-BR"/>
        </w:rPr>
        <w:t>CBH-RB. Comitê da Bacia Hidrográfica do Rio Ribeira de Iguape e Litoral Sul. Elaboração do Plano da Bacia Hidrográfica do Ribeira de Iguape e Litoral Sul - UGRHI 11. Relatório II. 2018.</w:t>
      </w:r>
      <w:r w:rsidRPr="003D2FFE">
        <w:rPr>
          <w:lang w:val="pt-BR"/>
        </w:rPr>
        <w:tab/>
      </w:r>
    </w:p>
    <w:p w14:paraId="7B0CB5C0" w14:textId="77777777" w:rsidR="002F19AA" w:rsidRPr="003D2FFE" w:rsidRDefault="006D1785">
      <w:pPr>
        <w:rPr>
          <w:lang w:val="pt-BR"/>
        </w:rPr>
      </w:pPr>
      <w:r w:rsidRPr="003D2FFE">
        <w:rPr>
          <w:lang w:val="pt-BR"/>
        </w:rPr>
        <w:t xml:space="preserve">CETESB. Companhia Ambiental do Estado de São Paulo. Relatório de Qualidade das Águas Subterrâneas do Estado de São Paulo 2013-2015. São Paulo, 2017. </w:t>
      </w:r>
      <w:r w:rsidRPr="003D2FFE">
        <w:rPr>
          <w:lang w:val="pt-BR"/>
        </w:rPr>
        <w:tab/>
      </w:r>
    </w:p>
    <w:p w14:paraId="31A575B8" w14:textId="77777777" w:rsidR="002F19AA" w:rsidRPr="003D2FFE" w:rsidRDefault="006D1785">
      <w:pPr>
        <w:rPr>
          <w:lang w:val="pt-BR"/>
        </w:rPr>
      </w:pPr>
      <w:r w:rsidRPr="003D2FFE">
        <w:rPr>
          <w:lang w:val="pt-BR"/>
        </w:rPr>
        <w:t>CETESB. Companhia Ambiental do Estado de São Paulo. Inventário Estadual de Resíduos Sólidos Urbanos 2018. São Paulo, 2019.</w:t>
      </w:r>
      <w:r w:rsidRPr="003D2FFE">
        <w:rPr>
          <w:lang w:val="pt-BR"/>
        </w:rPr>
        <w:tab/>
      </w:r>
      <w:r w:rsidRPr="003D2FFE">
        <w:rPr>
          <w:lang w:val="pt-BR"/>
        </w:rPr>
        <w:tab/>
      </w:r>
    </w:p>
    <w:p w14:paraId="33A1EE22" w14:textId="77777777" w:rsidR="002F19AA" w:rsidRPr="003D2FFE" w:rsidRDefault="006D1785">
      <w:pPr>
        <w:rPr>
          <w:lang w:val="pt-BR"/>
        </w:rPr>
      </w:pPr>
      <w:r w:rsidRPr="003D2FFE">
        <w:rPr>
          <w:lang w:val="pt-BR"/>
        </w:rPr>
        <w:t>IF. Instituto Florestal. Inventário Florestal da Vegetação Natural do Estado de São Paulo 2008/2009. São Paulo, 2010.</w:t>
      </w:r>
      <w:r w:rsidRPr="003D2FFE">
        <w:rPr>
          <w:lang w:val="pt-BR"/>
        </w:rPr>
        <w:tab/>
      </w:r>
      <w:r w:rsidRPr="003D2FFE">
        <w:rPr>
          <w:lang w:val="pt-BR"/>
        </w:rPr>
        <w:tab/>
      </w:r>
      <w:r w:rsidRPr="003D2FFE">
        <w:rPr>
          <w:lang w:val="pt-BR"/>
        </w:rPr>
        <w:tab/>
      </w:r>
    </w:p>
    <w:p w14:paraId="66396378" w14:textId="32705F73" w:rsidR="002F19AA" w:rsidRPr="00F1542B" w:rsidRDefault="003E486F">
      <w:pPr>
        <w:rPr>
          <w:lang w:val="pt-BR"/>
        </w:rPr>
      </w:pPr>
      <w:r w:rsidRPr="00E31BC2">
        <w:rPr>
          <w:lang w:val="pt-BR"/>
        </w:rPr>
        <w:t xml:space="preserve">FUNDAÇÃO FLORESTAL Mapa das Reservas Particulares do Patrimônio Natural - RPPNs reconhecidas pela Fundação Florestal e </w:t>
      </w:r>
      <w:proofErr w:type="spellStart"/>
      <w:r w:rsidRPr="00E31BC2">
        <w:rPr>
          <w:lang w:val="pt-BR"/>
        </w:rPr>
        <w:t>ICMBio</w:t>
      </w:r>
      <w:proofErr w:type="spellEnd"/>
      <w:r w:rsidRPr="00E31BC2">
        <w:rPr>
          <w:lang w:val="pt-BR"/>
        </w:rPr>
        <w:t xml:space="preserve"> e demais Unidades de Conservação da Natureza, Estaduais e Federais, por Grupos e Categorias, no Estado de São Paulo- FF, 2025. Disponível em: </w:t>
      </w:r>
      <w:hyperlink r:id="rId100" w:history="1">
        <w:r w:rsidRPr="00E31BC2">
          <w:rPr>
            <w:lang w:val="pt-BR"/>
          </w:rPr>
          <w:t>https://smastr16.blob.core.windows.net/fundacaoflorestal/2020/01/mapa-das-rppns_no-estado-de-sao-paulo.pdf</w:t>
        </w:r>
      </w:hyperlink>
      <w:r w:rsidRPr="00E31BC2">
        <w:rPr>
          <w:lang w:val="pt-BR"/>
        </w:rPr>
        <w:t>. Acesso em 01/12/2025.</w:t>
      </w:r>
      <w:r w:rsidR="006D1785" w:rsidRPr="00F1542B">
        <w:rPr>
          <w:lang w:val="pt-BR"/>
        </w:rPr>
        <w:tab/>
      </w:r>
      <w:r w:rsidR="006D1785" w:rsidRPr="00F1542B">
        <w:rPr>
          <w:lang w:val="pt-BR"/>
        </w:rPr>
        <w:tab/>
      </w:r>
    </w:p>
    <w:p w14:paraId="3621C630" w14:textId="42802E39" w:rsidR="00192856" w:rsidRDefault="00192856">
      <w:pPr>
        <w:rPr>
          <w:lang w:val="pt-BR"/>
        </w:rPr>
      </w:pPr>
      <w:r w:rsidRPr="00E31BC2">
        <w:rPr>
          <w:lang w:val="pt-BR"/>
        </w:rPr>
        <w:t xml:space="preserve">MMA. Ministério do Meio Ambiente e Mudança do Clima. Portal de Dados Abertos do MMA. 2024Disponível em: </w:t>
      </w:r>
      <w:hyperlink r:id="rId101" w:history="1">
        <w:r w:rsidRPr="00E31BC2">
          <w:rPr>
            <w:lang w:val="pt-BR"/>
          </w:rPr>
          <w:t>https://dados.mma.gov.br/dataset/unidadesdeconservacao</w:t>
        </w:r>
      </w:hyperlink>
      <w:r w:rsidRPr="00E31BC2">
        <w:rPr>
          <w:lang w:val="pt-BR"/>
        </w:rPr>
        <w:t>.  Acesso em 01/12/2025</w:t>
      </w:r>
    </w:p>
    <w:p w14:paraId="42A9D99F" w14:textId="66571732" w:rsidR="002F19AA" w:rsidRPr="003D2FFE" w:rsidRDefault="006D1785">
      <w:pPr>
        <w:rPr>
          <w:lang w:val="pt-BR"/>
        </w:rPr>
      </w:pPr>
      <w:r w:rsidRPr="003D2FFE">
        <w:rPr>
          <w:lang w:val="pt-BR"/>
        </w:rPr>
        <w:t>FUNAI. Fundação Nacional do Índio. Terras Indígenas. 20</w:t>
      </w:r>
      <w:r w:rsidR="00192856">
        <w:rPr>
          <w:lang w:val="pt-BR"/>
        </w:rPr>
        <w:t>24</w:t>
      </w:r>
      <w:r w:rsidRPr="003D2FFE">
        <w:rPr>
          <w:lang w:val="pt-BR"/>
        </w:rPr>
        <w:t xml:space="preserve">. </w:t>
      </w:r>
      <w:r w:rsidR="00192856" w:rsidRPr="00E31BC2">
        <w:rPr>
          <w:lang w:val="pt-BR"/>
        </w:rPr>
        <w:t>https://www.gov.br/funai/pt-br/atuacao/terras-indigenas</w:t>
      </w:r>
      <w:r w:rsidRPr="003D2FFE">
        <w:rPr>
          <w:lang w:val="pt-BR"/>
        </w:rPr>
        <w:t>.</w:t>
      </w:r>
      <w:r w:rsidRPr="003D2FFE">
        <w:rPr>
          <w:lang w:val="pt-BR"/>
        </w:rPr>
        <w:tab/>
      </w:r>
      <w:r w:rsidRPr="003D2FFE">
        <w:rPr>
          <w:lang w:val="pt-BR"/>
        </w:rPr>
        <w:tab/>
      </w:r>
      <w:r w:rsidRPr="003D2FFE">
        <w:rPr>
          <w:lang w:val="pt-BR"/>
        </w:rPr>
        <w:tab/>
      </w:r>
    </w:p>
    <w:p w14:paraId="090E793D" w14:textId="77777777" w:rsidR="002F19AA" w:rsidRPr="003D2FFE" w:rsidRDefault="006D1785">
      <w:pPr>
        <w:rPr>
          <w:lang w:val="pt-BR"/>
        </w:rPr>
      </w:pPr>
      <w:r w:rsidRPr="003D2FFE">
        <w:rPr>
          <w:lang w:val="pt-BR"/>
        </w:rPr>
        <w:t>SEADE. Fundação Sistema Estadual de Análise de Dados. Informações dos Municípios Paulistas – IMP. 2017.</w:t>
      </w:r>
    </w:p>
    <w:p w14:paraId="0B4DCFC9" w14:textId="77777777" w:rsidR="002F19AA" w:rsidRPr="003D2FFE" w:rsidRDefault="006D1785">
      <w:pPr>
        <w:rPr>
          <w:lang w:val="pt-BR"/>
        </w:rPr>
      </w:pPr>
      <w:r w:rsidRPr="003D2FFE">
        <w:rPr>
          <w:lang w:val="pt-BR"/>
        </w:rPr>
        <w:t>São Paulo (Estado). Conselho Estadual de Recursos Hídricos. Plano Estadual de Recursos Hídricos: 2004-2007. Resumo. São Paulo, 2006.</w:t>
      </w:r>
    </w:p>
    <w:p w14:paraId="43291575" w14:textId="77777777" w:rsidR="002F19AA" w:rsidRPr="003D2FFE" w:rsidRDefault="006D1785">
      <w:pPr>
        <w:rPr>
          <w:lang w:val="pt-BR"/>
        </w:rPr>
      </w:pPr>
      <w:r w:rsidRPr="003D2FFE">
        <w:rPr>
          <w:lang w:val="pt-BR"/>
        </w:rPr>
        <w:t>BRASIL. AGÊNCIA NACIONAL DE ÁGUAS - ANA - Relatório de Conjuntura dos Recursos Hídricos no Brasil. Disponível em &lt; http://www3.snirh.gov.br/portal/snirh/centrais-de-conteudos/conjuntura-dos-recursos-hidricos &gt;. Acesso 06 jun. 2017.</w:t>
      </w:r>
    </w:p>
    <w:p w14:paraId="1A28EF44" w14:textId="77777777" w:rsidR="002F19AA" w:rsidRPr="003D2FFE" w:rsidRDefault="006D1785">
      <w:pPr>
        <w:rPr>
          <w:lang w:val="pt-BR"/>
        </w:rPr>
      </w:pPr>
      <w:r w:rsidRPr="003D2FFE">
        <w:rPr>
          <w:lang w:val="pt-BR"/>
        </w:rPr>
        <w:t xml:space="preserve">COMITÊ DA BACIA HIDROGRÁFICA RIBEIRA DE IGUAPE E LITORAL SUL. Plano Diretor de Recursos Hídricos da Unidade de Gerenciamento n° 11. Registro, 2008. </w:t>
      </w:r>
    </w:p>
    <w:p w14:paraId="2F6FBB4D" w14:textId="77777777" w:rsidR="002F19AA" w:rsidRPr="003D2FFE" w:rsidRDefault="006D1785">
      <w:pPr>
        <w:rPr>
          <w:lang w:val="pt-BR"/>
        </w:rPr>
      </w:pPr>
      <w:r w:rsidRPr="003D2FFE">
        <w:rPr>
          <w:lang w:val="pt-BR"/>
        </w:rPr>
        <w:t>COMITÊ DA BACIA HIDROGRÁFICA RIBEIRA DE IGUAPE E LITORAL SUL. Plano de Ação para o Controle das Inundações e Diretrizes para o Desenvolvimento do Vale. Registro, 1999.</w:t>
      </w:r>
    </w:p>
    <w:p w14:paraId="6C714A44" w14:textId="77777777" w:rsidR="002F19AA" w:rsidRPr="003D2FFE" w:rsidRDefault="006D1785">
      <w:pPr>
        <w:rPr>
          <w:lang w:val="pt-BR"/>
        </w:rPr>
      </w:pPr>
      <w:r w:rsidRPr="003D2FFE">
        <w:rPr>
          <w:lang w:val="pt-BR"/>
        </w:rPr>
        <w:t>COMITÊ DA BACIA HIDROGRÁFICA RIBEIRA DE IGUAPE E LITORAL SUL. Relatório I do processo de Elaboração do Plano da Bacia Hidrográfica do Ribeira de Iguape e Litoral Sul - UGRHI 11. Registro, 2016.</w:t>
      </w:r>
    </w:p>
    <w:p w14:paraId="513B15FA" w14:textId="77777777" w:rsidR="002F19AA" w:rsidRPr="003D2FFE" w:rsidRDefault="006D1785">
      <w:pPr>
        <w:rPr>
          <w:lang w:val="pt-BR"/>
        </w:rPr>
      </w:pPr>
      <w:r w:rsidRPr="003D2FFE">
        <w:rPr>
          <w:lang w:val="pt-BR"/>
        </w:rPr>
        <w:lastRenderedPageBreak/>
        <w:t>CETESB. Relatório Qualidade das Águas Costeiras no Estado de São Paulo 2018. São Paulo: CETESB, 2019.</w:t>
      </w:r>
    </w:p>
    <w:p w14:paraId="62C6FAA6" w14:textId="77777777" w:rsidR="002F19AA" w:rsidRPr="003D2FFE" w:rsidRDefault="006D1785">
      <w:pPr>
        <w:rPr>
          <w:lang w:val="pt-BR"/>
        </w:rPr>
      </w:pPr>
      <w:r w:rsidRPr="003D2FFE">
        <w:rPr>
          <w:lang w:val="pt-BR"/>
        </w:rPr>
        <w:t>CETESB. Relatório Qualidade das Águas Interiores no Estado de São Paulo 2018. São Paulo: CETESB, 2019.</w:t>
      </w:r>
    </w:p>
    <w:p w14:paraId="068AA28D" w14:textId="77777777" w:rsidR="002F19AA" w:rsidRPr="003D2FFE" w:rsidRDefault="006D1785">
      <w:pPr>
        <w:rPr>
          <w:lang w:val="pt-BR"/>
        </w:rPr>
      </w:pPr>
      <w:r w:rsidRPr="003D2FFE">
        <w:rPr>
          <w:lang w:val="pt-BR"/>
        </w:rPr>
        <w:t>CETESB. Relatório Qualidade das Praias Litorâneas no Estado de São Paulo 2018. São Paulo: CETESB, 2019.</w:t>
      </w:r>
    </w:p>
    <w:p w14:paraId="0F8AB273" w14:textId="77777777" w:rsidR="002F19AA" w:rsidRPr="003D2FFE" w:rsidRDefault="006D1785">
      <w:pPr>
        <w:rPr>
          <w:lang w:val="pt-BR"/>
        </w:rPr>
      </w:pPr>
      <w:r w:rsidRPr="003D2FFE">
        <w:rPr>
          <w:lang w:val="pt-BR"/>
        </w:rPr>
        <w:t>SÃO PAULO (Estado). ASSEMBLÉIA LEGISLATIVA DO ESTADO DE SÃO PAULO. Lei nº 7.663, de 30 de dezembro de 1991. Estabelece normas de orientação à Política Estadual de Recursos Hídricos bem como ao Sistema Integrado de Gerenciamento de Recursos Hídricos.</w:t>
      </w:r>
    </w:p>
    <w:p w14:paraId="56EC943B" w14:textId="77777777" w:rsidR="002F19AA" w:rsidRPr="003D2FFE" w:rsidRDefault="006D1785">
      <w:pPr>
        <w:rPr>
          <w:lang w:val="pt-BR"/>
        </w:rPr>
      </w:pPr>
      <w:r w:rsidRPr="003D2FFE">
        <w:rPr>
          <w:lang w:val="pt-BR"/>
        </w:rPr>
        <w:t xml:space="preserve">SÃO PAULO (Estado). SECRETARIA DE SANEAMENTO E RECURSOS HÍDRICOS. COORDENADORIA DE RECURSOS HÍDRICOS. Banco de Indicadores para Gestão dos Recursos Hídricos do Estado de São Paulo. Base de dados preparada pelo Departamento de Gerenciamento de Recursos Hídricos, em Microsoft Office Excel. São Paulo: CRHi, 2018a. (Não publicado) </w:t>
      </w:r>
    </w:p>
    <w:p w14:paraId="4CFF8CF3" w14:textId="77777777" w:rsidR="002F19AA" w:rsidRPr="003D2FFE" w:rsidRDefault="006D1785">
      <w:pPr>
        <w:rPr>
          <w:lang w:val="pt-BR"/>
        </w:rPr>
      </w:pPr>
      <w:r w:rsidRPr="003D2FFE">
        <w:rPr>
          <w:lang w:val="pt-BR"/>
        </w:rPr>
        <w:t xml:space="preserve">SÃO PAULO (Estado). SECRETARIA DE SANEAMENTO E RECURSOS HÍDRICOS. COORDENADORIA DE RECURSOS HÍDRICOS. Indicadores para Gestão dos Recursos Hídricos do Estado de São Paulo. São Paulo: CRHi, 2018b. </w:t>
      </w:r>
    </w:p>
    <w:p w14:paraId="02CF273D" w14:textId="77777777" w:rsidR="002F19AA" w:rsidRPr="003D2FFE" w:rsidRDefault="006D1785">
      <w:pPr>
        <w:rPr>
          <w:lang w:val="pt-BR"/>
        </w:rPr>
      </w:pPr>
      <w:r w:rsidRPr="003D2FFE">
        <w:rPr>
          <w:lang w:val="pt-BR"/>
        </w:rPr>
        <w:t>SÃO PAULO (Estado). SECRETARIA DE SANEAMENTO E RECURSOS HÍDRICOS. COORDENADORIA DE RECURSOS HÍDRICOS. Roteiro para Elaboração do Relatório de Situação dos Recursos Hídricos da Bacia Hidrográfica. São Paulo: CRHi, 2018c.</w:t>
      </w:r>
    </w:p>
    <w:p w14:paraId="1D3BFDB2" w14:textId="61BCD781" w:rsidR="002F19AA" w:rsidRDefault="006D1785" w:rsidP="00047411">
      <w:pPr>
        <w:spacing w:before="240" w:after="240"/>
        <w:rPr>
          <w:lang w:val="pt-BR"/>
        </w:rPr>
      </w:pPr>
      <w:r w:rsidRPr="003D2FFE">
        <w:rPr>
          <w:lang w:val="pt-BR"/>
        </w:rPr>
        <w:t>Brasil. Ministério das Cidades / Instituto de Pesquisas Tecnológicas – IPT</w:t>
      </w:r>
      <w:r w:rsidR="00E1229C">
        <w:rPr>
          <w:lang w:val="pt-BR"/>
        </w:rPr>
        <w:t xml:space="preserve"> </w:t>
      </w:r>
      <w:r w:rsidRPr="003D2FFE">
        <w:rPr>
          <w:lang w:val="pt-BR"/>
        </w:rPr>
        <w:t>Mapeamento de Riscos em Encostas e Margem de Rios / Celso Santos Carvalho,</w:t>
      </w:r>
      <w:r w:rsidR="00E1229C">
        <w:rPr>
          <w:lang w:val="pt-BR"/>
        </w:rPr>
        <w:t xml:space="preserve"> </w:t>
      </w:r>
      <w:r w:rsidRPr="003D2FFE">
        <w:rPr>
          <w:lang w:val="pt-BR"/>
        </w:rPr>
        <w:t xml:space="preserve">Eduardo Soares de Macedo e Agostinho Tadashi </w:t>
      </w:r>
      <w:proofErr w:type="spellStart"/>
      <w:r w:rsidRPr="003D2FFE">
        <w:rPr>
          <w:lang w:val="pt-BR"/>
        </w:rPr>
        <w:t>Ogura</w:t>
      </w:r>
      <w:proofErr w:type="spellEnd"/>
      <w:r w:rsidRPr="003D2FFE">
        <w:rPr>
          <w:lang w:val="pt-BR"/>
        </w:rPr>
        <w:t>, organizadores – Brasília:</w:t>
      </w:r>
      <w:r w:rsidR="00E1229C">
        <w:rPr>
          <w:lang w:val="pt-BR"/>
        </w:rPr>
        <w:t xml:space="preserve"> </w:t>
      </w:r>
      <w:r w:rsidRPr="003D2FFE">
        <w:rPr>
          <w:lang w:val="pt-BR"/>
        </w:rPr>
        <w:t>Ministério das Cidades; Instituto de Pesquisas Tecnológicas – IPT, 2007</w:t>
      </w:r>
      <w:r w:rsidR="00047411">
        <w:rPr>
          <w:lang w:val="pt-BR"/>
        </w:rPr>
        <w:t>.</w:t>
      </w:r>
    </w:p>
    <w:p w14:paraId="5CFF33C1" w14:textId="77777777" w:rsidR="0046257A" w:rsidRDefault="0046257A" w:rsidP="00047411">
      <w:pPr>
        <w:spacing w:before="240" w:after="240"/>
        <w:rPr>
          <w:lang w:val="pt-BR"/>
        </w:rPr>
      </w:pPr>
    </w:p>
    <w:p w14:paraId="5922B5E3" w14:textId="58870EEC" w:rsidR="002F19AA" w:rsidRPr="00B662FF" w:rsidRDefault="006D1785" w:rsidP="00AE47E6">
      <w:pPr>
        <w:pStyle w:val="Ttulo1"/>
        <w:numPr>
          <w:ilvl w:val="0"/>
          <w:numId w:val="27"/>
        </w:numPr>
        <w:spacing w:before="0" w:after="0"/>
        <w:ind w:left="0" w:firstLine="0"/>
        <w:rPr>
          <w:i/>
        </w:rPr>
      </w:pPr>
      <w:bookmarkStart w:id="255" w:name="_Toc88768295"/>
      <w:bookmarkStart w:id="256" w:name="_Toc215592926"/>
      <w:r w:rsidRPr="00B662FF">
        <w:rPr>
          <w:iCs/>
        </w:rPr>
        <w:t>EQUIPE</w:t>
      </w:r>
      <w:r w:rsidRPr="00B662FF">
        <w:rPr>
          <w:i/>
        </w:rPr>
        <w:t xml:space="preserve"> TÉCNICA</w:t>
      </w:r>
      <w:bookmarkEnd w:id="255"/>
      <w:bookmarkEnd w:id="256"/>
    </w:p>
    <w:p w14:paraId="7B1E5466" w14:textId="77777777" w:rsidR="00594D9B" w:rsidRPr="00594D9B" w:rsidRDefault="00594D9B" w:rsidP="00594D9B">
      <w:pPr>
        <w:spacing w:before="240"/>
        <w:rPr>
          <w:color w:val="000000"/>
          <w:lang w:val="pt-BR"/>
        </w:rPr>
      </w:pPr>
      <w:r w:rsidRPr="00594D9B">
        <w:rPr>
          <w:color w:val="000000" w:themeColor="text1"/>
          <w:lang w:val="pt-BR"/>
        </w:rPr>
        <w:t>O presente documento resulta de trabalho coletivo, executado por uma equipe de profissionais técnicos de formações acadêmicas e experiências diversas representando instituições que participam das ações e eventos do CBH-RB, como membro do colegiado e/ou de Câmaras técnicas de Planejamento e Gerenciamento (CT-PG), de Saneamento (CT-S) e de Educação Ambiental (CT-EA), ou na condição de colaborador, conforme especificados a seguir:</w:t>
      </w:r>
    </w:p>
    <w:p w14:paraId="2576BDAD" w14:textId="77777777" w:rsidR="00C6228A" w:rsidRPr="003D2FFE" w:rsidRDefault="00C6228A" w:rsidP="00C6228A">
      <w:pPr>
        <w:rPr>
          <w:highlight w:val="yellow"/>
          <w:lang w:val="pt-BR"/>
        </w:rPr>
      </w:pPr>
    </w:p>
    <w:p w14:paraId="57574F04" w14:textId="77777777" w:rsidR="00C6228A" w:rsidRPr="003D2FFE" w:rsidRDefault="00C6228A" w:rsidP="00C6228A">
      <w:pPr>
        <w:rPr>
          <w:b/>
          <w:lang w:val="pt-BR"/>
        </w:rPr>
      </w:pPr>
      <w:r w:rsidRPr="003D2FFE">
        <w:rPr>
          <w:b/>
          <w:lang w:val="pt-BR"/>
        </w:rPr>
        <w:t>Coordenação:</w:t>
      </w:r>
    </w:p>
    <w:p w14:paraId="4B7F3CFF" w14:textId="77777777" w:rsidR="00C6228A" w:rsidRPr="003D2FFE" w:rsidRDefault="00C6228A" w:rsidP="00667EE8">
      <w:pPr>
        <w:spacing w:line="240" w:lineRule="auto"/>
        <w:ind w:firstLine="357"/>
        <w:rPr>
          <w:color w:val="000000"/>
          <w:lang w:val="pt-BR"/>
        </w:rPr>
      </w:pPr>
      <w:r w:rsidRPr="003D2FFE">
        <w:rPr>
          <w:color w:val="000000"/>
          <w:lang w:val="pt-BR"/>
        </w:rPr>
        <w:t>Ney Akemaru Ikeda</w:t>
      </w:r>
    </w:p>
    <w:p w14:paraId="6B53D5BB" w14:textId="77777777" w:rsidR="00C6228A" w:rsidRPr="003D2FFE" w:rsidRDefault="00C6228A" w:rsidP="00C6228A">
      <w:pPr>
        <w:rPr>
          <w:lang w:val="pt-BR"/>
        </w:rPr>
      </w:pPr>
      <w:r w:rsidRPr="003D2FFE">
        <w:rPr>
          <w:lang w:val="pt-BR"/>
        </w:rPr>
        <w:t>Secretário Executivo</w:t>
      </w:r>
    </w:p>
    <w:tbl>
      <w:tblPr>
        <w:tblW w:w="9750" w:type="dxa"/>
        <w:tblBorders>
          <w:top w:val="single" w:sz="4" w:space="0" w:color="BF7B89"/>
          <w:left w:val="single" w:sz="4" w:space="0" w:color="BF7B89"/>
          <w:bottom w:val="single" w:sz="4" w:space="0" w:color="BF7B89"/>
          <w:right w:val="single" w:sz="4" w:space="0" w:color="BF7B89"/>
          <w:insideH w:val="single" w:sz="4" w:space="0" w:color="BF7B89"/>
          <w:insideV w:val="single" w:sz="4" w:space="0" w:color="BF7B89"/>
        </w:tblBorders>
        <w:tblLayout w:type="fixed"/>
        <w:tblLook w:val="0400" w:firstRow="0" w:lastRow="0" w:firstColumn="0" w:lastColumn="0" w:noHBand="0" w:noVBand="1"/>
      </w:tblPr>
      <w:tblGrid>
        <w:gridCol w:w="3964"/>
        <w:gridCol w:w="5786"/>
      </w:tblGrid>
      <w:tr w:rsidR="00C6228A" w:rsidRPr="00E1229C" w14:paraId="6534AD16" w14:textId="77777777" w:rsidTr="00EA49D8">
        <w:tc>
          <w:tcPr>
            <w:tcW w:w="3964" w:type="dxa"/>
            <w:tcBorders>
              <w:top w:val="single" w:sz="4" w:space="0" w:color="BF7B89"/>
              <w:left w:val="single" w:sz="4" w:space="0" w:color="BF7B89"/>
              <w:bottom w:val="single" w:sz="4" w:space="0" w:color="BF7B89"/>
              <w:right w:val="single" w:sz="4" w:space="0" w:color="BF7B89"/>
            </w:tcBorders>
            <w:hideMark/>
          </w:tcPr>
          <w:p w14:paraId="20B78081" w14:textId="77777777" w:rsidR="00C6228A" w:rsidRPr="00E1229C" w:rsidRDefault="00C6228A">
            <w:pPr>
              <w:ind w:firstLine="0"/>
              <w:jc w:val="left"/>
              <w:rPr>
                <w:rFonts w:eastAsia="Times New Roman" w:cs="Arial"/>
                <w:b/>
                <w:color w:val="000000"/>
              </w:rPr>
            </w:pPr>
            <w:proofErr w:type="spellStart"/>
            <w:r w:rsidRPr="00E1229C">
              <w:rPr>
                <w:rFonts w:eastAsia="Times New Roman" w:cs="Arial"/>
                <w:b/>
                <w:color w:val="000000"/>
              </w:rPr>
              <w:t>Colaboradores</w:t>
            </w:r>
            <w:proofErr w:type="spellEnd"/>
            <w:r w:rsidRPr="00E1229C">
              <w:rPr>
                <w:rFonts w:eastAsia="Times New Roman" w:cs="Arial"/>
                <w:b/>
                <w:color w:val="000000"/>
              </w:rPr>
              <w:t>:</w:t>
            </w:r>
          </w:p>
        </w:tc>
        <w:tc>
          <w:tcPr>
            <w:tcW w:w="5786" w:type="dxa"/>
            <w:tcBorders>
              <w:top w:val="single" w:sz="4" w:space="0" w:color="BF7B89"/>
              <w:left w:val="single" w:sz="4" w:space="0" w:color="BF7B89"/>
              <w:bottom w:val="single" w:sz="4" w:space="0" w:color="BF7B89"/>
              <w:right w:val="single" w:sz="4" w:space="0" w:color="BF7B89"/>
            </w:tcBorders>
          </w:tcPr>
          <w:p w14:paraId="3AC9A7BC" w14:textId="77777777" w:rsidR="00C6228A" w:rsidRPr="00E1229C" w:rsidRDefault="00C6228A">
            <w:pPr>
              <w:ind w:firstLine="0"/>
              <w:jc w:val="left"/>
              <w:rPr>
                <w:rFonts w:eastAsia="Times New Roman" w:cs="Arial"/>
                <w:b/>
                <w:color w:val="000000"/>
              </w:rPr>
            </w:pPr>
          </w:p>
        </w:tc>
      </w:tr>
      <w:tr w:rsidR="00C6228A" w:rsidRPr="00E1229C" w14:paraId="6C581E55" w14:textId="77777777" w:rsidTr="00EA49D8">
        <w:tc>
          <w:tcPr>
            <w:tcW w:w="3964" w:type="dxa"/>
            <w:tcBorders>
              <w:top w:val="single" w:sz="4" w:space="0" w:color="BF7B89"/>
              <w:left w:val="single" w:sz="4" w:space="0" w:color="BF7B89"/>
              <w:bottom w:val="single" w:sz="4" w:space="0" w:color="BF7B89"/>
              <w:right w:val="single" w:sz="4" w:space="0" w:color="BF7B89"/>
            </w:tcBorders>
            <w:hideMark/>
          </w:tcPr>
          <w:p w14:paraId="30E1245F" w14:textId="77777777" w:rsidR="00C6228A" w:rsidRPr="00E1229C" w:rsidRDefault="00C6228A">
            <w:pPr>
              <w:ind w:firstLine="0"/>
              <w:jc w:val="left"/>
              <w:rPr>
                <w:rFonts w:eastAsia="Times New Roman" w:cs="Arial"/>
                <w:b/>
                <w:color w:val="000000"/>
              </w:rPr>
            </w:pPr>
            <w:r w:rsidRPr="00E1229C">
              <w:rPr>
                <w:rFonts w:eastAsia="Times New Roman" w:cs="Arial"/>
                <w:b/>
                <w:color w:val="000000"/>
              </w:rPr>
              <w:t>Nome</w:t>
            </w:r>
          </w:p>
        </w:tc>
        <w:tc>
          <w:tcPr>
            <w:tcW w:w="5786" w:type="dxa"/>
            <w:tcBorders>
              <w:top w:val="single" w:sz="4" w:space="0" w:color="BF7B89"/>
              <w:left w:val="single" w:sz="4" w:space="0" w:color="BF7B89"/>
              <w:bottom w:val="single" w:sz="4" w:space="0" w:color="BF7B89"/>
              <w:right w:val="single" w:sz="4" w:space="0" w:color="BF7B89"/>
            </w:tcBorders>
            <w:hideMark/>
          </w:tcPr>
          <w:p w14:paraId="483D2242" w14:textId="77777777" w:rsidR="00C6228A" w:rsidRPr="00E1229C" w:rsidRDefault="00C6228A">
            <w:pPr>
              <w:ind w:firstLine="0"/>
              <w:jc w:val="left"/>
              <w:rPr>
                <w:rFonts w:eastAsia="Times New Roman" w:cs="Arial"/>
                <w:b/>
                <w:color w:val="000000"/>
              </w:rPr>
            </w:pPr>
            <w:proofErr w:type="spellStart"/>
            <w:r w:rsidRPr="00E1229C">
              <w:rPr>
                <w:rFonts w:eastAsia="Times New Roman" w:cs="Arial"/>
                <w:b/>
                <w:color w:val="000000"/>
              </w:rPr>
              <w:t>Instituição</w:t>
            </w:r>
            <w:proofErr w:type="spellEnd"/>
          </w:p>
        </w:tc>
      </w:tr>
      <w:tr w:rsidR="00EA49D8" w:rsidRPr="00E31BC2" w14:paraId="2B1E1A2F" w14:textId="77777777" w:rsidTr="008A46F2">
        <w:trPr>
          <w:trHeight w:val="754"/>
        </w:trPr>
        <w:tc>
          <w:tcPr>
            <w:tcW w:w="3964" w:type="dxa"/>
            <w:tcBorders>
              <w:top w:val="single" w:sz="4" w:space="0" w:color="BF7B89"/>
              <w:left w:val="single" w:sz="4" w:space="0" w:color="BF7B89"/>
              <w:bottom w:val="single" w:sz="4" w:space="0" w:color="BF7B89"/>
              <w:right w:val="single" w:sz="4" w:space="0" w:color="BF7B89"/>
            </w:tcBorders>
            <w:vAlign w:val="center"/>
          </w:tcPr>
          <w:p w14:paraId="7639754F" w14:textId="0C963F84" w:rsidR="00EA49D8" w:rsidRPr="00E1229C" w:rsidRDefault="00EA49D8" w:rsidP="008A46F2">
            <w:pPr>
              <w:ind w:firstLine="0"/>
              <w:jc w:val="left"/>
              <w:rPr>
                <w:rFonts w:eastAsia="Times New Roman" w:cs="Arial"/>
                <w:color w:val="000000"/>
              </w:rPr>
            </w:pPr>
            <w:r w:rsidRPr="00E1229C">
              <w:rPr>
                <w:rFonts w:eastAsia="Times New Roman" w:cs="Arial"/>
                <w:color w:val="000000"/>
              </w:rPr>
              <w:lastRenderedPageBreak/>
              <w:t>Alex Joci dos Santos</w:t>
            </w:r>
          </w:p>
        </w:tc>
        <w:tc>
          <w:tcPr>
            <w:tcW w:w="5786" w:type="dxa"/>
            <w:tcBorders>
              <w:top w:val="single" w:sz="4" w:space="0" w:color="BF7B89"/>
              <w:left w:val="single" w:sz="4" w:space="0" w:color="BF7B89"/>
              <w:bottom w:val="single" w:sz="4" w:space="0" w:color="BF7B89"/>
              <w:right w:val="single" w:sz="4" w:space="0" w:color="BF7B89"/>
            </w:tcBorders>
            <w:vAlign w:val="center"/>
          </w:tcPr>
          <w:p w14:paraId="15564EEA" w14:textId="7B0F75CE" w:rsidR="00EA49D8" w:rsidRPr="00E1229C" w:rsidRDefault="00EA49D8" w:rsidP="008A46F2">
            <w:pPr>
              <w:ind w:firstLine="0"/>
              <w:jc w:val="left"/>
              <w:rPr>
                <w:rFonts w:eastAsia="Times New Roman" w:cs="Arial"/>
                <w:color w:val="000000"/>
                <w:lang w:val="pt-BR"/>
              </w:rPr>
            </w:pPr>
            <w:r>
              <w:rPr>
                <w:rFonts w:eastAsia="Times New Roman" w:cs="Arial"/>
                <w:color w:val="000000"/>
                <w:lang w:val="pt-BR"/>
              </w:rPr>
              <w:t>LocalSIG</w:t>
            </w:r>
            <w:r w:rsidRPr="00E1229C">
              <w:rPr>
                <w:rFonts w:eastAsia="Times New Roman" w:cs="Arial"/>
                <w:color w:val="000000"/>
                <w:lang w:val="pt-BR"/>
              </w:rPr>
              <w:t xml:space="preserve"> Inteligência Geográfica e Serviços Ltda.</w:t>
            </w:r>
          </w:p>
        </w:tc>
      </w:tr>
      <w:tr w:rsidR="00EA49D8" w:rsidRPr="00E31BC2" w14:paraId="52B61C31" w14:textId="77777777" w:rsidTr="008A46F2">
        <w:trPr>
          <w:trHeight w:val="754"/>
        </w:trPr>
        <w:tc>
          <w:tcPr>
            <w:tcW w:w="3964" w:type="dxa"/>
            <w:tcBorders>
              <w:top w:val="single" w:sz="4" w:space="0" w:color="BF7B89"/>
              <w:left w:val="single" w:sz="4" w:space="0" w:color="BF7B89"/>
              <w:bottom w:val="single" w:sz="4" w:space="0" w:color="BF7B89"/>
              <w:right w:val="single" w:sz="4" w:space="0" w:color="BF7B89"/>
            </w:tcBorders>
            <w:vAlign w:val="center"/>
          </w:tcPr>
          <w:p w14:paraId="0B90935A" w14:textId="1B274B49" w:rsidR="00EA49D8" w:rsidRPr="00E1229C" w:rsidRDefault="00EA49D8" w:rsidP="008A46F2">
            <w:pPr>
              <w:ind w:firstLine="0"/>
              <w:jc w:val="left"/>
              <w:rPr>
                <w:rFonts w:eastAsia="Times New Roman" w:cs="Arial"/>
                <w:color w:val="000000"/>
              </w:rPr>
            </w:pPr>
            <w:r w:rsidRPr="00E1229C">
              <w:rPr>
                <w:rFonts w:eastAsia="Times New Roman" w:cs="Arial"/>
                <w:color w:val="000000"/>
              </w:rPr>
              <w:t>Fábio Rodrigo de Oliveira</w:t>
            </w:r>
          </w:p>
        </w:tc>
        <w:tc>
          <w:tcPr>
            <w:tcW w:w="5786" w:type="dxa"/>
            <w:tcBorders>
              <w:top w:val="single" w:sz="4" w:space="0" w:color="BF7B89"/>
              <w:left w:val="single" w:sz="4" w:space="0" w:color="BF7B89"/>
              <w:bottom w:val="single" w:sz="4" w:space="0" w:color="BF7B89"/>
              <w:right w:val="single" w:sz="4" w:space="0" w:color="BF7B89"/>
            </w:tcBorders>
            <w:vAlign w:val="center"/>
          </w:tcPr>
          <w:p w14:paraId="44718989" w14:textId="4D7FF547" w:rsidR="00EA49D8" w:rsidRPr="00E1229C" w:rsidRDefault="00EA49D8" w:rsidP="008A46F2">
            <w:pPr>
              <w:ind w:firstLine="0"/>
              <w:jc w:val="left"/>
              <w:rPr>
                <w:rFonts w:eastAsia="Times New Roman" w:cs="Arial"/>
                <w:color w:val="000000"/>
                <w:lang w:val="pt-BR"/>
              </w:rPr>
            </w:pPr>
            <w:r>
              <w:rPr>
                <w:rFonts w:eastAsia="Times New Roman" w:cs="Arial"/>
                <w:color w:val="000000"/>
                <w:lang w:val="pt-BR"/>
              </w:rPr>
              <w:t>LocalSIG</w:t>
            </w:r>
            <w:r w:rsidRPr="00E1229C">
              <w:rPr>
                <w:rFonts w:eastAsia="Times New Roman" w:cs="Arial"/>
                <w:color w:val="000000"/>
                <w:lang w:val="pt-BR"/>
              </w:rPr>
              <w:t xml:space="preserve"> Inteligência Geográfica e Serviços Ltda.</w:t>
            </w:r>
          </w:p>
        </w:tc>
      </w:tr>
      <w:tr w:rsidR="00EA49D8" w:rsidRPr="00E31BC2" w14:paraId="1A0A5077" w14:textId="77777777" w:rsidTr="008A46F2">
        <w:trPr>
          <w:trHeight w:val="754"/>
        </w:trPr>
        <w:tc>
          <w:tcPr>
            <w:tcW w:w="3964" w:type="dxa"/>
            <w:tcBorders>
              <w:top w:val="single" w:sz="4" w:space="0" w:color="BF7B89"/>
              <w:left w:val="single" w:sz="4" w:space="0" w:color="BF7B89"/>
              <w:bottom w:val="single" w:sz="4" w:space="0" w:color="BF7B89"/>
              <w:right w:val="single" w:sz="4" w:space="0" w:color="BF7B89"/>
            </w:tcBorders>
            <w:vAlign w:val="center"/>
          </w:tcPr>
          <w:p w14:paraId="2F647252" w14:textId="40F182C1" w:rsidR="00EA49D8" w:rsidRPr="00E1229C" w:rsidRDefault="00EA49D8" w:rsidP="008A46F2">
            <w:pPr>
              <w:ind w:firstLine="0"/>
              <w:jc w:val="left"/>
              <w:rPr>
                <w:rFonts w:eastAsia="Times New Roman" w:cs="Arial"/>
                <w:color w:val="000000"/>
              </w:rPr>
            </w:pPr>
            <w:r w:rsidRPr="00E1229C">
              <w:rPr>
                <w:rFonts w:eastAsia="Times New Roman" w:cs="Arial"/>
                <w:color w:val="000000"/>
              </w:rPr>
              <w:t>Gilson Nashiro</w:t>
            </w:r>
          </w:p>
        </w:tc>
        <w:tc>
          <w:tcPr>
            <w:tcW w:w="5786" w:type="dxa"/>
            <w:tcBorders>
              <w:top w:val="single" w:sz="4" w:space="0" w:color="BF7B89"/>
              <w:left w:val="single" w:sz="4" w:space="0" w:color="BF7B89"/>
              <w:bottom w:val="single" w:sz="4" w:space="0" w:color="BF7B89"/>
              <w:right w:val="single" w:sz="4" w:space="0" w:color="BF7B89"/>
            </w:tcBorders>
            <w:vAlign w:val="center"/>
          </w:tcPr>
          <w:p w14:paraId="3B828A8E" w14:textId="1919AC04" w:rsidR="00EA49D8" w:rsidRPr="00E1229C" w:rsidRDefault="00EA49D8" w:rsidP="008A46F2">
            <w:pPr>
              <w:ind w:firstLine="0"/>
              <w:jc w:val="left"/>
              <w:rPr>
                <w:rFonts w:eastAsia="Times New Roman" w:cs="Arial"/>
                <w:color w:val="000000"/>
                <w:lang w:val="pt-BR"/>
              </w:rPr>
            </w:pPr>
            <w:r>
              <w:rPr>
                <w:rFonts w:eastAsia="Times New Roman" w:cs="Arial"/>
                <w:color w:val="000000"/>
                <w:lang w:val="pt-BR"/>
              </w:rPr>
              <w:t>Agência de Águas do Estado de São Paulo – SP Águas</w:t>
            </w:r>
          </w:p>
        </w:tc>
      </w:tr>
      <w:tr w:rsidR="00EA49D8" w:rsidRPr="00E31BC2" w14:paraId="49C33803" w14:textId="77777777" w:rsidTr="008A46F2">
        <w:trPr>
          <w:trHeight w:val="754"/>
        </w:trPr>
        <w:tc>
          <w:tcPr>
            <w:tcW w:w="3964" w:type="dxa"/>
            <w:tcBorders>
              <w:top w:val="single" w:sz="4" w:space="0" w:color="BF7B89"/>
              <w:left w:val="single" w:sz="4" w:space="0" w:color="BF7B89"/>
              <w:bottom w:val="single" w:sz="4" w:space="0" w:color="BF7B89"/>
              <w:right w:val="single" w:sz="4" w:space="0" w:color="BF7B89"/>
            </w:tcBorders>
            <w:vAlign w:val="center"/>
          </w:tcPr>
          <w:p w14:paraId="18BDA7C5" w14:textId="73ED540E" w:rsidR="00EA49D8" w:rsidRPr="00E1229C" w:rsidRDefault="00EA49D8" w:rsidP="008A46F2">
            <w:pPr>
              <w:ind w:firstLine="0"/>
              <w:jc w:val="left"/>
              <w:rPr>
                <w:rFonts w:eastAsia="Times New Roman" w:cs="Arial"/>
                <w:color w:val="000000"/>
              </w:rPr>
            </w:pPr>
            <w:r w:rsidRPr="00E1229C">
              <w:rPr>
                <w:rFonts w:eastAsia="Times New Roman" w:cs="Arial"/>
                <w:color w:val="000000"/>
              </w:rPr>
              <w:t>Irineu Takeshita de Oliveira</w:t>
            </w:r>
          </w:p>
        </w:tc>
        <w:tc>
          <w:tcPr>
            <w:tcW w:w="5786" w:type="dxa"/>
            <w:tcBorders>
              <w:top w:val="single" w:sz="4" w:space="0" w:color="BF7B89"/>
              <w:left w:val="single" w:sz="4" w:space="0" w:color="BF7B89"/>
              <w:bottom w:val="single" w:sz="4" w:space="0" w:color="BF7B89"/>
              <w:right w:val="single" w:sz="4" w:space="0" w:color="BF7B89"/>
            </w:tcBorders>
            <w:vAlign w:val="center"/>
          </w:tcPr>
          <w:p w14:paraId="3ED9EF6F" w14:textId="204DFAC0" w:rsidR="00EA49D8" w:rsidRPr="00E1229C" w:rsidRDefault="00EA49D8" w:rsidP="008A46F2">
            <w:pPr>
              <w:ind w:firstLine="0"/>
              <w:jc w:val="left"/>
              <w:rPr>
                <w:rFonts w:eastAsia="Times New Roman" w:cs="Arial"/>
                <w:color w:val="000000"/>
                <w:lang w:val="pt-BR"/>
              </w:rPr>
            </w:pPr>
            <w:r>
              <w:rPr>
                <w:rFonts w:eastAsia="Times New Roman" w:cs="Arial"/>
                <w:color w:val="000000"/>
                <w:lang w:val="pt-BR"/>
              </w:rPr>
              <w:t>Agência de Águas do Estado de São Paulo – SP Águas</w:t>
            </w:r>
          </w:p>
        </w:tc>
      </w:tr>
      <w:tr w:rsidR="00EA49D8" w:rsidRPr="00E31BC2" w14:paraId="1957C8C5" w14:textId="77777777" w:rsidTr="008A46F2">
        <w:trPr>
          <w:trHeight w:val="754"/>
        </w:trPr>
        <w:tc>
          <w:tcPr>
            <w:tcW w:w="3964" w:type="dxa"/>
            <w:tcBorders>
              <w:top w:val="single" w:sz="4" w:space="0" w:color="BF7B89"/>
              <w:left w:val="single" w:sz="4" w:space="0" w:color="BF7B89"/>
              <w:bottom w:val="single" w:sz="4" w:space="0" w:color="BF7B89"/>
              <w:right w:val="single" w:sz="4" w:space="0" w:color="BF7B89"/>
            </w:tcBorders>
            <w:vAlign w:val="center"/>
          </w:tcPr>
          <w:p w14:paraId="614897E4" w14:textId="113E2454" w:rsidR="00EA49D8" w:rsidRPr="00E1229C" w:rsidRDefault="00EA49D8" w:rsidP="008A46F2">
            <w:pPr>
              <w:ind w:firstLine="0"/>
              <w:jc w:val="left"/>
              <w:rPr>
                <w:rFonts w:eastAsia="Times New Roman" w:cs="Arial"/>
                <w:color w:val="000000"/>
              </w:rPr>
            </w:pPr>
            <w:r w:rsidRPr="00E1229C">
              <w:rPr>
                <w:rFonts w:eastAsia="Times New Roman" w:cs="Arial"/>
                <w:color w:val="000000"/>
              </w:rPr>
              <w:t>Isadora Le Senechal Parada</w:t>
            </w:r>
          </w:p>
        </w:tc>
        <w:tc>
          <w:tcPr>
            <w:tcW w:w="5786" w:type="dxa"/>
            <w:tcBorders>
              <w:top w:val="single" w:sz="4" w:space="0" w:color="BF7B89"/>
              <w:left w:val="single" w:sz="4" w:space="0" w:color="BF7B89"/>
              <w:bottom w:val="single" w:sz="4" w:space="0" w:color="BF7B89"/>
              <w:right w:val="single" w:sz="4" w:space="0" w:color="BF7B89"/>
            </w:tcBorders>
            <w:vAlign w:val="center"/>
          </w:tcPr>
          <w:p w14:paraId="38F7E6A3" w14:textId="6C62260B" w:rsidR="00EA49D8" w:rsidRPr="00E1229C" w:rsidRDefault="00EA49D8" w:rsidP="008A46F2">
            <w:pPr>
              <w:ind w:firstLine="0"/>
              <w:jc w:val="left"/>
              <w:rPr>
                <w:rFonts w:eastAsia="Times New Roman" w:cs="Arial"/>
                <w:color w:val="000000"/>
                <w:lang w:val="pt-BR"/>
              </w:rPr>
            </w:pPr>
            <w:r>
              <w:rPr>
                <w:rFonts w:eastAsia="Times New Roman" w:cs="Arial"/>
                <w:color w:val="000000"/>
                <w:lang w:val="pt-BR"/>
              </w:rPr>
              <w:t xml:space="preserve">Diretoria de </w:t>
            </w:r>
            <w:r w:rsidRPr="00E1229C">
              <w:rPr>
                <w:rFonts w:eastAsia="Times New Roman" w:cs="Arial"/>
                <w:color w:val="000000"/>
                <w:lang w:val="pt-BR"/>
              </w:rPr>
              <w:t xml:space="preserve">Planejamento Ambiental – </w:t>
            </w:r>
            <w:r>
              <w:rPr>
                <w:rFonts w:eastAsia="Times New Roman" w:cs="Arial"/>
                <w:color w:val="000000"/>
                <w:lang w:val="pt-BR"/>
              </w:rPr>
              <w:t>D</w:t>
            </w:r>
            <w:r w:rsidRPr="00E1229C">
              <w:rPr>
                <w:rFonts w:eastAsia="Times New Roman" w:cs="Arial"/>
                <w:color w:val="000000"/>
                <w:lang w:val="pt-BR"/>
              </w:rPr>
              <w:t>PLA</w:t>
            </w:r>
          </w:p>
        </w:tc>
      </w:tr>
      <w:tr w:rsidR="00EA49D8" w:rsidRPr="00E31BC2" w14:paraId="21CE716C" w14:textId="77777777" w:rsidTr="008A46F2">
        <w:trPr>
          <w:trHeight w:val="754"/>
        </w:trPr>
        <w:tc>
          <w:tcPr>
            <w:tcW w:w="3964" w:type="dxa"/>
            <w:tcBorders>
              <w:top w:val="single" w:sz="4" w:space="0" w:color="BF7B89"/>
              <w:left w:val="single" w:sz="4" w:space="0" w:color="BF7B89"/>
              <w:bottom w:val="single" w:sz="4" w:space="0" w:color="BF7B89"/>
              <w:right w:val="single" w:sz="4" w:space="0" w:color="BF7B89"/>
            </w:tcBorders>
            <w:vAlign w:val="center"/>
          </w:tcPr>
          <w:p w14:paraId="43952701" w14:textId="7C349852" w:rsidR="00EA49D8" w:rsidRPr="00E1229C" w:rsidRDefault="00EA49D8" w:rsidP="008A46F2">
            <w:pPr>
              <w:ind w:firstLine="0"/>
              <w:jc w:val="left"/>
              <w:rPr>
                <w:rFonts w:eastAsia="Times New Roman" w:cs="Arial"/>
                <w:color w:val="000000"/>
                <w:lang w:val="pt-BR"/>
              </w:rPr>
            </w:pPr>
            <w:r w:rsidRPr="00E1229C">
              <w:rPr>
                <w:rFonts w:eastAsia="Times New Roman" w:cs="Arial"/>
                <w:color w:val="000000"/>
                <w:lang w:val="pt-BR"/>
              </w:rPr>
              <w:t>Jorge Lane Ferreira do Vale</w:t>
            </w:r>
          </w:p>
        </w:tc>
        <w:tc>
          <w:tcPr>
            <w:tcW w:w="5786" w:type="dxa"/>
            <w:tcBorders>
              <w:top w:val="single" w:sz="4" w:space="0" w:color="BF7B89"/>
              <w:left w:val="single" w:sz="4" w:space="0" w:color="BF7B89"/>
              <w:bottom w:val="single" w:sz="4" w:space="0" w:color="BF7B89"/>
              <w:right w:val="single" w:sz="4" w:space="0" w:color="BF7B89"/>
            </w:tcBorders>
            <w:vAlign w:val="center"/>
          </w:tcPr>
          <w:p w14:paraId="4C061E8A" w14:textId="16213F29" w:rsidR="00EA49D8" w:rsidRPr="00E1229C" w:rsidRDefault="00EA49D8" w:rsidP="008A46F2">
            <w:pPr>
              <w:ind w:firstLine="0"/>
              <w:jc w:val="left"/>
              <w:rPr>
                <w:rFonts w:eastAsia="Times New Roman" w:cs="Arial"/>
                <w:color w:val="000000"/>
                <w:lang w:val="pt-BR"/>
              </w:rPr>
            </w:pPr>
            <w:r>
              <w:rPr>
                <w:rFonts w:eastAsia="Times New Roman" w:cs="Arial"/>
                <w:color w:val="000000"/>
                <w:lang w:val="pt-BR"/>
              </w:rPr>
              <w:t>Agência de Águas do Estado de São Paulo – SP Águas</w:t>
            </w:r>
          </w:p>
        </w:tc>
      </w:tr>
      <w:tr w:rsidR="00927EF5" w:rsidRPr="00E31BC2" w14:paraId="23AD2C0C" w14:textId="77777777" w:rsidTr="008A46F2">
        <w:tc>
          <w:tcPr>
            <w:tcW w:w="3964" w:type="dxa"/>
            <w:tcBorders>
              <w:top w:val="single" w:sz="4" w:space="0" w:color="BF7B89"/>
              <w:left w:val="single" w:sz="4" w:space="0" w:color="BF7B89"/>
              <w:bottom w:val="single" w:sz="4" w:space="0" w:color="BF7B89"/>
              <w:right w:val="single" w:sz="4" w:space="0" w:color="BF7B89"/>
            </w:tcBorders>
            <w:vAlign w:val="center"/>
          </w:tcPr>
          <w:p w14:paraId="06A63F3D" w14:textId="78582BB6" w:rsidR="00927EF5" w:rsidRDefault="00927EF5" w:rsidP="008A46F2">
            <w:pPr>
              <w:ind w:firstLine="0"/>
              <w:jc w:val="left"/>
              <w:rPr>
                <w:rFonts w:eastAsia="Times New Roman" w:cs="Arial"/>
                <w:color w:val="000000"/>
                <w:lang w:val="pt-BR"/>
              </w:rPr>
            </w:pPr>
            <w:r>
              <w:rPr>
                <w:rFonts w:eastAsia="Times New Roman" w:cs="Arial"/>
                <w:color w:val="000000"/>
                <w:lang w:val="pt-BR"/>
              </w:rPr>
              <w:t>Kathleen Gomes da Silva Chaves</w:t>
            </w:r>
          </w:p>
        </w:tc>
        <w:tc>
          <w:tcPr>
            <w:tcW w:w="5786" w:type="dxa"/>
            <w:tcBorders>
              <w:top w:val="single" w:sz="4" w:space="0" w:color="BF7B89"/>
              <w:left w:val="single" w:sz="4" w:space="0" w:color="BF7B89"/>
              <w:bottom w:val="single" w:sz="4" w:space="0" w:color="BF7B89"/>
              <w:right w:val="single" w:sz="4" w:space="0" w:color="BF7B89"/>
            </w:tcBorders>
            <w:vAlign w:val="center"/>
          </w:tcPr>
          <w:p w14:paraId="32D4AAE7" w14:textId="750B85B2" w:rsidR="00927EF5" w:rsidRPr="008A46F2" w:rsidRDefault="00927EF5" w:rsidP="008A46F2">
            <w:pPr>
              <w:ind w:firstLine="0"/>
              <w:jc w:val="left"/>
              <w:rPr>
                <w:rFonts w:eastAsia="Times New Roman" w:cs="Arial"/>
                <w:color w:val="000000"/>
                <w:lang w:val="pt-BR"/>
              </w:rPr>
            </w:pPr>
            <w:r>
              <w:rPr>
                <w:rFonts w:eastAsia="Times New Roman" w:cs="Arial"/>
                <w:color w:val="000000"/>
                <w:lang w:val="pt-BR"/>
              </w:rPr>
              <w:t>Coordenadoria Regional de Proteção e Defesa Civil - REPDEC</w:t>
            </w:r>
          </w:p>
        </w:tc>
      </w:tr>
      <w:tr w:rsidR="00EA49D8" w:rsidRPr="00E31BC2" w14:paraId="754C2EC3" w14:textId="77777777" w:rsidTr="008A46F2">
        <w:tc>
          <w:tcPr>
            <w:tcW w:w="3964" w:type="dxa"/>
            <w:tcBorders>
              <w:top w:val="single" w:sz="4" w:space="0" w:color="BF7B89"/>
              <w:left w:val="single" w:sz="4" w:space="0" w:color="BF7B89"/>
              <w:bottom w:val="single" w:sz="4" w:space="0" w:color="BF7B89"/>
              <w:right w:val="single" w:sz="4" w:space="0" w:color="BF7B89"/>
            </w:tcBorders>
            <w:vAlign w:val="center"/>
          </w:tcPr>
          <w:p w14:paraId="190E2076" w14:textId="1FAC392F" w:rsidR="00EA49D8" w:rsidRPr="00E1229C" w:rsidRDefault="00EC5FB2" w:rsidP="008A46F2">
            <w:pPr>
              <w:ind w:firstLine="0"/>
              <w:jc w:val="left"/>
              <w:rPr>
                <w:rFonts w:eastAsia="Times New Roman" w:cs="Arial"/>
                <w:color w:val="000000"/>
                <w:lang w:val="pt-BR"/>
              </w:rPr>
            </w:pPr>
            <w:r>
              <w:rPr>
                <w:rFonts w:eastAsia="Times New Roman" w:cs="Arial"/>
                <w:color w:val="000000"/>
                <w:lang w:val="pt-BR"/>
              </w:rPr>
              <w:t>R</w:t>
            </w:r>
            <w:r w:rsidR="00EA49D8">
              <w:rPr>
                <w:rFonts w:eastAsia="Times New Roman" w:cs="Arial"/>
                <w:color w:val="000000"/>
                <w:lang w:val="pt-BR"/>
              </w:rPr>
              <w:t>afael França Guimarães de Paula</w:t>
            </w:r>
          </w:p>
        </w:tc>
        <w:tc>
          <w:tcPr>
            <w:tcW w:w="5786" w:type="dxa"/>
            <w:tcBorders>
              <w:top w:val="single" w:sz="4" w:space="0" w:color="BF7B89"/>
              <w:left w:val="single" w:sz="4" w:space="0" w:color="BF7B89"/>
              <w:bottom w:val="single" w:sz="4" w:space="0" w:color="BF7B89"/>
              <w:right w:val="single" w:sz="4" w:space="0" w:color="BF7B89"/>
            </w:tcBorders>
            <w:vAlign w:val="center"/>
          </w:tcPr>
          <w:p w14:paraId="4E001C58" w14:textId="0CFDCF94" w:rsidR="00EA49D8" w:rsidRPr="00E1229C" w:rsidRDefault="008A46F2" w:rsidP="008A46F2">
            <w:pPr>
              <w:ind w:firstLine="0"/>
              <w:jc w:val="left"/>
              <w:rPr>
                <w:rFonts w:eastAsia="Times New Roman" w:cs="Arial"/>
                <w:color w:val="000000"/>
                <w:lang w:val="pt-BR"/>
              </w:rPr>
            </w:pPr>
            <w:r w:rsidRPr="008A46F2">
              <w:rPr>
                <w:rFonts w:eastAsia="Times New Roman" w:cs="Arial"/>
                <w:color w:val="000000"/>
                <w:lang w:val="pt-BR"/>
              </w:rPr>
              <w:t>Coop</w:t>
            </w:r>
            <w:r>
              <w:rPr>
                <w:rFonts w:eastAsia="Times New Roman" w:cs="Arial"/>
                <w:color w:val="000000"/>
                <w:lang w:val="pt-BR"/>
              </w:rPr>
              <w:t>erativa</w:t>
            </w:r>
            <w:r w:rsidRPr="008A46F2">
              <w:rPr>
                <w:rFonts w:eastAsia="Times New Roman" w:cs="Arial"/>
                <w:color w:val="000000"/>
                <w:lang w:val="pt-BR"/>
              </w:rPr>
              <w:t xml:space="preserve"> dos Prod</w:t>
            </w:r>
            <w:r>
              <w:rPr>
                <w:rFonts w:eastAsia="Times New Roman" w:cs="Arial"/>
                <w:color w:val="000000"/>
                <w:lang w:val="pt-BR"/>
              </w:rPr>
              <w:t xml:space="preserve">utores </w:t>
            </w:r>
            <w:r w:rsidRPr="008A46F2">
              <w:rPr>
                <w:rFonts w:eastAsia="Times New Roman" w:cs="Arial"/>
                <w:color w:val="000000"/>
                <w:lang w:val="pt-BR"/>
              </w:rPr>
              <w:t>Rurais e da Agricultura Familiar do Vale do Ribeira</w:t>
            </w:r>
            <w:r>
              <w:rPr>
                <w:rFonts w:eastAsia="Times New Roman" w:cs="Arial"/>
                <w:color w:val="000000"/>
                <w:lang w:val="pt-BR"/>
              </w:rPr>
              <w:t xml:space="preserve"> - </w:t>
            </w:r>
            <w:r w:rsidRPr="008A46F2">
              <w:rPr>
                <w:rFonts w:eastAsia="Times New Roman" w:cs="Arial"/>
                <w:color w:val="000000"/>
                <w:lang w:val="pt-BR"/>
              </w:rPr>
              <w:t>COOPERCENTRAL</w:t>
            </w:r>
          </w:p>
        </w:tc>
      </w:tr>
      <w:tr w:rsidR="00EA49D8" w:rsidRPr="00E31BC2" w14:paraId="0B5AA32E" w14:textId="77777777" w:rsidTr="008A46F2">
        <w:tc>
          <w:tcPr>
            <w:tcW w:w="3964" w:type="dxa"/>
            <w:tcBorders>
              <w:top w:val="single" w:sz="4" w:space="0" w:color="BF7B89"/>
              <w:left w:val="single" w:sz="4" w:space="0" w:color="BF7B89"/>
              <w:bottom w:val="single" w:sz="4" w:space="0" w:color="BF7B89"/>
              <w:right w:val="single" w:sz="4" w:space="0" w:color="BF7B89"/>
            </w:tcBorders>
            <w:vAlign w:val="center"/>
          </w:tcPr>
          <w:p w14:paraId="25BF2DAC" w14:textId="512C8065" w:rsidR="00EA49D8" w:rsidRPr="00E1229C" w:rsidRDefault="008A46F2" w:rsidP="008A46F2">
            <w:pPr>
              <w:ind w:firstLine="0"/>
              <w:jc w:val="left"/>
              <w:rPr>
                <w:rFonts w:eastAsia="Times New Roman" w:cs="Arial"/>
                <w:color w:val="000000"/>
                <w:lang w:val="pt-BR"/>
              </w:rPr>
            </w:pPr>
            <w:r>
              <w:rPr>
                <w:rFonts w:eastAsia="Times New Roman" w:cs="Arial"/>
                <w:color w:val="000000"/>
                <w:lang w:val="pt-BR"/>
              </w:rPr>
              <w:t>Tiago Marques de Oliveira</w:t>
            </w:r>
          </w:p>
        </w:tc>
        <w:tc>
          <w:tcPr>
            <w:tcW w:w="5786" w:type="dxa"/>
            <w:tcBorders>
              <w:top w:val="single" w:sz="4" w:space="0" w:color="BF7B89"/>
              <w:left w:val="single" w:sz="4" w:space="0" w:color="BF7B89"/>
              <w:bottom w:val="single" w:sz="4" w:space="0" w:color="BF7B89"/>
              <w:right w:val="single" w:sz="4" w:space="0" w:color="BF7B89"/>
            </w:tcBorders>
            <w:vAlign w:val="center"/>
          </w:tcPr>
          <w:p w14:paraId="3247E64B" w14:textId="74118241" w:rsidR="00EA49D8" w:rsidRPr="00E1229C" w:rsidRDefault="008A46F2" w:rsidP="008A46F2">
            <w:pPr>
              <w:ind w:firstLine="0"/>
              <w:jc w:val="left"/>
              <w:rPr>
                <w:rFonts w:eastAsia="Times New Roman" w:cs="Arial"/>
                <w:color w:val="000000"/>
                <w:lang w:val="pt-BR"/>
              </w:rPr>
            </w:pPr>
            <w:r>
              <w:rPr>
                <w:rFonts w:eastAsia="Times New Roman" w:cs="Arial"/>
                <w:color w:val="000000"/>
                <w:lang w:val="pt-BR"/>
              </w:rPr>
              <w:t>Fundação Instituto de Terras do Estado de São Paulo - ITESP</w:t>
            </w:r>
          </w:p>
        </w:tc>
      </w:tr>
    </w:tbl>
    <w:tbl>
      <w:tblPr>
        <w:tblpPr w:leftFromText="141" w:rightFromText="141" w:vertAnchor="text" w:horzAnchor="margin" w:tblpY="404"/>
        <w:tblW w:w="9750" w:type="dxa"/>
        <w:tblBorders>
          <w:top w:val="single" w:sz="4" w:space="0" w:color="BF7B89"/>
          <w:left w:val="single" w:sz="4" w:space="0" w:color="BF7B89"/>
          <w:bottom w:val="single" w:sz="4" w:space="0" w:color="BF7B89"/>
          <w:right w:val="single" w:sz="4" w:space="0" w:color="BF7B89"/>
          <w:insideH w:val="single" w:sz="4" w:space="0" w:color="BF7B89"/>
          <w:insideV w:val="single" w:sz="4" w:space="0" w:color="BF7B89"/>
        </w:tblBorders>
        <w:tblLayout w:type="fixed"/>
        <w:tblLook w:val="0400" w:firstRow="0" w:lastRow="0" w:firstColumn="0" w:lastColumn="0" w:noHBand="0" w:noVBand="1"/>
      </w:tblPr>
      <w:tblGrid>
        <w:gridCol w:w="3964"/>
        <w:gridCol w:w="5786"/>
      </w:tblGrid>
      <w:tr w:rsidR="00453D52" w:rsidRPr="00E31BC2" w14:paraId="434DA891" w14:textId="77777777" w:rsidTr="00453D52">
        <w:tc>
          <w:tcPr>
            <w:tcW w:w="9750" w:type="dxa"/>
            <w:gridSpan w:val="2"/>
            <w:tcBorders>
              <w:top w:val="single" w:sz="4" w:space="0" w:color="BF7B89"/>
              <w:left w:val="single" w:sz="4" w:space="0" w:color="BF7B89"/>
              <w:bottom w:val="single" w:sz="4" w:space="0" w:color="BF7B89"/>
              <w:right w:val="single" w:sz="4" w:space="0" w:color="BF7B89"/>
            </w:tcBorders>
            <w:hideMark/>
          </w:tcPr>
          <w:p w14:paraId="5A211C75" w14:textId="77777777" w:rsidR="00453D52" w:rsidRPr="00E1229C" w:rsidRDefault="00453D52" w:rsidP="00453D52">
            <w:pPr>
              <w:ind w:firstLine="0"/>
              <w:jc w:val="left"/>
              <w:rPr>
                <w:rFonts w:eastAsia="Times New Roman" w:cs="Arial"/>
                <w:b/>
                <w:color w:val="000000"/>
                <w:lang w:val="pt-BR"/>
              </w:rPr>
            </w:pPr>
            <w:bookmarkStart w:id="257" w:name="_Hlk88734349"/>
            <w:r w:rsidRPr="00E1229C">
              <w:rPr>
                <w:rFonts w:eastAsia="Times New Roman" w:cs="Arial"/>
                <w:b/>
                <w:color w:val="000000"/>
                <w:lang w:val="pt-BR"/>
              </w:rPr>
              <w:t>Apoio técnico operacional nas reuniões remotas:</w:t>
            </w:r>
            <w:bookmarkEnd w:id="257"/>
          </w:p>
        </w:tc>
      </w:tr>
      <w:tr w:rsidR="00453D52" w:rsidRPr="00E1229C" w14:paraId="32C36A4A" w14:textId="77777777" w:rsidTr="00453D52">
        <w:tc>
          <w:tcPr>
            <w:tcW w:w="3964" w:type="dxa"/>
            <w:tcBorders>
              <w:top w:val="single" w:sz="4" w:space="0" w:color="BF7B89"/>
              <w:left w:val="single" w:sz="4" w:space="0" w:color="BF7B89"/>
              <w:bottom w:val="single" w:sz="4" w:space="0" w:color="BF7B89"/>
              <w:right w:val="single" w:sz="4" w:space="0" w:color="BF7B89"/>
            </w:tcBorders>
            <w:hideMark/>
          </w:tcPr>
          <w:p w14:paraId="1548AA61" w14:textId="77777777" w:rsidR="00453D52" w:rsidRPr="00E1229C" w:rsidRDefault="00453D52" w:rsidP="00453D52">
            <w:pPr>
              <w:ind w:firstLine="0"/>
              <w:jc w:val="left"/>
              <w:rPr>
                <w:rFonts w:eastAsia="Times New Roman" w:cs="Arial"/>
                <w:b/>
                <w:color w:val="000000"/>
              </w:rPr>
            </w:pPr>
            <w:r w:rsidRPr="00E1229C">
              <w:rPr>
                <w:rFonts w:eastAsia="Times New Roman" w:cs="Arial"/>
                <w:b/>
                <w:color w:val="000000"/>
              </w:rPr>
              <w:t>Nome</w:t>
            </w:r>
          </w:p>
        </w:tc>
        <w:tc>
          <w:tcPr>
            <w:tcW w:w="5786" w:type="dxa"/>
            <w:tcBorders>
              <w:top w:val="single" w:sz="4" w:space="0" w:color="BF7B89"/>
              <w:left w:val="single" w:sz="4" w:space="0" w:color="BF7B89"/>
              <w:bottom w:val="single" w:sz="4" w:space="0" w:color="BF7B89"/>
              <w:right w:val="single" w:sz="4" w:space="0" w:color="BF7B89"/>
            </w:tcBorders>
            <w:hideMark/>
          </w:tcPr>
          <w:p w14:paraId="1FBD0DB4" w14:textId="77777777" w:rsidR="00453D52" w:rsidRPr="00E1229C" w:rsidRDefault="00453D52" w:rsidP="00453D52">
            <w:pPr>
              <w:ind w:firstLine="0"/>
              <w:jc w:val="left"/>
              <w:rPr>
                <w:rFonts w:eastAsia="Times New Roman" w:cs="Arial"/>
                <w:b/>
                <w:color w:val="000000"/>
              </w:rPr>
            </w:pPr>
            <w:proofErr w:type="spellStart"/>
            <w:r w:rsidRPr="00E1229C">
              <w:rPr>
                <w:rFonts w:eastAsia="Times New Roman" w:cs="Arial"/>
                <w:b/>
                <w:color w:val="000000"/>
              </w:rPr>
              <w:t>Instituição</w:t>
            </w:r>
            <w:proofErr w:type="spellEnd"/>
          </w:p>
        </w:tc>
      </w:tr>
      <w:tr w:rsidR="00453D52" w:rsidRPr="00E31BC2" w14:paraId="1C2424E7" w14:textId="77777777" w:rsidTr="008A46F2">
        <w:tc>
          <w:tcPr>
            <w:tcW w:w="3964" w:type="dxa"/>
            <w:tcBorders>
              <w:top w:val="single" w:sz="4" w:space="0" w:color="BF7B89"/>
              <w:left w:val="single" w:sz="4" w:space="0" w:color="BF7B89"/>
              <w:bottom w:val="single" w:sz="4" w:space="0" w:color="BF7B89"/>
              <w:right w:val="single" w:sz="4" w:space="0" w:color="BF7B89"/>
            </w:tcBorders>
          </w:tcPr>
          <w:p w14:paraId="0DD15FB2" w14:textId="77777777" w:rsidR="00453D52" w:rsidRPr="00E1229C" w:rsidRDefault="00453D52" w:rsidP="00453D52">
            <w:pPr>
              <w:ind w:right="-108" w:firstLine="0"/>
              <w:jc w:val="left"/>
              <w:rPr>
                <w:rFonts w:eastAsia="Times New Roman" w:cs="Arial"/>
                <w:lang w:val="pt-BR"/>
              </w:rPr>
            </w:pPr>
            <w:r w:rsidRPr="00E1229C">
              <w:rPr>
                <w:rFonts w:eastAsia="Times New Roman" w:cs="Arial"/>
                <w:lang w:val="pt-BR"/>
              </w:rPr>
              <w:t>Cristina Yumi Nakamura Cabral Salvador</w:t>
            </w:r>
          </w:p>
        </w:tc>
        <w:tc>
          <w:tcPr>
            <w:tcW w:w="5786" w:type="dxa"/>
            <w:tcBorders>
              <w:top w:val="single" w:sz="4" w:space="0" w:color="BF7B89"/>
              <w:left w:val="single" w:sz="4" w:space="0" w:color="BF7B89"/>
              <w:bottom w:val="single" w:sz="4" w:space="0" w:color="BF7B89"/>
              <w:right w:val="single" w:sz="4" w:space="0" w:color="BF7B89"/>
            </w:tcBorders>
            <w:vAlign w:val="center"/>
          </w:tcPr>
          <w:p w14:paraId="3450D5BB" w14:textId="15936115" w:rsidR="00453D52" w:rsidRPr="00E1229C" w:rsidRDefault="00A26DE1" w:rsidP="008A46F2">
            <w:pPr>
              <w:ind w:firstLine="0"/>
              <w:jc w:val="left"/>
              <w:rPr>
                <w:rFonts w:eastAsia="Times New Roman" w:cs="Arial"/>
                <w:lang w:val="pt-BR"/>
              </w:rPr>
            </w:pPr>
            <w:r>
              <w:rPr>
                <w:rFonts w:eastAsia="Times New Roman" w:cs="Arial"/>
                <w:lang w:val="pt-BR"/>
              </w:rPr>
              <w:t>Agência de Águas do Estado de São Paulo – SP Águas</w:t>
            </w:r>
          </w:p>
        </w:tc>
      </w:tr>
    </w:tbl>
    <w:p w14:paraId="0808BECA" w14:textId="77777777" w:rsidR="00C6228A" w:rsidRDefault="00C6228A" w:rsidP="00C6228A">
      <w:pPr>
        <w:ind w:firstLine="0"/>
        <w:jc w:val="left"/>
        <w:rPr>
          <w:lang w:val="pt-BR"/>
        </w:rPr>
      </w:pPr>
    </w:p>
    <w:p w14:paraId="077CC57B" w14:textId="77777777" w:rsidR="00453D52" w:rsidRDefault="00453D52" w:rsidP="00C6228A">
      <w:pPr>
        <w:ind w:firstLine="0"/>
        <w:jc w:val="left"/>
        <w:rPr>
          <w:lang w:val="pt-BR"/>
        </w:rPr>
      </w:pPr>
    </w:p>
    <w:p w14:paraId="59F077C3" w14:textId="77777777" w:rsidR="00453D52" w:rsidRDefault="00453D52" w:rsidP="00C6228A">
      <w:pPr>
        <w:ind w:firstLine="0"/>
        <w:jc w:val="left"/>
        <w:rPr>
          <w:lang w:val="pt-BR"/>
        </w:rPr>
      </w:pPr>
    </w:p>
    <w:p w14:paraId="2816C764" w14:textId="77777777" w:rsidR="005C11CA" w:rsidRDefault="005C11CA" w:rsidP="00C6228A">
      <w:pPr>
        <w:ind w:firstLine="0"/>
        <w:jc w:val="left"/>
        <w:rPr>
          <w:lang w:val="pt-BR"/>
        </w:rPr>
      </w:pPr>
    </w:p>
    <w:p w14:paraId="14914918" w14:textId="5D24F678" w:rsidR="002F19AA" w:rsidRPr="00F1542B" w:rsidRDefault="008A46F2" w:rsidP="005C11CA">
      <w:pPr>
        <w:pStyle w:val="Ttulo1"/>
        <w:numPr>
          <w:ilvl w:val="0"/>
          <w:numId w:val="27"/>
        </w:numPr>
        <w:spacing w:before="0"/>
        <w:ind w:left="0" w:firstLine="0"/>
      </w:pPr>
      <w:bookmarkStart w:id="258" w:name="_Toc88768296"/>
      <w:bookmarkStart w:id="259" w:name="_Toc215592927"/>
      <w:r>
        <w:t>A</w:t>
      </w:r>
      <w:r w:rsidR="00D92F39" w:rsidRPr="00F1542B">
        <w:t>NEXOS</w:t>
      </w:r>
      <w:bookmarkEnd w:id="258"/>
      <w:bookmarkEnd w:id="259"/>
    </w:p>
    <w:p w14:paraId="667EBB0B" w14:textId="77777777" w:rsidR="00A5475E" w:rsidRDefault="00A5475E">
      <w:pPr>
        <w:ind w:firstLine="142"/>
        <w:rPr>
          <w:sz w:val="16"/>
          <w:szCs w:val="16"/>
          <w:lang w:val="pt-BR"/>
        </w:rPr>
      </w:pPr>
    </w:p>
    <w:p w14:paraId="637EF30E" w14:textId="6BCCA279" w:rsidR="008C2082" w:rsidRPr="008C2082" w:rsidRDefault="008C2082" w:rsidP="008C2082">
      <w:pPr>
        <w:pStyle w:val="Ttulo2"/>
        <w:rPr>
          <w:lang w:val="pt-BR"/>
        </w:rPr>
      </w:pPr>
      <w:bookmarkStart w:id="260" w:name="_Toc215592928"/>
      <w:r w:rsidRPr="00B662FF">
        <w:rPr>
          <w:lang w:val="pt-BR"/>
        </w:rPr>
        <w:t>Anexo A - Indicadores não obtidos ou produzidos até o momento da elaboração do presente Relatório:</w:t>
      </w:r>
      <w:bookmarkEnd w:id="260"/>
    </w:p>
    <w:tbl>
      <w:tblPr>
        <w:tblW w:w="97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17"/>
        <w:gridCol w:w="2631"/>
        <w:gridCol w:w="1059"/>
        <w:gridCol w:w="4429"/>
      </w:tblGrid>
      <w:tr w:rsidR="008C2082" w14:paraId="5D95DC7F" w14:textId="77777777" w:rsidTr="008C2082">
        <w:trPr>
          <w:trHeight w:val="411"/>
        </w:trPr>
        <w:tc>
          <w:tcPr>
            <w:tcW w:w="1617" w:type="dxa"/>
            <w:vAlign w:val="center"/>
          </w:tcPr>
          <w:p w14:paraId="183F4731" w14:textId="77777777" w:rsidR="008C2082" w:rsidRPr="008C2082" w:rsidRDefault="008C2082" w:rsidP="00BD3103">
            <w:pPr>
              <w:jc w:val="center"/>
              <w:rPr>
                <w:rFonts w:eastAsia="Verdana" w:cs="Arial"/>
                <w:b/>
              </w:rPr>
            </w:pPr>
            <w:r w:rsidRPr="008C2082">
              <w:rPr>
                <w:rFonts w:eastAsia="Verdana" w:cs="Arial"/>
                <w:b/>
              </w:rPr>
              <w:t>Código</w:t>
            </w:r>
          </w:p>
        </w:tc>
        <w:tc>
          <w:tcPr>
            <w:tcW w:w="2631" w:type="dxa"/>
            <w:vAlign w:val="center"/>
          </w:tcPr>
          <w:p w14:paraId="4E9AD3E1" w14:textId="77777777" w:rsidR="008C2082" w:rsidRPr="008C2082" w:rsidRDefault="008C2082" w:rsidP="00BD3103">
            <w:pPr>
              <w:jc w:val="center"/>
              <w:rPr>
                <w:rFonts w:eastAsia="Verdana" w:cs="Arial"/>
                <w:b/>
              </w:rPr>
            </w:pPr>
            <w:proofErr w:type="spellStart"/>
            <w:r w:rsidRPr="008C2082">
              <w:rPr>
                <w:rFonts w:eastAsia="Verdana" w:cs="Arial"/>
                <w:b/>
              </w:rPr>
              <w:t>Parâmetro</w:t>
            </w:r>
            <w:proofErr w:type="spellEnd"/>
          </w:p>
        </w:tc>
        <w:tc>
          <w:tcPr>
            <w:tcW w:w="1059" w:type="dxa"/>
            <w:vAlign w:val="center"/>
          </w:tcPr>
          <w:p w14:paraId="24BF379B" w14:textId="77777777" w:rsidR="008C2082" w:rsidRPr="008C2082" w:rsidRDefault="008C2082" w:rsidP="00BD3103">
            <w:pPr>
              <w:jc w:val="center"/>
              <w:rPr>
                <w:rFonts w:eastAsia="Verdana" w:cs="Arial"/>
                <w:b/>
              </w:rPr>
            </w:pPr>
            <w:r w:rsidRPr="008C2082">
              <w:rPr>
                <w:rFonts w:eastAsia="Verdana" w:cs="Arial"/>
                <w:b/>
              </w:rPr>
              <w:t>Ano</w:t>
            </w:r>
          </w:p>
        </w:tc>
        <w:tc>
          <w:tcPr>
            <w:tcW w:w="4429" w:type="dxa"/>
            <w:vAlign w:val="center"/>
          </w:tcPr>
          <w:p w14:paraId="56C4F91E" w14:textId="77777777" w:rsidR="008C2082" w:rsidRPr="008C2082" w:rsidRDefault="008C2082" w:rsidP="00BD3103">
            <w:pPr>
              <w:jc w:val="center"/>
              <w:rPr>
                <w:rFonts w:eastAsia="Verdana" w:cs="Arial"/>
                <w:b/>
              </w:rPr>
            </w:pPr>
            <w:proofErr w:type="spellStart"/>
            <w:r w:rsidRPr="008C2082">
              <w:rPr>
                <w:rFonts w:eastAsia="Verdana" w:cs="Arial"/>
                <w:b/>
              </w:rPr>
              <w:t>Justificativa</w:t>
            </w:r>
            <w:proofErr w:type="spellEnd"/>
          </w:p>
        </w:tc>
      </w:tr>
      <w:tr w:rsidR="008C2082" w:rsidRPr="00E31BC2" w14:paraId="0E4C956C" w14:textId="77777777" w:rsidTr="008C2082">
        <w:tc>
          <w:tcPr>
            <w:tcW w:w="1617" w:type="dxa"/>
            <w:vAlign w:val="center"/>
          </w:tcPr>
          <w:p w14:paraId="5938E3DB" w14:textId="77777777" w:rsidR="008C2082" w:rsidRPr="008C2082" w:rsidRDefault="008C2082" w:rsidP="00BD3103">
            <w:pPr>
              <w:rPr>
                <w:rFonts w:eastAsia="Verdana" w:cs="Arial"/>
              </w:rPr>
            </w:pPr>
            <w:r w:rsidRPr="008C2082">
              <w:rPr>
                <w:rFonts w:eastAsia="Verdana" w:cs="Arial"/>
              </w:rPr>
              <w:t>FM.01-A</w:t>
            </w:r>
          </w:p>
        </w:tc>
        <w:tc>
          <w:tcPr>
            <w:tcW w:w="2631" w:type="dxa"/>
            <w:vAlign w:val="center"/>
          </w:tcPr>
          <w:p w14:paraId="768A1BBA" w14:textId="77777777" w:rsidR="008C2082" w:rsidRPr="008C2082" w:rsidRDefault="008C2082" w:rsidP="008C2082">
            <w:pPr>
              <w:ind w:firstLine="0"/>
              <w:rPr>
                <w:rFonts w:eastAsia="Verdana" w:cs="Arial"/>
              </w:rPr>
            </w:pPr>
            <w:r w:rsidRPr="008C2082">
              <w:rPr>
                <w:rFonts w:eastAsia="Verdana" w:cs="Arial"/>
              </w:rPr>
              <w:t>TGCA</w:t>
            </w:r>
          </w:p>
        </w:tc>
        <w:tc>
          <w:tcPr>
            <w:tcW w:w="1059" w:type="dxa"/>
            <w:vAlign w:val="center"/>
          </w:tcPr>
          <w:p w14:paraId="2B56A03D" w14:textId="76C335BB" w:rsidR="008C2082" w:rsidRPr="008C2082" w:rsidRDefault="008C2082" w:rsidP="008C2082">
            <w:pPr>
              <w:ind w:firstLine="0"/>
              <w:rPr>
                <w:rFonts w:eastAsia="Verdana" w:cs="Arial"/>
              </w:rPr>
            </w:pPr>
            <w:r w:rsidRPr="008C2082">
              <w:rPr>
                <w:rFonts w:eastAsia="Verdana" w:cs="Arial"/>
              </w:rPr>
              <w:t xml:space="preserve"> 2024</w:t>
            </w:r>
          </w:p>
        </w:tc>
        <w:tc>
          <w:tcPr>
            <w:tcW w:w="4429" w:type="dxa"/>
            <w:vAlign w:val="center"/>
          </w:tcPr>
          <w:p w14:paraId="354E0CC4" w14:textId="77777777" w:rsidR="008C2082" w:rsidRPr="00E31BC2" w:rsidRDefault="008C2082" w:rsidP="008C2082">
            <w:pPr>
              <w:ind w:firstLine="0"/>
              <w:rPr>
                <w:rFonts w:eastAsia="Verdana" w:cs="Arial"/>
                <w:lang w:val="pt-BR"/>
              </w:rPr>
            </w:pPr>
            <w:r w:rsidRPr="00E31BC2">
              <w:rPr>
                <w:rFonts w:eastAsia="Verdana" w:cs="Arial"/>
                <w:lang w:val="pt-BR"/>
              </w:rPr>
              <w:t>Depende do parâmetro FM.02-A</w:t>
            </w:r>
          </w:p>
        </w:tc>
      </w:tr>
      <w:tr w:rsidR="008C2082" w:rsidRPr="00E31BC2" w14:paraId="6485472A" w14:textId="77777777" w:rsidTr="008C2082">
        <w:tc>
          <w:tcPr>
            <w:tcW w:w="1617" w:type="dxa"/>
            <w:vAlign w:val="center"/>
          </w:tcPr>
          <w:p w14:paraId="2B0CF806" w14:textId="77777777" w:rsidR="008C2082" w:rsidRPr="008C2082" w:rsidRDefault="008C2082" w:rsidP="00BD3103">
            <w:pPr>
              <w:rPr>
                <w:rFonts w:eastAsia="Verdana" w:cs="Arial"/>
              </w:rPr>
            </w:pPr>
            <w:r w:rsidRPr="008C2082">
              <w:rPr>
                <w:rFonts w:eastAsia="Verdana" w:cs="Arial"/>
              </w:rPr>
              <w:t>FM.02-A</w:t>
            </w:r>
          </w:p>
        </w:tc>
        <w:tc>
          <w:tcPr>
            <w:tcW w:w="2631" w:type="dxa"/>
            <w:vAlign w:val="center"/>
          </w:tcPr>
          <w:p w14:paraId="2B93C2F7" w14:textId="77777777" w:rsidR="008C2082" w:rsidRPr="008C2082" w:rsidRDefault="008C2082" w:rsidP="008C2082">
            <w:pPr>
              <w:ind w:firstLine="0"/>
              <w:rPr>
                <w:rFonts w:eastAsia="Verdana" w:cs="Arial"/>
              </w:rPr>
            </w:pPr>
            <w:proofErr w:type="spellStart"/>
            <w:r w:rsidRPr="008C2082">
              <w:rPr>
                <w:rFonts w:eastAsia="Verdana" w:cs="Arial"/>
              </w:rPr>
              <w:t>População</w:t>
            </w:r>
            <w:proofErr w:type="spellEnd"/>
            <w:r w:rsidRPr="008C2082">
              <w:rPr>
                <w:rFonts w:eastAsia="Verdana" w:cs="Arial"/>
              </w:rPr>
              <w:t xml:space="preserve"> total</w:t>
            </w:r>
          </w:p>
        </w:tc>
        <w:tc>
          <w:tcPr>
            <w:tcW w:w="1059" w:type="dxa"/>
            <w:vAlign w:val="center"/>
          </w:tcPr>
          <w:p w14:paraId="5EAB4DD4" w14:textId="481BEE75" w:rsidR="008C2082" w:rsidRPr="008C2082" w:rsidRDefault="008C2082" w:rsidP="008C2082">
            <w:pPr>
              <w:ind w:firstLine="0"/>
              <w:rPr>
                <w:rFonts w:eastAsia="Verdana" w:cs="Arial"/>
              </w:rPr>
            </w:pPr>
            <w:r w:rsidRPr="008C2082">
              <w:rPr>
                <w:rFonts w:eastAsia="Verdana" w:cs="Arial"/>
              </w:rPr>
              <w:t xml:space="preserve">  2024</w:t>
            </w:r>
          </w:p>
        </w:tc>
        <w:tc>
          <w:tcPr>
            <w:tcW w:w="4429" w:type="dxa"/>
            <w:vAlign w:val="center"/>
          </w:tcPr>
          <w:p w14:paraId="6CD59E85" w14:textId="77777777" w:rsidR="008C2082" w:rsidRPr="00E31BC2" w:rsidRDefault="008C2082" w:rsidP="008C2082">
            <w:pPr>
              <w:ind w:firstLine="0"/>
              <w:rPr>
                <w:rFonts w:eastAsia="Verdana" w:cs="Arial"/>
                <w:i/>
                <w:lang w:val="pt-BR"/>
              </w:rPr>
            </w:pPr>
            <w:r w:rsidRPr="00E31BC2">
              <w:rPr>
                <w:rFonts w:eastAsia="Verdana" w:cs="Arial"/>
                <w:lang w:val="pt-BR"/>
              </w:rPr>
              <w:t>SEADE:</w:t>
            </w:r>
          </w:p>
          <w:p w14:paraId="5A2F52B8" w14:textId="77777777" w:rsidR="008C2082" w:rsidRPr="00E31BC2" w:rsidRDefault="008C2082" w:rsidP="008C2082">
            <w:pPr>
              <w:ind w:firstLine="0"/>
              <w:rPr>
                <w:rFonts w:eastAsia="Verdana" w:cs="Arial"/>
                <w:i/>
                <w:lang w:val="pt-BR"/>
              </w:rPr>
            </w:pPr>
            <w:r w:rsidRPr="00E31BC2">
              <w:rPr>
                <w:rFonts w:eastAsia="Verdana" w:cs="Arial"/>
                <w:i/>
                <w:lang w:val="pt-BR"/>
              </w:rPr>
              <w:t xml:space="preserve">Informamos que, o Seade ainda não dispõe de estimativas para 2024, que estão sendo trabalhadas para a realização de novas </w:t>
            </w:r>
            <w:r w:rsidRPr="00E31BC2">
              <w:rPr>
                <w:rFonts w:eastAsia="Verdana" w:cs="Arial"/>
                <w:i/>
                <w:lang w:val="pt-BR"/>
              </w:rPr>
              <w:lastRenderedPageBreak/>
              <w:t>projeções considerando os dados do Censo Demográfico de 2022.</w:t>
            </w:r>
          </w:p>
        </w:tc>
      </w:tr>
      <w:tr w:rsidR="008C2082" w14:paraId="12AB9883" w14:textId="77777777" w:rsidTr="008C2082">
        <w:tc>
          <w:tcPr>
            <w:tcW w:w="1617" w:type="dxa"/>
            <w:vAlign w:val="center"/>
          </w:tcPr>
          <w:p w14:paraId="68080CCB" w14:textId="77777777" w:rsidR="008C2082" w:rsidRPr="008C2082" w:rsidRDefault="008C2082" w:rsidP="00BD3103">
            <w:pPr>
              <w:rPr>
                <w:rFonts w:eastAsia="Verdana" w:cs="Arial"/>
              </w:rPr>
            </w:pPr>
            <w:r w:rsidRPr="008C2082">
              <w:rPr>
                <w:rFonts w:eastAsia="Verdana" w:cs="Arial"/>
              </w:rPr>
              <w:t>FM.02-B</w:t>
            </w:r>
          </w:p>
        </w:tc>
        <w:tc>
          <w:tcPr>
            <w:tcW w:w="2631" w:type="dxa"/>
            <w:vAlign w:val="center"/>
          </w:tcPr>
          <w:p w14:paraId="17DFAF3A" w14:textId="77777777" w:rsidR="008C2082" w:rsidRPr="008C2082" w:rsidRDefault="008C2082" w:rsidP="008C2082">
            <w:pPr>
              <w:ind w:firstLine="0"/>
              <w:rPr>
                <w:rFonts w:eastAsia="Verdana" w:cs="Arial"/>
              </w:rPr>
            </w:pPr>
            <w:proofErr w:type="spellStart"/>
            <w:r w:rsidRPr="008C2082">
              <w:rPr>
                <w:rFonts w:eastAsia="Verdana" w:cs="Arial"/>
              </w:rPr>
              <w:t>População</w:t>
            </w:r>
            <w:proofErr w:type="spellEnd"/>
            <w:r w:rsidRPr="008C2082">
              <w:rPr>
                <w:rFonts w:eastAsia="Verdana" w:cs="Arial"/>
              </w:rPr>
              <w:t xml:space="preserve"> </w:t>
            </w:r>
            <w:proofErr w:type="spellStart"/>
            <w:r w:rsidRPr="008C2082">
              <w:rPr>
                <w:rFonts w:eastAsia="Verdana" w:cs="Arial"/>
              </w:rPr>
              <w:t>urbana</w:t>
            </w:r>
            <w:proofErr w:type="spellEnd"/>
          </w:p>
        </w:tc>
        <w:tc>
          <w:tcPr>
            <w:tcW w:w="1059" w:type="dxa"/>
            <w:vAlign w:val="center"/>
          </w:tcPr>
          <w:p w14:paraId="7B51F1A0" w14:textId="77777777" w:rsidR="008C2082" w:rsidRPr="008C2082" w:rsidRDefault="008C2082" w:rsidP="008C2082">
            <w:pPr>
              <w:ind w:firstLine="0"/>
              <w:rPr>
                <w:rFonts w:eastAsia="Verdana" w:cs="Arial"/>
              </w:rPr>
            </w:pPr>
            <w:r w:rsidRPr="008C2082">
              <w:rPr>
                <w:rFonts w:eastAsia="Verdana" w:cs="Arial"/>
              </w:rPr>
              <w:t>2023 e 2024</w:t>
            </w:r>
          </w:p>
        </w:tc>
        <w:tc>
          <w:tcPr>
            <w:tcW w:w="4429" w:type="dxa"/>
            <w:vAlign w:val="center"/>
          </w:tcPr>
          <w:p w14:paraId="11AF71C0" w14:textId="77777777" w:rsidR="008C2082" w:rsidRPr="008C2082" w:rsidRDefault="008C2082" w:rsidP="008C2082">
            <w:pPr>
              <w:ind w:firstLine="0"/>
              <w:rPr>
                <w:rFonts w:eastAsia="Verdana" w:cs="Arial"/>
              </w:rPr>
            </w:pPr>
            <w:proofErr w:type="spellStart"/>
            <w:r w:rsidRPr="008C2082">
              <w:rPr>
                <w:rFonts w:eastAsia="Verdana" w:cs="Arial"/>
              </w:rPr>
              <w:t>Seade</w:t>
            </w:r>
            <w:proofErr w:type="spellEnd"/>
            <w:r w:rsidRPr="008C2082">
              <w:rPr>
                <w:rFonts w:eastAsia="Verdana" w:cs="Arial"/>
              </w:rPr>
              <w:t xml:space="preserve"> </w:t>
            </w:r>
            <w:proofErr w:type="spellStart"/>
            <w:r w:rsidRPr="008C2082">
              <w:rPr>
                <w:rFonts w:eastAsia="Verdana" w:cs="Arial"/>
              </w:rPr>
              <w:t>não</w:t>
            </w:r>
            <w:proofErr w:type="spellEnd"/>
            <w:r w:rsidRPr="008C2082">
              <w:rPr>
                <w:rFonts w:eastAsia="Verdana" w:cs="Arial"/>
              </w:rPr>
              <w:t xml:space="preserve"> </w:t>
            </w:r>
            <w:proofErr w:type="spellStart"/>
            <w:r w:rsidRPr="008C2082">
              <w:rPr>
                <w:rFonts w:eastAsia="Verdana" w:cs="Arial"/>
              </w:rPr>
              <w:t>disponibilizou</w:t>
            </w:r>
            <w:proofErr w:type="spellEnd"/>
          </w:p>
        </w:tc>
      </w:tr>
      <w:tr w:rsidR="008C2082" w14:paraId="139DACE1" w14:textId="77777777" w:rsidTr="008C2082">
        <w:tc>
          <w:tcPr>
            <w:tcW w:w="1617" w:type="dxa"/>
            <w:vAlign w:val="center"/>
          </w:tcPr>
          <w:p w14:paraId="5C06912F" w14:textId="77777777" w:rsidR="008C2082" w:rsidRPr="008C2082" w:rsidRDefault="008C2082" w:rsidP="00BD3103">
            <w:pPr>
              <w:rPr>
                <w:rFonts w:eastAsia="Verdana" w:cs="Arial"/>
              </w:rPr>
            </w:pPr>
            <w:r w:rsidRPr="008C2082">
              <w:rPr>
                <w:rFonts w:eastAsia="Verdana" w:cs="Arial"/>
              </w:rPr>
              <w:t>FM.02-C</w:t>
            </w:r>
          </w:p>
        </w:tc>
        <w:tc>
          <w:tcPr>
            <w:tcW w:w="2631" w:type="dxa"/>
            <w:vAlign w:val="center"/>
          </w:tcPr>
          <w:p w14:paraId="02FCAFBD" w14:textId="77777777" w:rsidR="008C2082" w:rsidRPr="008C2082" w:rsidRDefault="008C2082" w:rsidP="008C2082">
            <w:pPr>
              <w:ind w:firstLine="0"/>
              <w:rPr>
                <w:rFonts w:eastAsia="Verdana" w:cs="Arial"/>
              </w:rPr>
            </w:pPr>
            <w:proofErr w:type="spellStart"/>
            <w:r w:rsidRPr="008C2082">
              <w:rPr>
                <w:rFonts w:eastAsia="Verdana" w:cs="Arial"/>
              </w:rPr>
              <w:t>População</w:t>
            </w:r>
            <w:proofErr w:type="spellEnd"/>
            <w:r w:rsidRPr="008C2082">
              <w:rPr>
                <w:rFonts w:eastAsia="Verdana" w:cs="Arial"/>
              </w:rPr>
              <w:t xml:space="preserve"> rural</w:t>
            </w:r>
          </w:p>
        </w:tc>
        <w:tc>
          <w:tcPr>
            <w:tcW w:w="1059" w:type="dxa"/>
            <w:vAlign w:val="center"/>
          </w:tcPr>
          <w:p w14:paraId="32EE9C36" w14:textId="77777777" w:rsidR="008C2082" w:rsidRPr="008C2082" w:rsidRDefault="008C2082" w:rsidP="008C2082">
            <w:pPr>
              <w:ind w:firstLine="0"/>
              <w:rPr>
                <w:rFonts w:eastAsia="Verdana" w:cs="Arial"/>
              </w:rPr>
            </w:pPr>
            <w:r w:rsidRPr="008C2082">
              <w:rPr>
                <w:rFonts w:eastAsia="Verdana" w:cs="Arial"/>
              </w:rPr>
              <w:t>2023 e 2024</w:t>
            </w:r>
          </w:p>
        </w:tc>
        <w:tc>
          <w:tcPr>
            <w:tcW w:w="4429" w:type="dxa"/>
            <w:vAlign w:val="center"/>
          </w:tcPr>
          <w:p w14:paraId="06EB8017" w14:textId="77777777" w:rsidR="008C2082" w:rsidRPr="008C2082" w:rsidRDefault="008C2082" w:rsidP="008C2082">
            <w:pPr>
              <w:ind w:firstLine="0"/>
              <w:rPr>
                <w:rFonts w:eastAsia="Verdana" w:cs="Arial"/>
              </w:rPr>
            </w:pPr>
            <w:proofErr w:type="spellStart"/>
            <w:r w:rsidRPr="008C2082">
              <w:rPr>
                <w:rFonts w:eastAsia="Verdana" w:cs="Arial"/>
              </w:rPr>
              <w:t>Seade</w:t>
            </w:r>
            <w:proofErr w:type="spellEnd"/>
            <w:r w:rsidRPr="008C2082">
              <w:rPr>
                <w:rFonts w:eastAsia="Verdana" w:cs="Arial"/>
              </w:rPr>
              <w:t xml:space="preserve"> </w:t>
            </w:r>
            <w:proofErr w:type="spellStart"/>
            <w:r w:rsidRPr="008C2082">
              <w:rPr>
                <w:rFonts w:eastAsia="Verdana" w:cs="Arial"/>
              </w:rPr>
              <w:t>não</w:t>
            </w:r>
            <w:proofErr w:type="spellEnd"/>
            <w:r w:rsidRPr="008C2082">
              <w:rPr>
                <w:rFonts w:eastAsia="Verdana" w:cs="Arial"/>
              </w:rPr>
              <w:t xml:space="preserve"> </w:t>
            </w:r>
            <w:proofErr w:type="spellStart"/>
            <w:r w:rsidRPr="008C2082">
              <w:rPr>
                <w:rFonts w:eastAsia="Verdana" w:cs="Arial"/>
              </w:rPr>
              <w:t>disponibilizou</w:t>
            </w:r>
            <w:proofErr w:type="spellEnd"/>
          </w:p>
        </w:tc>
      </w:tr>
      <w:tr w:rsidR="008C2082" w:rsidRPr="00E31BC2" w14:paraId="2D6983DE" w14:textId="77777777" w:rsidTr="008C2082">
        <w:tc>
          <w:tcPr>
            <w:tcW w:w="1617" w:type="dxa"/>
            <w:vAlign w:val="center"/>
          </w:tcPr>
          <w:p w14:paraId="22FDE1E5" w14:textId="77777777" w:rsidR="008C2082" w:rsidRPr="008C2082" w:rsidRDefault="008C2082" w:rsidP="00BD3103">
            <w:pPr>
              <w:rPr>
                <w:rFonts w:eastAsia="Verdana" w:cs="Arial"/>
              </w:rPr>
            </w:pPr>
            <w:r w:rsidRPr="008C2082">
              <w:rPr>
                <w:rFonts w:eastAsia="Verdana" w:cs="Arial"/>
              </w:rPr>
              <w:t>FM.03-B</w:t>
            </w:r>
          </w:p>
        </w:tc>
        <w:tc>
          <w:tcPr>
            <w:tcW w:w="2631" w:type="dxa"/>
            <w:vAlign w:val="center"/>
          </w:tcPr>
          <w:p w14:paraId="00CFE3D7" w14:textId="77777777" w:rsidR="008C2082" w:rsidRPr="008C2082" w:rsidRDefault="008C2082" w:rsidP="008C2082">
            <w:pPr>
              <w:ind w:firstLine="0"/>
              <w:rPr>
                <w:rFonts w:eastAsia="Verdana" w:cs="Arial"/>
              </w:rPr>
            </w:pPr>
            <w:r w:rsidRPr="008C2082">
              <w:rPr>
                <w:rFonts w:eastAsia="Verdana" w:cs="Arial"/>
              </w:rPr>
              <w:t xml:space="preserve">Taxa de </w:t>
            </w:r>
            <w:proofErr w:type="spellStart"/>
            <w:r w:rsidRPr="008C2082">
              <w:rPr>
                <w:rFonts w:eastAsia="Verdana" w:cs="Arial"/>
              </w:rPr>
              <w:t>Urbanização</w:t>
            </w:r>
            <w:proofErr w:type="spellEnd"/>
          </w:p>
        </w:tc>
        <w:tc>
          <w:tcPr>
            <w:tcW w:w="1059" w:type="dxa"/>
            <w:vAlign w:val="center"/>
          </w:tcPr>
          <w:p w14:paraId="426453D2" w14:textId="77777777" w:rsidR="008C2082" w:rsidRPr="008C2082" w:rsidRDefault="008C2082" w:rsidP="008C2082">
            <w:pPr>
              <w:ind w:firstLine="0"/>
              <w:rPr>
                <w:rFonts w:eastAsia="Verdana" w:cs="Arial"/>
              </w:rPr>
            </w:pPr>
            <w:r w:rsidRPr="008C2082">
              <w:rPr>
                <w:rFonts w:eastAsia="Verdana" w:cs="Arial"/>
              </w:rPr>
              <w:t>2023 e 2024</w:t>
            </w:r>
          </w:p>
        </w:tc>
        <w:tc>
          <w:tcPr>
            <w:tcW w:w="4429" w:type="dxa"/>
            <w:vAlign w:val="center"/>
          </w:tcPr>
          <w:p w14:paraId="1DF07948" w14:textId="77777777" w:rsidR="008C2082" w:rsidRPr="00E31BC2" w:rsidRDefault="008C2082" w:rsidP="008C2082">
            <w:pPr>
              <w:ind w:firstLine="0"/>
              <w:rPr>
                <w:rFonts w:eastAsia="Verdana" w:cs="Arial"/>
                <w:lang w:val="pt-BR"/>
              </w:rPr>
            </w:pPr>
            <w:r w:rsidRPr="00E31BC2">
              <w:rPr>
                <w:rFonts w:eastAsia="Verdana" w:cs="Arial"/>
                <w:lang w:val="pt-BR"/>
              </w:rPr>
              <w:t>Dependente do parâmetro FM02-B</w:t>
            </w:r>
          </w:p>
        </w:tc>
      </w:tr>
      <w:tr w:rsidR="008C2082" w:rsidRPr="00E31BC2" w14:paraId="70262976" w14:textId="77777777" w:rsidTr="008C2082">
        <w:tc>
          <w:tcPr>
            <w:tcW w:w="1617" w:type="dxa"/>
            <w:vAlign w:val="center"/>
          </w:tcPr>
          <w:p w14:paraId="43F4A4C7" w14:textId="77777777" w:rsidR="008C2082" w:rsidRPr="008C2082" w:rsidRDefault="008C2082" w:rsidP="00BD3103">
            <w:pPr>
              <w:rPr>
                <w:rFonts w:eastAsia="Verdana" w:cs="Arial"/>
              </w:rPr>
            </w:pPr>
            <w:r w:rsidRPr="008C2082">
              <w:rPr>
                <w:rFonts w:eastAsia="Verdana" w:cs="Arial"/>
              </w:rPr>
              <w:t>I.01-B</w:t>
            </w:r>
          </w:p>
        </w:tc>
        <w:tc>
          <w:tcPr>
            <w:tcW w:w="2631" w:type="dxa"/>
            <w:vAlign w:val="center"/>
          </w:tcPr>
          <w:p w14:paraId="1B624AED" w14:textId="77777777" w:rsidR="008C2082" w:rsidRPr="008C2082" w:rsidRDefault="008C2082" w:rsidP="008C2082">
            <w:pPr>
              <w:ind w:firstLine="0"/>
              <w:rPr>
                <w:rFonts w:eastAsia="Verdana" w:cs="Arial"/>
              </w:rPr>
            </w:pPr>
            <w:proofErr w:type="spellStart"/>
            <w:r w:rsidRPr="008C2082">
              <w:rPr>
                <w:rFonts w:eastAsia="Verdana" w:cs="Arial"/>
              </w:rPr>
              <w:t>Incidência</w:t>
            </w:r>
            <w:proofErr w:type="spellEnd"/>
            <w:r w:rsidRPr="008C2082">
              <w:rPr>
                <w:rFonts w:eastAsia="Verdana" w:cs="Arial"/>
              </w:rPr>
              <w:t xml:space="preserve"> de </w:t>
            </w:r>
            <w:proofErr w:type="spellStart"/>
            <w:r w:rsidRPr="008C2082">
              <w:rPr>
                <w:rFonts w:eastAsia="Verdana" w:cs="Arial"/>
              </w:rPr>
              <w:t>esquistossomose</w:t>
            </w:r>
            <w:proofErr w:type="spellEnd"/>
            <w:r w:rsidRPr="008C2082">
              <w:rPr>
                <w:rFonts w:eastAsia="Verdana" w:cs="Arial"/>
              </w:rPr>
              <w:t xml:space="preserve"> </w:t>
            </w:r>
            <w:proofErr w:type="spellStart"/>
            <w:r w:rsidRPr="008C2082">
              <w:rPr>
                <w:rFonts w:eastAsia="Verdana" w:cs="Arial"/>
              </w:rPr>
              <w:t>autóctone</w:t>
            </w:r>
            <w:proofErr w:type="spellEnd"/>
          </w:p>
        </w:tc>
        <w:tc>
          <w:tcPr>
            <w:tcW w:w="1059" w:type="dxa"/>
            <w:vAlign w:val="center"/>
          </w:tcPr>
          <w:p w14:paraId="24E11767" w14:textId="77777777" w:rsidR="008C2082" w:rsidRPr="008C2082" w:rsidRDefault="008C2082" w:rsidP="008C2082">
            <w:pPr>
              <w:ind w:firstLine="0"/>
              <w:rPr>
                <w:rFonts w:eastAsia="Verdana" w:cs="Arial"/>
              </w:rPr>
            </w:pPr>
            <w:r w:rsidRPr="008C2082">
              <w:rPr>
                <w:rFonts w:eastAsia="Verdana" w:cs="Arial"/>
              </w:rPr>
              <w:t>2023 e 2024</w:t>
            </w:r>
          </w:p>
        </w:tc>
        <w:tc>
          <w:tcPr>
            <w:tcW w:w="4429" w:type="dxa"/>
            <w:vAlign w:val="center"/>
          </w:tcPr>
          <w:p w14:paraId="6A4B91D3" w14:textId="77777777" w:rsidR="008C2082" w:rsidRPr="00E31BC2" w:rsidRDefault="008C2082" w:rsidP="008C2082">
            <w:pPr>
              <w:ind w:firstLine="0"/>
              <w:rPr>
                <w:rFonts w:eastAsia="Verdana" w:cs="Arial"/>
                <w:lang w:val="pt-BR"/>
              </w:rPr>
            </w:pPr>
            <w:r w:rsidRPr="00E31BC2">
              <w:rPr>
                <w:rFonts w:eastAsia="Verdana" w:cs="Arial"/>
                <w:lang w:val="pt-BR"/>
              </w:rPr>
              <w:t>Dados não obtidos junto a instituição</w:t>
            </w:r>
          </w:p>
        </w:tc>
      </w:tr>
      <w:tr w:rsidR="008C2082" w:rsidRPr="00E31BC2" w14:paraId="31C3D532" w14:textId="77777777" w:rsidTr="008C2082">
        <w:tc>
          <w:tcPr>
            <w:tcW w:w="1617" w:type="dxa"/>
            <w:vAlign w:val="center"/>
          </w:tcPr>
          <w:p w14:paraId="03117D98" w14:textId="77777777" w:rsidR="008C2082" w:rsidRPr="008C2082" w:rsidRDefault="008C2082" w:rsidP="00BD3103">
            <w:pPr>
              <w:rPr>
                <w:rFonts w:eastAsia="Verdana" w:cs="Arial"/>
              </w:rPr>
            </w:pPr>
            <w:r w:rsidRPr="008C2082">
              <w:rPr>
                <w:rFonts w:eastAsia="Verdana" w:cs="Arial"/>
              </w:rPr>
              <w:t>E.04-A</w:t>
            </w:r>
          </w:p>
        </w:tc>
        <w:tc>
          <w:tcPr>
            <w:tcW w:w="2631" w:type="dxa"/>
            <w:vAlign w:val="center"/>
          </w:tcPr>
          <w:p w14:paraId="510BEF15" w14:textId="77777777" w:rsidR="008C2082" w:rsidRPr="00E31BC2" w:rsidRDefault="008C2082" w:rsidP="008C2082">
            <w:pPr>
              <w:ind w:firstLine="0"/>
              <w:rPr>
                <w:rFonts w:eastAsia="Verdana" w:cs="Arial"/>
                <w:lang w:val="pt-BR"/>
              </w:rPr>
            </w:pPr>
            <w:r w:rsidRPr="00E31BC2">
              <w:rPr>
                <w:rFonts w:eastAsia="Verdana" w:cs="Arial"/>
                <w:lang w:val="pt-BR"/>
              </w:rPr>
              <w:t xml:space="preserve">Disponibilidade per capita - </w:t>
            </w:r>
            <w:proofErr w:type="spellStart"/>
            <w:r w:rsidRPr="00E31BC2">
              <w:rPr>
                <w:rFonts w:eastAsia="Verdana" w:cs="Arial"/>
                <w:lang w:val="pt-BR"/>
              </w:rPr>
              <w:t>Qmédio</w:t>
            </w:r>
            <w:proofErr w:type="spellEnd"/>
            <w:r w:rsidRPr="00E31BC2">
              <w:rPr>
                <w:rFonts w:eastAsia="Verdana" w:cs="Arial"/>
                <w:lang w:val="pt-BR"/>
              </w:rPr>
              <w:t xml:space="preserve"> em relação à população total</w:t>
            </w:r>
          </w:p>
        </w:tc>
        <w:tc>
          <w:tcPr>
            <w:tcW w:w="1059" w:type="dxa"/>
            <w:vAlign w:val="center"/>
          </w:tcPr>
          <w:p w14:paraId="51DFE1AE" w14:textId="1C1ACFE6" w:rsidR="008C2082" w:rsidRPr="008C2082" w:rsidRDefault="008C2082" w:rsidP="008C2082">
            <w:pPr>
              <w:ind w:firstLine="0"/>
              <w:rPr>
                <w:rFonts w:eastAsia="Verdana" w:cs="Arial"/>
              </w:rPr>
            </w:pPr>
            <w:r w:rsidRPr="00E31BC2">
              <w:rPr>
                <w:rFonts w:eastAsia="Verdana" w:cs="Arial"/>
                <w:lang w:val="pt-BR"/>
              </w:rPr>
              <w:t xml:space="preserve">  </w:t>
            </w:r>
            <w:r w:rsidRPr="008C2082">
              <w:rPr>
                <w:rFonts w:eastAsia="Verdana" w:cs="Arial"/>
              </w:rPr>
              <w:t>2024</w:t>
            </w:r>
          </w:p>
        </w:tc>
        <w:tc>
          <w:tcPr>
            <w:tcW w:w="4429" w:type="dxa"/>
            <w:vAlign w:val="center"/>
          </w:tcPr>
          <w:p w14:paraId="14E1B405" w14:textId="77777777" w:rsidR="008C2082" w:rsidRPr="00E31BC2" w:rsidRDefault="008C2082" w:rsidP="008C2082">
            <w:pPr>
              <w:ind w:firstLine="0"/>
              <w:rPr>
                <w:rFonts w:eastAsia="Verdana" w:cs="Arial"/>
                <w:lang w:val="pt-BR"/>
              </w:rPr>
            </w:pPr>
            <w:r w:rsidRPr="00E31BC2">
              <w:rPr>
                <w:rFonts w:eastAsia="Verdana" w:cs="Arial"/>
                <w:lang w:val="pt-BR"/>
              </w:rPr>
              <w:t>Depende do parâmetro FM02-A</w:t>
            </w:r>
          </w:p>
        </w:tc>
      </w:tr>
      <w:tr w:rsidR="008C2082" w:rsidRPr="00E31BC2" w14:paraId="3690080F" w14:textId="77777777" w:rsidTr="008C2082">
        <w:tc>
          <w:tcPr>
            <w:tcW w:w="1617" w:type="dxa"/>
            <w:vAlign w:val="center"/>
          </w:tcPr>
          <w:p w14:paraId="40D6AD8A" w14:textId="77777777" w:rsidR="008C2082" w:rsidRPr="008C2082" w:rsidRDefault="008C2082" w:rsidP="00BD3103">
            <w:pPr>
              <w:rPr>
                <w:rFonts w:eastAsia="Verdana" w:cs="Arial"/>
              </w:rPr>
            </w:pPr>
            <w:r w:rsidRPr="008C2082">
              <w:rPr>
                <w:rFonts w:eastAsia="Verdana" w:cs="Arial"/>
              </w:rPr>
              <w:t>E.05-A</w:t>
            </w:r>
          </w:p>
        </w:tc>
        <w:tc>
          <w:tcPr>
            <w:tcW w:w="2631" w:type="dxa"/>
            <w:vAlign w:val="center"/>
          </w:tcPr>
          <w:p w14:paraId="06CC60D3" w14:textId="77777777" w:rsidR="008C2082" w:rsidRPr="00E31BC2" w:rsidRDefault="008C2082" w:rsidP="008C2082">
            <w:pPr>
              <w:ind w:firstLine="0"/>
              <w:rPr>
                <w:rFonts w:eastAsia="Verdana" w:cs="Arial"/>
                <w:lang w:val="pt-BR"/>
              </w:rPr>
            </w:pPr>
            <w:r w:rsidRPr="00E31BC2">
              <w:rPr>
                <w:rFonts w:eastAsia="Verdana" w:cs="Arial"/>
                <w:lang w:val="pt-BR"/>
              </w:rPr>
              <w:t>Disponibilidade per capita de água subterrânea</w:t>
            </w:r>
          </w:p>
        </w:tc>
        <w:tc>
          <w:tcPr>
            <w:tcW w:w="1059" w:type="dxa"/>
            <w:vAlign w:val="center"/>
          </w:tcPr>
          <w:p w14:paraId="69AB4263" w14:textId="171C5C19" w:rsidR="008C2082" w:rsidRPr="008C2082" w:rsidRDefault="008C2082" w:rsidP="008C2082">
            <w:pPr>
              <w:ind w:firstLine="0"/>
              <w:rPr>
                <w:rFonts w:eastAsia="Verdana" w:cs="Arial"/>
              </w:rPr>
            </w:pPr>
            <w:r w:rsidRPr="00E31BC2">
              <w:rPr>
                <w:rFonts w:eastAsia="Verdana" w:cs="Arial"/>
                <w:lang w:val="pt-BR"/>
              </w:rPr>
              <w:t xml:space="preserve">  </w:t>
            </w:r>
            <w:r w:rsidRPr="008C2082">
              <w:rPr>
                <w:rFonts w:eastAsia="Verdana" w:cs="Arial"/>
              </w:rPr>
              <w:t>2024</w:t>
            </w:r>
          </w:p>
        </w:tc>
        <w:tc>
          <w:tcPr>
            <w:tcW w:w="4429" w:type="dxa"/>
            <w:vAlign w:val="center"/>
          </w:tcPr>
          <w:p w14:paraId="6A1EB198" w14:textId="77777777" w:rsidR="008C2082" w:rsidRPr="00E31BC2" w:rsidRDefault="008C2082" w:rsidP="008C2082">
            <w:pPr>
              <w:ind w:firstLine="0"/>
              <w:rPr>
                <w:rFonts w:eastAsia="Verdana" w:cs="Arial"/>
                <w:lang w:val="pt-BR"/>
              </w:rPr>
            </w:pPr>
            <w:r w:rsidRPr="00E31BC2">
              <w:rPr>
                <w:rFonts w:eastAsia="Verdana" w:cs="Arial"/>
                <w:lang w:val="pt-BR"/>
              </w:rPr>
              <w:t>Depende do parâmetro FM02-A</w:t>
            </w:r>
          </w:p>
        </w:tc>
      </w:tr>
      <w:tr w:rsidR="008C2082" w:rsidRPr="00E31BC2" w14:paraId="533D0D6D" w14:textId="77777777" w:rsidTr="008C2082">
        <w:tc>
          <w:tcPr>
            <w:tcW w:w="1617" w:type="dxa"/>
            <w:vAlign w:val="center"/>
          </w:tcPr>
          <w:p w14:paraId="4E91FA3F" w14:textId="77777777" w:rsidR="008C2082" w:rsidRPr="008C2082" w:rsidRDefault="008C2082" w:rsidP="00BD3103">
            <w:pPr>
              <w:rPr>
                <w:rFonts w:eastAsia="Verdana" w:cs="Arial"/>
              </w:rPr>
            </w:pPr>
            <w:r w:rsidRPr="008C2082">
              <w:rPr>
                <w:rFonts w:eastAsia="Verdana" w:cs="Arial"/>
              </w:rPr>
              <w:t>E.01-F</w:t>
            </w:r>
          </w:p>
        </w:tc>
        <w:tc>
          <w:tcPr>
            <w:tcW w:w="2631" w:type="dxa"/>
            <w:vAlign w:val="center"/>
          </w:tcPr>
          <w:p w14:paraId="513A11B6" w14:textId="77777777" w:rsidR="008C2082" w:rsidRPr="00E31BC2" w:rsidRDefault="008C2082" w:rsidP="008C2082">
            <w:pPr>
              <w:ind w:firstLine="0"/>
              <w:rPr>
                <w:rFonts w:eastAsia="Verdana" w:cs="Arial"/>
                <w:lang w:val="pt-BR"/>
              </w:rPr>
            </w:pPr>
            <w:r w:rsidRPr="00E31BC2">
              <w:rPr>
                <w:rFonts w:eastAsia="Verdana" w:cs="Arial"/>
                <w:lang w:val="pt-BR"/>
              </w:rPr>
              <w:t>Cursos d'água afluentes às praias (atendimento à legislação)</w:t>
            </w:r>
          </w:p>
        </w:tc>
        <w:tc>
          <w:tcPr>
            <w:tcW w:w="1059" w:type="dxa"/>
            <w:vAlign w:val="center"/>
          </w:tcPr>
          <w:p w14:paraId="3BC65041" w14:textId="77777777" w:rsidR="008C2082" w:rsidRPr="008C2082" w:rsidRDefault="008C2082" w:rsidP="008C2082">
            <w:pPr>
              <w:ind w:firstLine="0"/>
              <w:rPr>
                <w:rFonts w:eastAsia="Verdana" w:cs="Arial"/>
              </w:rPr>
            </w:pPr>
            <w:r w:rsidRPr="008C2082">
              <w:rPr>
                <w:rFonts w:eastAsia="Verdana" w:cs="Arial"/>
              </w:rPr>
              <w:t>2023 e 2024</w:t>
            </w:r>
          </w:p>
        </w:tc>
        <w:tc>
          <w:tcPr>
            <w:tcW w:w="4429" w:type="dxa"/>
            <w:vAlign w:val="center"/>
          </w:tcPr>
          <w:p w14:paraId="42019EFC" w14:textId="77777777" w:rsidR="008C2082" w:rsidRPr="00E31BC2" w:rsidRDefault="008C2082" w:rsidP="008C2082">
            <w:pPr>
              <w:ind w:firstLine="0"/>
              <w:rPr>
                <w:rFonts w:eastAsia="Verdana" w:cs="Arial"/>
                <w:lang w:val="pt-BR"/>
              </w:rPr>
            </w:pPr>
            <w:r w:rsidRPr="00E31BC2">
              <w:rPr>
                <w:rFonts w:eastAsia="Verdana" w:cs="Arial"/>
                <w:lang w:val="pt-BR"/>
              </w:rPr>
              <w:t>Não houve monitoramento por parte da CETESB</w:t>
            </w:r>
          </w:p>
        </w:tc>
      </w:tr>
      <w:tr w:rsidR="008C2082" w:rsidRPr="00E31BC2" w14:paraId="112B90DD" w14:textId="77777777" w:rsidTr="008C2082">
        <w:tc>
          <w:tcPr>
            <w:tcW w:w="1617" w:type="dxa"/>
            <w:vAlign w:val="center"/>
          </w:tcPr>
          <w:p w14:paraId="6838ED4E" w14:textId="77777777" w:rsidR="008C2082" w:rsidRPr="008C2082" w:rsidRDefault="008C2082" w:rsidP="00BD3103">
            <w:pPr>
              <w:rPr>
                <w:rFonts w:eastAsia="Verdana" w:cs="Arial"/>
              </w:rPr>
            </w:pPr>
            <w:r w:rsidRPr="008C2082">
              <w:rPr>
                <w:rFonts w:eastAsia="Verdana" w:cs="Arial"/>
              </w:rPr>
              <w:t>R.03-A</w:t>
            </w:r>
            <w:r w:rsidRPr="008C2082">
              <w:rPr>
                <w:rFonts w:eastAsia="Verdana" w:cs="Arial"/>
              </w:rPr>
              <w:tab/>
            </w:r>
          </w:p>
        </w:tc>
        <w:tc>
          <w:tcPr>
            <w:tcW w:w="2631" w:type="dxa"/>
            <w:vAlign w:val="center"/>
          </w:tcPr>
          <w:p w14:paraId="6AF4B9F3" w14:textId="77777777" w:rsidR="008C2082" w:rsidRPr="008C2082" w:rsidRDefault="008C2082" w:rsidP="008C2082">
            <w:pPr>
              <w:ind w:firstLine="0"/>
              <w:rPr>
                <w:rFonts w:eastAsia="Verdana" w:cs="Arial"/>
              </w:rPr>
            </w:pPr>
            <w:proofErr w:type="spellStart"/>
            <w:r w:rsidRPr="008C2082">
              <w:rPr>
                <w:rFonts w:eastAsia="Verdana" w:cs="Arial"/>
              </w:rPr>
              <w:t>Áreas</w:t>
            </w:r>
            <w:proofErr w:type="spellEnd"/>
            <w:r w:rsidRPr="008C2082">
              <w:rPr>
                <w:rFonts w:eastAsia="Verdana" w:cs="Arial"/>
              </w:rPr>
              <w:t xml:space="preserve"> </w:t>
            </w:r>
            <w:proofErr w:type="spellStart"/>
            <w:r w:rsidRPr="008C2082">
              <w:rPr>
                <w:rFonts w:eastAsia="Verdana" w:cs="Arial"/>
              </w:rPr>
              <w:t>remediadas</w:t>
            </w:r>
            <w:proofErr w:type="spellEnd"/>
          </w:p>
        </w:tc>
        <w:tc>
          <w:tcPr>
            <w:tcW w:w="1059" w:type="dxa"/>
            <w:vAlign w:val="center"/>
          </w:tcPr>
          <w:p w14:paraId="498E9FB4" w14:textId="77777777" w:rsidR="008C2082" w:rsidRPr="008C2082" w:rsidRDefault="008C2082" w:rsidP="008C2082">
            <w:pPr>
              <w:ind w:firstLine="0"/>
              <w:rPr>
                <w:rFonts w:eastAsia="Verdana" w:cs="Arial"/>
              </w:rPr>
            </w:pPr>
            <w:r w:rsidRPr="008C2082">
              <w:rPr>
                <w:rFonts w:eastAsia="Verdana" w:cs="Arial"/>
              </w:rPr>
              <w:t>2023 e 2024</w:t>
            </w:r>
          </w:p>
        </w:tc>
        <w:tc>
          <w:tcPr>
            <w:tcW w:w="4429" w:type="dxa"/>
            <w:vAlign w:val="center"/>
          </w:tcPr>
          <w:p w14:paraId="7F91A31D" w14:textId="77777777" w:rsidR="008C2082" w:rsidRPr="00E31BC2" w:rsidRDefault="008C2082" w:rsidP="008C2082">
            <w:pPr>
              <w:ind w:firstLine="0"/>
              <w:rPr>
                <w:rFonts w:eastAsia="Verdana" w:cs="Arial"/>
                <w:lang w:val="pt-BR"/>
              </w:rPr>
            </w:pPr>
            <w:r w:rsidRPr="00E31BC2">
              <w:rPr>
                <w:rFonts w:eastAsia="Verdana" w:cs="Arial"/>
                <w:lang w:val="pt-BR"/>
              </w:rPr>
              <w:t>Dados não obtidos junto a instituição</w:t>
            </w:r>
          </w:p>
        </w:tc>
      </w:tr>
      <w:tr w:rsidR="008C2082" w:rsidRPr="00E31BC2" w14:paraId="3AF46D50" w14:textId="77777777" w:rsidTr="008C2082">
        <w:tc>
          <w:tcPr>
            <w:tcW w:w="1617" w:type="dxa"/>
            <w:vAlign w:val="center"/>
          </w:tcPr>
          <w:p w14:paraId="4F61358B" w14:textId="77777777" w:rsidR="008C2082" w:rsidRPr="008C2082" w:rsidRDefault="008C2082" w:rsidP="00BD3103">
            <w:pPr>
              <w:rPr>
                <w:rFonts w:eastAsia="Verdana" w:cs="Arial"/>
              </w:rPr>
            </w:pPr>
            <w:r w:rsidRPr="008C2082">
              <w:rPr>
                <w:rFonts w:eastAsia="Verdana" w:cs="Arial"/>
              </w:rPr>
              <w:t>P.06-A</w:t>
            </w:r>
          </w:p>
        </w:tc>
        <w:tc>
          <w:tcPr>
            <w:tcW w:w="2631" w:type="dxa"/>
            <w:vAlign w:val="center"/>
          </w:tcPr>
          <w:p w14:paraId="5F4FE55E" w14:textId="77777777" w:rsidR="008C2082" w:rsidRPr="00E31BC2" w:rsidRDefault="008C2082" w:rsidP="008C2082">
            <w:pPr>
              <w:ind w:firstLine="0"/>
              <w:rPr>
                <w:rFonts w:eastAsia="Verdana" w:cs="Arial"/>
                <w:lang w:val="pt-BR"/>
              </w:rPr>
            </w:pPr>
            <w:r w:rsidRPr="00E31BC2">
              <w:rPr>
                <w:rFonts w:eastAsia="Verdana" w:cs="Arial"/>
                <w:lang w:val="pt-BR"/>
              </w:rPr>
              <w:t>Áreas contaminadas em que o contaminante atingiu o solo ou a água</w:t>
            </w:r>
          </w:p>
        </w:tc>
        <w:tc>
          <w:tcPr>
            <w:tcW w:w="1059" w:type="dxa"/>
            <w:vAlign w:val="center"/>
          </w:tcPr>
          <w:p w14:paraId="171F391E" w14:textId="77777777" w:rsidR="008C2082" w:rsidRPr="008C2082" w:rsidRDefault="008C2082" w:rsidP="008C2082">
            <w:pPr>
              <w:ind w:firstLine="0"/>
              <w:rPr>
                <w:rFonts w:eastAsia="Verdana" w:cs="Arial"/>
              </w:rPr>
            </w:pPr>
            <w:r w:rsidRPr="008C2082">
              <w:rPr>
                <w:rFonts w:eastAsia="Verdana" w:cs="Arial"/>
              </w:rPr>
              <w:t>2023 e 2024</w:t>
            </w:r>
          </w:p>
        </w:tc>
        <w:tc>
          <w:tcPr>
            <w:tcW w:w="4429" w:type="dxa"/>
            <w:vAlign w:val="center"/>
          </w:tcPr>
          <w:p w14:paraId="23DEF1F1" w14:textId="77777777" w:rsidR="008C2082" w:rsidRPr="00E31BC2" w:rsidRDefault="008C2082" w:rsidP="008C2082">
            <w:pPr>
              <w:ind w:firstLine="0"/>
              <w:rPr>
                <w:rFonts w:eastAsia="Verdana" w:cs="Arial"/>
                <w:lang w:val="pt-BR"/>
              </w:rPr>
            </w:pPr>
            <w:r w:rsidRPr="00E31BC2">
              <w:rPr>
                <w:rFonts w:eastAsia="Verdana" w:cs="Arial"/>
                <w:lang w:val="pt-BR"/>
              </w:rPr>
              <w:t>Dados não obtidos junto a instituição</w:t>
            </w:r>
          </w:p>
        </w:tc>
      </w:tr>
      <w:tr w:rsidR="008C2082" w14:paraId="47E37666" w14:textId="77777777" w:rsidTr="008C2082">
        <w:tc>
          <w:tcPr>
            <w:tcW w:w="1617" w:type="dxa"/>
            <w:vAlign w:val="center"/>
          </w:tcPr>
          <w:p w14:paraId="4E1269D5" w14:textId="77777777" w:rsidR="008C2082" w:rsidRPr="008C2082" w:rsidRDefault="008C2082" w:rsidP="00BD3103">
            <w:pPr>
              <w:rPr>
                <w:rFonts w:eastAsia="Verdana" w:cs="Arial"/>
              </w:rPr>
            </w:pPr>
            <w:r w:rsidRPr="008C2082">
              <w:rPr>
                <w:rFonts w:eastAsia="Verdana" w:cs="Arial"/>
              </w:rPr>
              <w:t>P.02-E</w:t>
            </w:r>
          </w:p>
        </w:tc>
        <w:tc>
          <w:tcPr>
            <w:tcW w:w="2631" w:type="dxa"/>
            <w:vAlign w:val="center"/>
          </w:tcPr>
          <w:p w14:paraId="3372ED11" w14:textId="77777777" w:rsidR="008C2082" w:rsidRPr="00E31BC2" w:rsidRDefault="008C2082" w:rsidP="008C2082">
            <w:pPr>
              <w:ind w:firstLine="0"/>
              <w:rPr>
                <w:rFonts w:eastAsia="Verdana" w:cs="Arial"/>
                <w:lang w:val="pt-BR"/>
              </w:rPr>
            </w:pPr>
            <w:r w:rsidRPr="00E31BC2">
              <w:rPr>
                <w:rFonts w:eastAsia="Verdana" w:cs="Arial"/>
                <w:lang w:val="pt-BR"/>
              </w:rPr>
              <w:t>Demanda estimada para abastecimento urbano</w:t>
            </w:r>
          </w:p>
        </w:tc>
        <w:tc>
          <w:tcPr>
            <w:tcW w:w="1059" w:type="dxa"/>
            <w:vAlign w:val="center"/>
          </w:tcPr>
          <w:p w14:paraId="5AFD731A" w14:textId="367CF2BA" w:rsidR="008C2082" w:rsidRPr="008C2082" w:rsidRDefault="008C2082" w:rsidP="008C2082">
            <w:pPr>
              <w:ind w:firstLine="0"/>
              <w:rPr>
                <w:rFonts w:eastAsia="Verdana" w:cs="Arial"/>
              </w:rPr>
            </w:pPr>
            <w:r w:rsidRPr="00E31BC2">
              <w:rPr>
                <w:rFonts w:eastAsia="Verdana" w:cs="Arial"/>
                <w:lang w:val="pt-BR"/>
              </w:rPr>
              <w:t xml:space="preserve">  </w:t>
            </w:r>
            <w:r w:rsidRPr="008C2082">
              <w:rPr>
                <w:rFonts w:eastAsia="Verdana" w:cs="Arial"/>
              </w:rPr>
              <w:t>2023</w:t>
            </w:r>
          </w:p>
        </w:tc>
        <w:tc>
          <w:tcPr>
            <w:tcW w:w="4429" w:type="dxa"/>
            <w:vAlign w:val="center"/>
          </w:tcPr>
          <w:p w14:paraId="483582B0" w14:textId="77777777" w:rsidR="008C2082" w:rsidRPr="008C2082" w:rsidRDefault="008C2082" w:rsidP="008C2082">
            <w:pPr>
              <w:ind w:firstLine="0"/>
              <w:rPr>
                <w:rFonts w:eastAsia="Verdana" w:cs="Arial"/>
              </w:rPr>
            </w:pPr>
            <w:r w:rsidRPr="00E31BC2">
              <w:rPr>
                <w:rFonts w:eastAsia="Verdana" w:cs="Arial"/>
                <w:lang w:val="pt-BR"/>
              </w:rPr>
              <w:t xml:space="preserve">Metodologia utilizada até então utilizava dados do SNIS. Com a migração pro SINISA, os resultados para 2023 não estão condizentes com a série histórica. </w:t>
            </w:r>
            <w:proofErr w:type="spellStart"/>
            <w:r w:rsidRPr="008C2082">
              <w:rPr>
                <w:rFonts w:eastAsia="Verdana" w:cs="Arial"/>
              </w:rPr>
              <w:t>Parâmetro</w:t>
            </w:r>
            <w:proofErr w:type="spellEnd"/>
            <w:r w:rsidRPr="008C2082">
              <w:rPr>
                <w:rFonts w:eastAsia="Verdana" w:cs="Arial"/>
              </w:rPr>
              <w:t xml:space="preserve"> </w:t>
            </w:r>
            <w:proofErr w:type="spellStart"/>
            <w:r w:rsidRPr="008C2082">
              <w:rPr>
                <w:rFonts w:eastAsia="Verdana" w:cs="Arial"/>
              </w:rPr>
              <w:t>sendo</w:t>
            </w:r>
            <w:proofErr w:type="spellEnd"/>
            <w:r w:rsidRPr="008C2082">
              <w:rPr>
                <w:rFonts w:eastAsia="Verdana" w:cs="Arial"/>
              </w:rPr>
              <w:t xml:space="preserve"> </w:t>
            </w:r>
            <w:proofErr w:type="spellStart"/>
            <w:r w:rsidRPr="008C2082">
              <w:rPr>
                <w:rFonts w:eastAsia="Verdana" w:cs="Arial"/>
              </w:rPr>
              <w:t>estudado</w:t>
            </w:r>
            <w:proofErr w:type="spellEnd"/>
            <w:r w:rsidRPr="008C2082">
              <w:rPr>
                <w:rFonts w:eastAsia="Verdana" w:cs="Arial"/>
              </w:rPr>
              <w:t>.</w:t>
            </w:r>
          </w:p>
        </w:tc>
      </w:tr>
      <w:tr w:rsidR="008C2082" w:rsidRPr="00E31BC2" w14:paraId="12316DF7" w14:textId="77777777" w:rsidTr="008C2082">
        <w:tc>
          <w:tcPr>
            <w:tcW w:w="1617" w:type="dxa"/>
            <w:vAlign w:val="center"/>
          </w:tcPr>
          <w:p w14:paraId="7C42066F" w14:textId="77777777" w:rsidR="008C2082" w:rsidRPr="008C2082" w:rsidRDefault="008C2082" w:rsidP="00BD3103">
            <w:pPr>
              <w:rPr>
                <w:rFonts w:eastAsia="Verdana" w:cs="Arial"/>
              </w:rPr>
            </w:pPr>
            <w:r w:rsidRPr="008C2082">
              <w:rPr>
                <w:rFonts w:eastAsia="Verdana" w:cs="Arial"/>
              </w:rPr>
              <w:t>R.05-G</w:t>
            </w:r>
          </w:p>
        </w:tc>
        <w:tc>
          <w:tcPr>
            <w:tcW w:w="2631" w:type="dxa"/>
            <w:vAlign w:val="center"/>
          </w:tcPr>
          <w:p w14:paraId="0BFDD94C" w14:textId="77777777" w:rsidR="008C2082" w:rsidRPr="00E31BC2" w:rsidRDefault="008C2082" w:rsidP="008C2082">
            <w:pPr>
              <w:ind w:firstLine="0"/>
              <w:rPr>
                <w:rFonts w:eastAsia="Verdana" w:cs="Arial"/>
                <w:lang w:val="pt-BR"/>
              </w:rPr>
            </w:pPr>
            <w:r w:rsidRPr="00E31BC2">
              <w:rPr>
                <w:rFonts w:eastAsia="Verdana" w:cs="Arial"/>
                <w:lang w:val="pt-BR"/>
              </w:rPr>
              <w:t>Vazão outorgada para uso urbano / Volume estimado para Abastecimento Urbano</w:t>
            </w:r>
          </w:p>
        </w:tc>
        <w:tc>
          <w:tcPr>
            <w:tcW w:w="1059" w:type="dxa"/>
            <w:vAlign w:val="center"/>
          </w:tcPr>
          <w:p w14:paraId="2485ED96" w14:textId="08E8CAF6" w:rsidR="008C2082" w:rsidRPr="008C2082" w:rsidRDefault="008C2082" w:rsidP="008C2082">
            <w:pPr>
              <w:ind w:firstLine="0"/>
              <w:rPr>
                <w:rFonts w:eastAsia="Verdana" w:cs="Arial"/>
              </w:rPr>
            </w:pPr>
            <w:r w:rsidRPr="00E31BC2">
              <w:rPr>
                <w:rFonts w:eastAsia="Verdana" w:cs="Arial"/>
                <w:lang w:val="pt-BR"/>
              </w:rPr>
              <w:t xml:space="preserve">  </w:t>
            </w:r>
            <w:r w:rsidRPr="008C2082">
              <w:rPr>
                <w:rFonts w:eastAsia="Verdana" w:cs="Arial"/>
              </w:rPr>
              <w:t>2023</w:t>
            </w:r>
          </w:p>
        </w:tc>
        <w:tc>
          <w:tcPr>
            <w:tcW w:w="4429" w:type="dxa"/>
            <w:vAlign w:val="center"/>
          </w:tcPr>
          <w:p w14:paraId="40F85714" w14:textId="77777777" w:rsidR="008C2082" w:rsidRPr="00E31BC2" w:rsidRDefault="008C2082" w:rsidP="008C2082">
            <w:pPr>
              <w:ind w:firstLine="0"/>
              <w:rPr>
                <w:rFonts w:eastAsia="Verdana" w:cs="Arial"/>
                <w:lang w:val="pt-BR"/>
              </w:rPr>
            </w:pPr>
            <w:r w:rsidRPr="00E31BC2">
              <w:rPr>
                <w:rFonts w:eastAsia="Verdana" w:cs="Arial"/>
                <w:lang w:val="pt-BR"/>
              </w:rPr>
              <w:t>Depende do parâmetro P.02-E</w:t>
            </w:r>
          </w:p>
        </w:tc>
      </w:tr>
      <w:tr w:rsidR="008C2082" w:rsidRPr="00E31BC2" w14:paraId="66EB95FF" w14:textId="77777777" w:rsidTr="008C2082">
        <w:trPr>
          <w:trHeight w:val="1321"/>
        </w:trPr>
        <w:tc>
          <w:tcPr>
            <w:tcW w:w="1617" w:type="dxa"/>
            <w:vAlign w:val="center"/>
          </w:tcPr>
          <w:p w14:paraId="0D544C17" w14:textId="77777777" w:rsidR="008C2082" w:rsidRPr="00E31BC2" w:rsidRDefault="008C2082" w:rsidP="008C2082">
            <w:pPr>
              <w:ind w:firstLine="0"/>
              <w:rPr>
                <w:rFonts w:eastAsia="Verdana" w:cs="Arial"/>
                <w:lang w:val="pt-BR"/>
              </w:rPr>
            </w:pPr>
            <w:r w:rsidRPr="00E31BC2">
              <w:rPr>
                <w:rFonts w:eastAsia="Verdana" w:cs="Arial"/>
                <w:lang w:val="pt-BR"/>
              </w:rPr>
              <w:t>E.06-A,  E06-D e   E.06-H</w:t>
            </w:r>
          </w:p>
          <w:p w14:paraId="75F7BA09" w14:textId="77777777" w:rsidR="008C2082" w:rsidRPr="00E31BC2" w:rsidRDefault="008C2082" w:rsidP="008C2082">
            <w:pPr>
              <w:ind w:firstLine="0"/>
              <w:rPr>
                <w:rFonts w:eastAsia="Verdana" w:cs="Arial"/>
                <w:b/>
                <w:lang w:val="pt-BR"/>
              </w:rPr>
            </w:pPr>
            <w:r w:rsidRPr="00E31BC2">
              <w:rPr>
                <w:rFonts w:eastAsia="Verdana" w:cs="Arial"/>
                <w:b/>
                <w:color w:val="EE0000"/>
                <w:lang w:val="pt-BR"/>
              </w:rPr>
              <w:t>(somente para UGRHI)</w:t>
            </w:r>
          </w:p>
        </w:tc>
        <w:tc>
          <w:tcPr>
            <w:tcW w:w="2631" w:type="dxa"/>
            <w:vAlign w:val="center"/>
          </w:tcPr>
          <w:p w14:paraId="3BA8E780" w14:textId="77777777" w:rsidR="008C2082" w:rsidRPr="00E31BC2" w:rsidRDefault="008C2082" w:rsidP="008C2082">
            <w:pPr>
              <w:ind w:firstLine="0"/>
              <w:rPr>
                <w:rFonts w:eastAsia="Verdana" w:cs="Arial"/>
                <w:lang w:val="pt-BR"/>
              </w:rPr>
            </w:pPr>
            <w:r w:rsidRPr="00E31BC2">
              <w:rPr>
                <w:rFonts w:eastAsia="Verdana" w:cs="Arial"/>
                <w:lang w:val="pt-BR"/>
              </w:rPr>
              <w:t>Indicadores de água do SINISA.</w:t>
            </w:r>
          </w:p>
        </w:tc>
        <w:tc>
          <w:tcPr>
            <w:tcW w:w="1059" w:type="dxa"/>
            <w:vAlign w:val="center"/>
          </w:tcPr>
          <w:p w14:paraId="59C5F9A2" w14:textId="77777777" w:rsidR="008C2082" w:rsidRPr="008C2082" w:rsidRDefault="008C2082" w:rsidP="008C2082">
            <w:pPr>
              <w:ind w:firstLine="0"/>
              <w:rPr>
                <w:rFonts w:eastAsia="Verdana" w:cs="Arial"/>
              </w:rPr>
            </w:pPr>
            <w:r w:rsidRPr="008C2082">
              <w:rPr>
                <w:rFonts w:eastAsia="Verdana" w:cs="Arial"/>
              </w:rPr>
              <w:t>2022 e 2023</w:t>
            </w:r>
          </w:p>
        </w:tc>
        <w:tc>
          <w:tcPr>
            <w:tcW w:w="4429" w:type="dxa"/>
            <w:vAlign w:val="center"/>
          </w:tcPr>
          <w:p w14:paraId="1B06976B" w14:textId="77777777" w:rsidR="008C2082" w:rsidRPr="00E31BC2" w:rsidRDefault="008C2082" w:rsidP="008C2082">
            <w:pPr>
              <w:ind w:firstLine="0"/>
              <w:rPr>
                <w:rFonts w:eastAsia="Verdana" w:cs="Arial"/>
                <w:lang w:val="pt-BR"/>
              </w:rPr>
            </w:pPr>
            <w:r w:rsidRPr="00E31BC2">
              <w:rPr>
                <w:rFonts w:eastAsia="Verdana" w:cs="Arial"/>
                <w:lang w:val="pt-BR"/>
              </w:rPr>
              <w:t>Com a mudança do SNIS para SINISA, ainda não foi possível fazer a compatibilização desses dados por UGRHI.</w:t>
            </w:r>
          </w:p>
        </w:tc>
      </w:tr>
      <w:tr w:rsidR="008C2082" w:rsidRPr="00E31BC2" w14:paraId="773303D7" w14:textId="77777777" w:rsidTr="008C2082">
        <w:tc>
          <w:tcPr>
            <w:tcW w:w="1617" w:type="dxa"/>
            <w:vAlign w:val="center"/>
          </w:tcPr>
          <w:p w14:paraId="76E64554" w14:textId="77777777" w:rsidR="008C2082" w:rsidRPr="008C2082" w:rsidRDefault="008C2082" w:rsidP="00BD3103">
            <w:pPr>
              <w:rPr>
                <w:rFonts w:eastAsia="Verdana" w:cs="Arial"/>
              </w:rPr>
            </w:pPr>
            <w:r w:rsidRPr="008C2082">
              <w:rPr>
                <w:rFonts w:eastAsia="Verdana" w:cs="Arial"/>
              </w:rPr>
              <w:lastRenderedPageBreak/>
              <w:t>E.08-A</w:t>
            </w:r>
          </w:p>
        </w:tc>
        <w:tc>
          <w:tcPr>
            <w:tcW w:w="2631" w:type="dxa"/>
            <w:vAlign w:val="center"/>
          </w:tcPr>
          <w:p w14:paraId="7AFEA4B8" w14:textId="77777777" w:rsidR="008C2082" w:rsidRPr="00E31BC2" w:rsidRDefault="008C2082" w:rsidP="008C2082">
            <w:pPr>
              <w:ind w:firstLine="0"/>
              <w:rPr>
                <w:rFonts w:eastAsia="Verdana" w:cs="Arial"/>
                <w:lang w:val="pt-BR"/>
              </w:rPr>
            </w:pPr>
            <w:r w:rsidRPr="00E31BC2">
              <w:rPr>
                <w:rFonts w:eastAsia="Verdana" w:cs="Arial"/>
                <w:lang w:val="pt-BR"/>
              </w:rPr>
              <w:t>Ocorrência de enxurrada, alagamento e inundação em área urbana</w:t>
            </w:r>
          </w:p>
        </w:tc>
        <w:tc>
          <w:tcPr>
            <w:tcW w:w="1059" w:type="dxa"/>
            <w:vAlign w:val="center"/>
          </w:tcPr>
          <w:p w14:paraId="160214C4" w14:textId="6C5CB8C6" w:rsidR="008C2082" w:rsidRPr="008C2082" w:rsidRDefault="008C2082" w:rsidP="008C2082">
            <w:pPr>
              <w:ind w:firstLine="0"/>
              <w:rPr>
                <w:rFonts w:eastAsia="Verdana" w:cs="Arial"/>
              </w:rPr>
            </w:pPr>
            <w:r w:rsidRPr="00E31BC2">
              <w:rPr>
                <w:rFonts w:eastAsia="Verdana" w:cs="Arial"/>
                <w:lang w:val="pt-BR"/>
              </w:rPr>
              <w:t xml:space="preserve">  </w:t>
            </w:r>
            <w:r w:rsidRPr="008C2082">
              <w:rPr>
                <w:rFonts w:eastAsia="Verdana" w:cs="Arial"/>
              </w:rPr>
              <w:t>2023</w:t>
            </w:r>
          </w:p>
        </w:tc>
        <w:tc>
          <w:tcPr>
            <w:tcW w:w="4429" w:type="dxa"/>
            <w:vAlign w:val="center"/>
          </w:tcPr>
          <w:p w14:paraId="68E368A9" w14:textId="77777777" w:rsidR="008C2082" w:rsidRPr="00E31BC2" w:rsidRDefault="008C2082" w:rsidP="008C2082">
            <w:pPr>
              <w:ind w:firstLine="0"/>
              <w:rPr>
                <w:rFonts w:eastAsia="Verdana" w:cs="Arial"/>
                <w:lang w:val="pt-BR"/>
              </w:rPr>
            </w:pPr>
            <w:r w:rsidRPr="00E31BC2">
              <w:rPr>
                <w:rFonts w:eastAsia="Verdana" w:cs="Arial"/>
                <w:lang w:val="pt-BR"/>
              </w:rPr>
              <w:t>Com a mudança do SNIS para SINISA, ainda não foi possível verificar a disponibilidade deste dado no novo sistema.</w:t>
            </w:r>
          </w:p>
        </w:tc>
      </w:tr>
      <w:tr w:rsidR="008C2082" w:rsidRPr="00E31BC2" w14:paraId="10C3A19D" w14:textId="77777777" w:rsidTr="008C2082">
        <w:tc>
          <w:tcPr>
            <w:tcW w:w="1617" w:type="dxa"/>
            <w:vAlign w:val="center"/>
          </w:tcPr>
          <w:p w14:paraId="7B27573F" w14:textId="77777777" w:rsidR="008C2082" w:rsidRPr="008C2082" w:rsidRDefault="008C2082" w:rsidP="00BD3103">
            <w:pPr>
              <w:rPr>
                <w:rFonts w:eastAsia="Verdana" w:cs="Arial"/>
                <w:strike/>
              </w:rPr>
            </w:pPr>
            <w:r w:rsidRPr="008C2082">
              <w:rPr>
                <w:rFonts w:eastAsia="Verdana" w:cs="Arial"/>
                <w:strike/>
              </w:rPr>
              <w:t>E.08-B</w:t>
            </w:r>
          </w:p>
          <w:p w14:paraId="2F4B0DBD" w14:textId="77777777" w:rsidR="008C2082" w:rsidRPr="008C2082" w:rsidRDefault="008C2082" w:rsidP="00BD3103">
            <w:pPr>
              <w:rPr>
                <w:rFonts w:eastAsia="Verdana" w:cs="Arial"/>
                <w:strike/>
              </w:rPr>
            </w:pPr>
          </w:p>
          <w:p w14:paraId="6D5ADD41" w14:textId="77777777" w:rsidR="008C2082" w:rsidRPr="008C2082" w:rsidRDefault="008C2082" w:rsidP="00BD3103">
            <w:pPr>
              <w:rPr>
                <w:rFonts w:eastAsia="Verdana" w:cs="Arial"/>
                <w:strike/>
              </w:rPr>
            </w:pPr>
            <w:proofErr w:type="spellStart"/>
            <w:r w:rsidRPr="008C2082">
              <w:rPr>
                <w:rFonts w:eastAsia="Verdana" w:cs="Arial"/>
                <w:color w:val="1F497D"/>
              </w:rPr>
              <w:t>Obtido</w:t>
            </w:r>
            <w:proofErr w:type="spellEnd"/>
            <w:r w:rsidRPr="008C2082">
              <w:rPr>
                <w:rFonts w:eastAsia="Verdana" w:cs="Arial"/>
                <w:color w:val="1F497D"/>
              </w:rPr>
              <w:t xml:space="preserve"> </w:t>
            </w:r>
            <w:proofErr w:type="spellStart"/>
            <w:r w:rsidRPr="008C2082">
              <w:rPr>
                <w:rFonts w:eastAsia="Verdana" w:cs="Arial"/>
                <w:color w:val="1F497D"/>
              </w:rPr>
              <w:t>em</w:t>
            </w:r>
            <w:proofErr w:type="spellEnd"/>
            <w:r w:rsidRPr="008C2082">
              <w:rPr>
                <w:rFonts w:eastAsia="Verdana" w:cs="Arial"/>
                <w:color w:val="1F497D"/>
              </w:rPr>
              <w:t xml:space="preserve"> 09/09/2025</w:t>
            </w:r>
          </w:p>
        </w:tc>
        <w:tc>
          <w:tcPr>
            <w:tcW w:w="2631" w:type="dxa"/>
            <w:vAlign w:val="center"/>
          </w:tcPr>
          <w:p w14:paraId="51E6FF66" w14:textId="77777777" w:rsidR="008C2082" w:rsidRPr="00E31BC2" w:rsidRDefault="008C2082" w:rsidP="008C2082">
            <w:pPr>
              <w:ind w:firstLine="0"/>
              <w:rPr>
                <w:rFonts w:eastAsia="Verdana" w:cs="Arial"/>
                <w:strike/>
                <w:lang w:val="pt-BR"/>
              </w:rPr>
            </w:pPr>
            <w:r w:rsidRPr="00E31BC2">
              <w:rPr>
                <w:rFonts w:eastAsia="Verdana" w:cs="Arial"/>
                <w:strike/>
                <w:lang w:val="pt-BR"/>
              </w:rPr>
              <w:t>Parcela de domicílios em situação de risco de inundação</w:t>
            </w:r>
          </w:p>
        </w:tc>
        <w:tc>
          <w:tcPr>
            <w:tcW w:w="1059" w:type="dxa"/>
            <w:vAlign w:val="center"/>
          </w:tcPr>
          <w:p w14:paraId="25E0BE67" w14:textId="1B918E36" w:rsidR="008C2082" w:rsidRPr="008C2082" w:rsidRDefault="008C2082" w:rsidP="008C2082">
            <w:pPr>
              <w:ind w:firstLine="0"/>
              <w:rPr>
                <w:rFonts w:eastAsia="Verdana" w:cs="Arial"/>
                <w:strike/>
              </w:rPr>
            </w:pPr>
            <w:r w:rsidRPr="00E31BC2">
              <w:rPr>
                <w:rFonts w:eastAsia="Verdana" w:cs="Arial"/>
                <w:strike/>
                <w:lang w:val="pt-BR"/>
              </w:rPr>
              <w:t xml:space="preserve">  </w:t>
            </w:r>
            <w:r w:rsidRPr="008C2082">
              <w:rPr>
                <w:rFonts w:eastAsia="Verdana" w:cs="Arial"/>
                <w:strike/>
              </w:rPr>
              <w:t>2023</w:t>
            </w:r>
          </w:p>
        </w:tc>
        <w:tc>
          <w:tcPr>
            <w:tcW w:w="4429" w:type="dxa"/>
            <w:vAlign w:val="center"/>
          </w:tcPr>
          <w:p w14:paraId="39F540CC" w14:textId="77777777" w:rsidR="008C2082" w:rsidRPr="00E31BC2" w:rsidRDefault="008C2082" w:rsidP="008C2082">
            <w:pPr>
              <w:ind w:firstLine="0"/>
              <w:rPr>
                <w:rFonts w:eastAsia="Verdana" w:cs="Arial"/>
                <w:strike/>
                <w:lang w:val="pt-BR"/>
              </w:rPr>
            </w:pPr>
            <w:r w:rsidRPr="00E31BC2">
              <w:rPr>
                <w:rFonts w:eastAsia="Verdana" w:cs="Arial"/>
                <w:strike/>
                <w:lang w:val="pt-BR"/>
              </w:rPr>
              <w:t>Com a mudança do SNIS para SINISA, ainda não foi possível verificar a disponibilidade deste dado no novo sistema.</w:t>
            </w:r>
          </w:p>
        </w:tc>
      </w:tr>
      <w:tr w:rsidR="008C2082" w:rsidRPr="00E31BC2" w14:paraId="0A1A0DF4" w14:textId="77777777" w:rsidTr="008C2082">
        <w:trPr>
          <w:trHeight w:val="60"/>
        </w:trPr>
        <w:tc>
          <w:tcPr>
            <w:tcW w:w="1617" w:type="dxa"/>
            <w:vAlign w:val="center"/>
          </w:tcPr>
          <w:p w14:paraId="3C1BACCC" w14:textId="77777777" w:rsidR="008C2082" w:rsidRPr="008C2082" w:rsidRDefault="008C2082" w:rsidP="00BD3103">
            <w:pPr>
              <w:rPr>
                <w:rFonts w:eastAsia="Verdana" w:cs="Arial"/>
                <w:strike/>
              </w:rPr>
            </w:pPr>
            <w:r w:rsidRPr="008C2082">
              <w:rPr>
                <w:rFonts w:eastAsia="Verdana" w:cs="Arial"/>
                <w:strike/>
              </w:rPr>
              <w:t>I.02-C</w:t>
            </w:r>
          </w:p>
          <w:p w14:paraId="0CC0E0C2" w14:textId="77777777" w:rsidR="008C2082" w:rsidRPr="008C2082" w:rsidRDefault="008C2082" w:rsidP="00BD3103">
            <w:pPr>
              <w:rPr>
                <w:rFonts w:eastAsia="Verdana" w:cs="Arial"/>
              </w:rPr>
            </w:pPr>
          </w:p>
          <w:p w14:paraId="5E7B335D" w14:textId="77777777" w:rsidR="008C2082" w:rsidRPr="008C2082" w:rsidRDefault="008C2082" w:rsidP="00BD3103">
            <w:pPr>
              <w:rPr>
                <w:rFonts w:eastAsia="Verdana" w:cs="Arial"/>
              </w:rPr>
            </w:pPr>
            <w:proofErr w:type="spellStart"/>
            <w:r w:rsidRPr="008C2082">
              <w:rPr>
                <w:rFonts w:eastAsia="Verdana" w:cs="Arial"/>
                <w:color w:val="1F497D"/>
              </w:rPr>
              <w:t>Obtido</w:t>
            </w:r>
            <w:proofErr w:type="spellEnd"/>
            <w:r w:rsidRPr="008C2082">
              <w:rPr>
                <w:rFonts w:eastAsia="Verdana" w:cs="Arial"/>
                <w:color w:val="1F497D"/>
              </w:rPr>
              <w:t xml:space="preserve"> </w:t>
            </w:r>
            <w:proofErr w:type="spellStart"/>
            <w:r w:rsidRPr="008C2082">
              <w:rPr>
                <w:rFonts w:eastAsia="Verdana" w:cs="Arial"/>
                <w:color w:val="1F497D"/>
              </w:rPr>
              <w:t>em</w:t>
            </w:r>
            <w:proofErr w:type="spellEnd"/>
            <w:r w:rsidRPr="008C2082">
              <w:rPr>
                <w:rFonts w:eastAsia="Verdana" w:cs="Arial"/>
                <w:color w:val="1F497D"/>
              </w:rPr>
              <w:t xml:space="preserve"> 09/09/2025</w:t>
            </w:r>
          </w:p>
        </w:tc>
        <w:tc>
          <w:tcPr>
            <w:tcW w:w="2631" w:type="dxa"/>
            <w:vAlign w:val="center"/>
          </w:tcPr>
          <w:p w14:paraId="376E5C2A" w14:textId="77777777" w:rsidR="008C2082" w:rsidRPr="00E31BC2" w:rsidRDefault="008C2082" w:rsidP="008C2082">
            <w:pPr>
              <w:ind w:firstLine="0"/>
              <w:rPr>
                <w:rFonts w:eastAsia="Verdana" w:cs="Arial"/>
                <w:strike/>
                <w:lang w:val="pt-BR"/>
              </w:rPr>
            </w:pPr>
            <w:r w:rsidRPr="00E31BC2">
              <w:rPr>
                <w:rFonts w:eastAsia="Verdana" w:cs="Arial"/>
                <w:strike/>
                <w:lang w:val="pt-BR"/>
              </w:rPr>
              <w:t>População urbana afetada por eventos hidrológicos impactantes</w:t>
            </w:r>
          </w:p>
        </w:tc>
        <w:tc>
          <w:tcPr>
            <w:tcW w:w="1059" w:type="dxa"/>
            <w:vAlign w:val="center"/>
          </w:tcPr>
          <w:p w14:paraId="1FD287E2" w14:textId="3A09661D" w:rsidR="008C2082" w:rsidRPr="008C2082" w:rsidRDefault="008C2082" w:rsidP="008C2082">
            <w:pPr>
              <w:ind w:firstLine="0"/>
              <w:rPr>
                <w:rFonts w:eastAsia="Verdana" w:cs="Arial"/>
                <w:strike/>
              </w:rPr>
            </w:pPr>
            <w:r w:rsidRPr="00E31BC2">
              <w:rPr>
                <w:rFonts w:eastAsia="Verdana" w:cs="Arial"/>
                <w:strike/>
                <w:lang w:val="pt-BR"/>
              </w:rPr>
              <w:t xml:space="preserve"> </w:t>
            </w:r>
            <w:r w:rsidRPr="008C2082">
              <w:rPr>
                <w:rFonts w:eastAsia="Verdana" w:cs="Arial"/>
                <w:strike/>
              </w:rPr>
              <w:t>2023</w:t>
            </w:r>
          </w:p>
        </w:tc>
        <w:tc>
          <w:tcPr>
            <w:tcW w:w="4429" w:type="dxa"/>
            <w:vAlign w:val="center"/>
          </w:tcPr>
          <w:p w14:paraId="6AB3ADA9" w14:textId="77777777" w:rsidR="008C2082" w:rsidRPr="00E31BC2" w:rsidRDefault="008C2082" w:rsidP="008C2082">
            <w:pPr>
              <w:ind w:firstLine="0"/>
              <w:rPr>
                <w:rFonts w:eastAsia="Verdana" w:cs="Arial"/>
                <w:strike/>
                <w:lang w:val="pt-BR"/>
              </w:rPr>
            </w:pPr>
            <w:r w:rsidRPr="00E31BC2">
              <w:rPr>
                <w:rFonts w:eastAsia="Verdana" w:cs="Arial"/>
                <w:strike/>
                <w:lang w:val="pt-BR"/>
              </w:rPr>
              <w:t>Com a mudança do SNIS para SINISA, ainda não foi possível verificar a disponibilidade deste dado no novo sistema.</w:t>
            </w:r>
          </w:p>
        </w:tc>
      </w:tr>
      <w:tr w:rsidR="008C2082" w:rsidRPr="00E31BC2" w14:paraId="6DF4B5EA" w14:textId="77777777" w:rsidTr="008C2082">
        <w:trPr>
          <w:trHeight w:val="60"/>
        </w:trPr>
        <w:tc>
          <w:tcPr>
            <w:tcW w:w="1617" w:type="dxa"/>
            <w:vAlign w:val="center"/>
          </w:tcPr>
          <w:p w14:paraId="24961026" w14:textId="77777777" w:rsidR="008C2082" w:rsidRPr="008C2082" w:rsidRDefault="008C2082" w:rsidP="00BD3103">
            <w:pPr>
              <w:rPr>
                <w:rFonts w:eastAsia="Verdana" w:cs="Arial"/>
              </w:rPr>
            </w:pPr>
            <w:r w:rsidRPr="008C2082">
              <w:rPr>
                <w:rFonts w:eastAsia="Verdana" w:cs="Arial"/>
              </w:rPr>
              <w:t xml:space="preserve">P.08-D </w:t>
            </w:r>
          </w:p>
        </w:tc>
        <w:tc>
          <w:tcPr>
            <w:tcW w:w="2631" w:type="dxa"/>
            <w:vAlign w:val="center"/>
          </w:tcPr>
          <w:p w14:paraId="2BF658B9" w14:textId="77777777" w:rsidR="008C2082" w:rsidRPr="008C2082" w:rsidRDefault="008C2082" w:rsidP="008C2082">
            <w:pPr>
              <w:ind w:firstLine="0"/>
              <w:rPr>
                <w:rFonts w:eastAsia="Verdana" w:cs="Arial"/>
              </w:rPr>
            </w:pPr>
            <w:proofErr w:type="spellStart"/>
            <w:r w:rsidRPr="008C2082">
              <w:rPr>
                <w:rFonts w:eastAsia="Verdana" w:cs="Arial"/>
              </w:rPr>
              <w:t>Quantidade</w:t>
            </w:r>
            <w:proofErr w:type="spellEnd"/>
            <w:r w:rsidRPr="008C2082">
              <w:rPr>
                <w:rFonts w:eastAsia="Verdana" w:cs="Arial"/>
              </w:rPr>
              <w:t xml:space="preserve"> de </w:t>
            </w:r>
            <w:proofErr w:type="spellStart"/>
            <w:r w:rsidRPr="008C2082">
              <w:rPr>
                <w:rFonts w:eastAsia="Verdana" w:cs="Arial"/>
              </w:rPr>
              <w:t>barramentos</w:t>
            </w:r>
            <w:proofErr w:type="spellEnd"/>
            <w:r w:rsidRPr="008C2082">
              <w:rPr>
                <w:rFonts w:eastAsia="Verdana" w:cs="Arial"/>
              </w:rPr>
              <w:t>: nº</w:t>
            </w:r>
          </w:p>
        </w:tc>
        <w:tc>
          <w:tcPr>
            <w:tcW w:w="1059" w:type="dxa"/>
            <w:vAlign w:val="center"/>
          </w:tcPr>
          <w:p w14:paraId="24B67FA9" w14:textId="19363765" w:rsidR="008C2082" w:rsidRPr="008C2082" w:rsidRDefault="008C2082" w:rsidP="008C2082">
            <w:pPr>
              <w:ind w:firstLine="0"/>
              <w:rPr>
                <w:rFonts w:eastAsia="Verdana" w:cs="Arial"/>
              </w:rPr>
            </w:pPr>
            <w:r w:rsidRPr="008C2082">
              <w:rPr>
                <w:rFonts w:eastAsia="Verdana" w:cs="Arial"/>
              </w:rPr>
              <w:t xml:space="preserve">  2024</w:t>
            </w:r>
          </w:p>
        </w:tc>
        <w:tc>
          <w:tcPr>
            <w:tcW w:w="4429" w:type="dxa"/>
            <w:vAlign w:val="center"/>
          </w:tcPr>
          <w:p w14:paraId="084C30B1" w14:textId="77777777" w:rsidR="008C2082" w:rsidRPr="00E31BC2" w:rsidRDefault="008C2082" w:rsidP="008C2082">
            <w:pPr>
              <w:ind w:firstLine="0"/>
              <w:rPr>
                <w:rFonts w:eastAsia="Verdana" w:cs="Arial"/>
                <w:lang w:val="pt-BR"/>
              </w:rPr>
            </w:pPr>
            <w:r w:rsidRPr="00E31BC2">
              <w:rPr>
                <w:rFonts w:eastAsia="Verdana" w:cs="Arial"/>
                <w:lang w:val="pt-BR"/>
              </w:rPr>
              <w:t>Dado bruto obtido, mas não consolidado.</w:t>
            </w:r>
          </w:p>
        </w:tc>
      </w:tr>
      <w:tr w:rsidR="008C2082" w:rsidRPr="00E31BC2" w14:paraId="12839D28" w14:textId="77777777" w:rsidTr="008C2082">
        <w:trPr>
          <w:trHeight w:val="60"/>
        </w:trPr>
        <w:tc>
          <w:tcPr>
            <w:tcW w:w="1617" w:type="dxa"/>
            <w:vAlign w:val="center"/>
          </w:tcPr>
          <w:p w14:paraId="5FF3B403" w14:textId="77777777" w:rsidR="008C2082" w:rsidRPr="008C2082" w:rsidRDefault="008C2082" w:rsidP="00BD3103">
            <w:pPr>
              <w:rPr>
                <w:rFonts w:eastAsia="Verdana" w:cs="Arial"/>
              </w:rPr>
            </w:pPr>
            <w:r w:rsidRPr="008C2082">
              <w:rPr>
                <w:rFonts w:eastAsia="Verdana" w:cs="Arial"/>
              </w:rPr>
              <w:t>R.05-D</w:t>
            </w:r>
          </w:p>
        </w:tc>
        <w:tc>
          <w:tcPr>
            <w:tcW w:w="2631" w:type="dxa"/>
            <w:vAlign w:val="center"/>
          </w:tcPr>
          <w:p w14:paraId="234DC769" w14:textId="77777777" w:rsidR="008C2082" w:rsidRPr="00E31BC2" w:rsidRDefault="008C2082" w:rsidP="008C2082">
            <w:pPr>
              <w:ind w:firstLine="0"/>
              <w:rPr>
                <w:rFonts w:eastAsia="Verdana" w:cs="Arial"/>
                <w:lang w:val="pt-BR"/>
              </w:rPr>
            </w:pPr>
            <w:r w:rsidRPr="00E31BC2">
              <w:rPr>
                <w:rFonts w:eastAsia="Verdana" w:cs="Arial"/>
                <w:lang w:val="pt-BR"/>
              </w:rPr>
              <w:t>Quantidade outorgas concedidas para outras interferências em cursos d’água: nº</w:t>
            </w:r>
          </w:p>
        </w:tc>
        <w:tc>
          <w:tcPr>
            <w:tcW w:w="1059" w:type="dxa"/>
            <w:vAlign w:val="center"/>
          </w:tcPr>
          <w:p w14:paraId="79E7C555" w14:textId="4FCBA2DD" w:rsidR="008C2082" w:rsidRPr="008C2082" w:rsidRDefault="008C2082" w:rsidP="008C2082">
            <w:pPr>
              <w:ind w:firstLine="0"/>
              <w:rPr>
                <w:rFonts w:eastAsia="Verdana" w:cs="Arial"/>
              </w:rPr>
            </w:pPr>
            <w:r w:rsidRPr="00E31BC2">
              <w:rPr>
                <w:rFonts w:eastAsia="Verdana" w:cs="Arial"/>
                <w:lang w:val="pt-BR"/>
              </w:rPr>
              <w:t xml:space="preserve">  </w:t>
            </w:r>
            <w:r w:rsidRPr="008C2082">
              <w:rPr>
                <w:rFonts w:eastAsia="Verdana" w:cs="Arial"/>
              </w:rPr>
              <w:t>2024</w:t>
            </w:r>
          </w:p>
        </w:tc>
        <w:tc>
          <w:tcPr>
            <w:tcW w:w="4429" w:type="dxa"/>
            <w:vAlign w:val="center"/>
          </w:tcPr>
          <w:p w14:paraId="4B8A44F1" w14:textId="77777777" w:rsidR="008C2082" w:rsidRPr="00E31BC2" w:rsidRDefault="008C2082" w:rsidP="008C2082">
            <w:pPr>
              <w:ind w:firstLine="0"/>
              <w:rPr>
                <w:rFonts w:eastAsia="Verdana" w:cs="Arial"/>
                <w:lang w:val="pt-BR"/>
              </w:rPr>
            </w:pPr>
            <w:r w:rsidRPr="00E31BC2">
              <w:rPr>
                <w:rFonts w:eastAsia="Verdana" w:cs="Arial"/>
                <w:lang w:val="pt-BR"/>
              </w:rPr>
              <w:t>Dado bruto obtido, mas não consolidado.</w:t>
            </w:r>
          </w:p>
        </w:tc>
      </w:tr>
    </w:tbl>
    <w:p w14:paraId="0AC8FE80" w14:textId="77777777" w:rsidR="00A5475E" w:rsidRDefault="00A5475E">
      <w:pPr>
        <w:ind w:firstLine="142"/>
        <w:rPr>
          <w:sz w:val="16"/>
          <w:szCs w:val="16"/>
          <w:lang w:val="pt-BR"/>
        </w:rPr>
      </w:pPr>
    </w:p>
    <w:p w14:paraId="289E92D1" w14:textId="77777777" w:rsidR="00A5475E" w:rsidRDefault="00A5475E">
      <w:pPr>
        <w:ind w:firstLine="142"/>
        <w:rPr>
          <w:sz w:val="16"/>
          <w:szCs w:val="16"/>
          <w:lang w:val="pt-BR"/>
        </w:rPr>
      </w:pPr>
    </w:p>
    <w:p w14:paraId="2550673A" w14:textId="77777777" w:rsidR="00A5475E" w:rsidRDefault="00A5475E">
      <w:pPr>
        <w:ind w:firstLine="142"/>
        <w:rPr>
          <w:sz w:val="16"/>
          <w:szCs w:val="16"/>
          <w:lang w:val="pt-BR"/>
        </w:rPr>
      </w:pPr>
    </w:p>
    <w:p w14:paraId="02BCC4B6" w14:textId="77777777" w:rsidR="00A5475E" w:rsidRDefault="00A5475E">
      <w:pPr>
        <w:ind w:firstLine="142"/>
        <w:rPr>
          <w:sz w:val="16"/>
          <w:szCs w:val="16"/>
          <w:lang w:val="pt-BR"/>
        </w:rPr>
      </w:pPr>
    </w:p>
    <w:p w14:paraId="0738547B" w14:textId="77777777" w:rsidR="002F19AA" w:rsidRPr="00F1542B" w:rsidRDefault="006D1785" w:rsidP="00F1542B">
      <w:pPr>
        <w:pStyle w:val="Ttulo2"/>
        <w:rPr>
          <w:lang w:val="pt-BR"/>
        </w:rPr>
      </w:pPr>
      <w:bookmarkStart w:id="261" w:name="_Toc88768298"/>
      <w:bookmarkStart w:id="262" w:name="_Toc215592929"/>
      <w:r w:rsidRPr="00F1542B">
        <w:rPr>
          <w:lang w:val="pt-BR"/>
        </w:rPr>
        <w:t>Anexo B - Unidades de Conservação</w:t>
      </w:r>
      <w:bookmarkEnd w:id="261"/>
      <w:bookmarkEnd w:id="262"/>
    </w:p>
    <w:p w14:paraId="170DB5D2" w14:textId="77777777" w:rsidR="00C87787" w:rsidRPr="003D2FFE" w:rsidRDefault="00C87787">
      <w:pPr>
        <w:pBdr>
          <w:top w:val="nil"/>
          <w:left w:val="nil"/>
          <w:bottom w:val="nil"/>
          <w:right w:val="nil"/>
          <w:between w:val="nil"/>
        </w:pBdr>
        <w:ind w:firstLine="284"/>
        <w:rPr>
          <w:b/>
          <w:color w:val="000000"/>
          <w:sz w:val="16"/>
          <w:szCs w:val="16"/>
          <w:lang w:val="pt-BR"/>
        </w:rPr>
      </w:pPr>
      <w:bookmarkStart w:id="263" w:name="_2fk6b3p" w:colFirst="0" w:colLast="0"/>
      <w:bookmarkStart w:id="264" w:name="_upglbi" w:colFirst="0" w:colLast="0"/>
      <w:bookmarkEnd w:id="263"/>
      <w:bookmarkEnd w:id="264"/>
    </w:p>
    <w:p w14:paraId="0405098B" w14:textId="77777777" w:rsidR="002F19AA" w:rsidRPr="003D2FFE" w:rsidRDefault="006D1785" w:rsidP="0090289F">
      <w:pPr>
        <w:pBdr>
          <w:top w:val="nil"/>
          <w:left w:val="nil"/>
          <w:bottom w:val="nil"/>
          <w:right w:val="nil"/>
          <w:between w:val="nil"/>
        </w:pBdr>
        <w:ind w:firstLine="142"/>
        <w:rPr>
          <w:b/>
          <w:color w:val="000000"/>
          <w:lang w:val="pt-BR"/>
        </w:rPr>
      </w:pPr>
      <w:r w:rsidRPr="003D2FFE">
        <w:rPr>
          <w:b/>
          <w:color w:val="000000"/>
          <w:lang w:val="pt-BR"/>
        </w:rPr>
        <w:t>Unidades de Conservação de Proteção Integral do Vale do Ribeira (ano-base 2014)</w:t>
      </w:r>
    </w:p>
    <w:tbl>
      <w:tblPr>
        <w:tblStyle w:val="af1"/>
        <w:tblW w:w="9463" w:type="dxa"/>
        <w:jc w:val="center"/>
        <w:tblInd w:w="0" w:type="dxa"/>
        <w:tblLayout w:type="fixed"/>
        <w:tblLook w:val="0400" w:firstRow="0" w:lastRow="0" w:firstColumn="0" w:lastColumn="0" w:noHBand="0" w:noVBand="1"/>
      </w:tblPr>
      <w:tblGrid>
        <w:gridCol w:w="2972"/>
        <w:gridCol w:w="4083"/>
        <w:gridCol w:w="2408"/>
      </w:tblGrid>
      <w:tr w:rsidR="002F19AA" w14:paraId="0459FCC8" w14:textId="77777777" w:rsidTr="0090289F">
        <w:trPr>
          <w:trHeight w:val="299"/>
          <w:jc w:val="center"/>
        </w:trPr>
        <w:tc>
          <w:tcPr>
            <w:tcW w:w="9463" w:type="dxa"/>
            <w:gridSpan w:val="3"/>
            <w:tcBorders>
              <w:top w:val="single" w:sz="4" w:space="0" w:color="000000"/>
              <w:left w:val="single" w:sz="4" w:space="0" w:color="000000"/>
              <w:bottom w:val="single" w:sz="4" w:space="0" w:color="000000"/>
              <w:right w:val="single" w:sz="4" w:space="0" w:color="000000"/>
            </w:tcBorders>
          </w:tcPr>
          <w:p w14:paraId="504BBB37" w14:textId="77777777" w:rsidR="002F19AA" w:rsidRDefault="006D1785" w:rsidP="00D92F39">
            <w:pPr>
              <w:spacing w:after="100" w:afterAutospacing="1"/>
              <w:ind w:firstLine="0"/>
              <w:jc w:val="left"/>
              <w:rPr>
                <w:b/>
              </w:rPr>
            </w:pPr>
            <w:proofErr w:type="spellStart"/>
            <w:r>
              <w:rPr>
                <w:b/>
              </w:rPr>
              <w:t>Unidades</w:t>
            </w:r>
            <w:proofErr w:type="spellEnd"/>
            <w:r>
              <w:rPr>
                <w:b/>
              </w:rPr>
              <w:t xml:space="preserve"> de </w:t>
            </w:r>
            <w:proofErr w:type="spellStart"/>
            <w:r>
              <w:rPr>
                <w:b/>
              </w:rPr>
              <w:t>Proteção</w:t>
            </w:r>
            <w:proofErr w:type="spellEnd"/>
            <w:r>
              <w:rPr>
                <w:b/>
              </w:rPr>
              <w:t xml:space="preserve"> Integral</w:t>
            </w:r>
          </w:p>
        </w:tc>
      </w:tr>
      <w:tr w:rsidR="002F19AA" w14:paraId="61A1A2B2" w14:textId="77777777" w:rsidTr="0090289F">
        <w:trPr>
          <w:trHeight w:val="299"/>
          <w:jc w:val="center"/>
        </w:trPr>
        <w:tc>
          <w:tcPr>
            <w:tcW w:w="2972" w:type="dxa"/>
            <w:tcBorders>
              <w:top w:val="nil"/>
              <w:left w:val="single" w:sz="4" w:space="0" w:color="000000"/>
              <w:bottom w:val="single" w:sz="4" w:space="0" w:color="000000"/>
              <w:right w:val="single" w:sz="4" w:space="0" w:color="000000"/>
            </w:tcBorders>
          </w:tcPr>
          <w:p w14:paraId="0B43494B" w14:textId="77777777" w:rsidR="002F19AA" w:rsidRDefault="006D1785" w:rsidP="00D92F39">
            <w:pPr>
              <w:spacing w:after="100" w:afterAutospacing="1"/>
              <w:ind w:firstLine="0"/>
              <w:jc w:val="left"/>
              <w:rPr>
                <w:b/>
              </w:rPr>
            </w:pPr>
            <w:proofErr w:type="spellStart"/>
            <w:r>
              <w:rPr>
                <w:b/>
              </w:rPr>
              <w:t>Unidade</w:t>
            </w:r>
            <w:proofErr w:type="spellEnd"/>
          </w:p>
        </w:tc>
        <w:tc>
          <w:tcPr>
            <w:tcW w:w="4083" w:type="dxa"/>
            <w:tcBorders>
              <w:top w:val="nil"/>
              <w:left w:val="nil"/>
              <w:bottom w:val="single" w:sz="4" w:space="0" w:color="000000"/>
              <w:right w:val="single" w:sz="4" w:space="0" w:color="000000"/>
            </w:tcBorders>
          </w:tcPr>
          <w:p w14:paraId="2F5F8469" w14:textId="77777777" w:rsidR="002F19AA" w:rsidRDefault="006D1785" w:rsidP="00D92F39">
            <w:pPr>
              <w:spacing w:after="100" w:afterAutospacing="1"/>
              <w:ind w:firstLine="0"/>
              <w:jc w:val="left"/>
              <w:rPr>
                <w:b/>
              </w:rPr>
            </w:pPr>
            <w:proofErr w:type="spellStart"/>
            <w:r>
              <w:rPr>
                <w:b/>
              </w:rPr>
              <w:t>Instrumentos</w:t>
            </w:r>
            <w:proofErr w:type="spellEnd"/>
            <w:r>
              <w:rPr>
                <w:b/>
              </w:rPr>
              <w:t xml:space="preserve"> </w:t>
            </w:r>
            <w:proofErr w:type="spellStart"/>
            <w:r>
              <w:rPr>
                <w:b/>
              </w:rPr>
              <w:t>Legais</w:t>
            </w:r>
            <w:proofErr w:type="spellEnd"/>
            <w:r>
              <w:rPr>
                <w:b/>
              </w:rPr>
              <w:t xml:space="preserve"> </w:t>
            </w:r>
          </w:p>
        </w:tc>
        <w:tc>
          <w:tcPr>
            <w:tcW w:w="2408" w:type="dxa"/>
            <w:tcBorders>
              <w:top w:val="nil"/>
              <w:left w:val="nil"/>
              <w:bottom w:val="single" w:sz="4" w:space="0" w:color="000000"/>
              <w:right w:val="single" w:sz="4" w:space="0" w:color="000000"/>
            </w:tcBorders>
          </w:tcPr>
          <w:p w14:paraId="7E677287" w14:textId="77777777" w:rsidR="002F19AA" w:rsidRDefault="006D1785" w:rsidP="00D92F39">
            <w:pPr>
              <w:spacing w:after="100" w:afterAutospacing="1"/>
              <w:ind w:firstLine="0"/>
              <w:jc w:val="left"/>
              <w:rPr>
                <w:b/>
              </w:rPr>
            </w:pPr>
            <w:proofErr w:type="spellStart"/>
            <w:r>
              <w:rPr>
                <w:b/>
              </w:rPr>
              <w:t>Municípios</w:t>
            </w:r>
            <w:proofErr w:type="spellEnd"/>
          </w:p>
        </w:tc>
      </w:tr>
      <w:tr w:rsidR="002F19AA" w14:paraId="301845CA" w14:textId="77777777" w:rsidTr="0090289F">
        <w:trPr>
          <w:trHeight w:val="299"/>
          <w:jc w:val="center"/>
        </w:trPr>
        <w:tc>
          <w:tcPr>
            <w:tcW w:w="2972" w:type="dxa"/>
            <w:tcBorders>
              <w:top w:val="nil"/>
              <w:left w:val="single" w:sz="4" w:space="0" w:color="000000"/>
              <w:bottom w:val="single" w:sz="4" w:space="0" w:color="000000"/>
              <w:right w:val="single" w:sz="4" w:space="0" w:color="000000"/>
            </w:tcBorders>
          </w:tcPr>
          <w:p w14:paraId="10EB7809" w14:textId="77777777" w:rsidR="002F19AA" w:rsidRDefault="006D1785" w:rsidP="00D92F39">
            <w:pPr>
              <w:spacing w:after="100" w:afterAutospacing="1"/>
              <w:ind w:firstLine="0"/>
              <w:jc w:val="left"/>
            </w:pPr>
            <w:proofErr w:type="spellStart"/>
            <w:r>
              <w:t>Estação</w:t>
            </w:r>
            <w:proofErr w:type="spellEnd"/>
            <w:r>
              <w:t xml:space="preserve"> </w:t>
            </w:r>
            <w:proofErr w:type="spellStart"/>
            <w:r>
              <w:t>Ecológica</w:t>
            </w:r>
            <w:proofErr w:type="spellEnd"/>
            <w:r>
              <w:t xml:space="preserve"> </w:t>
            </w:r>
            <w:proofErr w:type="spellStart"/>
            <w:r>
              <w:t>Tupiniquins</w:t>
            </w:r>
            <w:proofErr w:type="spellEnd"/>
          </w:p>
        </w:tc>
        <w:tc>
          <w:tcPr>
            <w:tcW w:w="4083" w:type="dxa"/>
            <w:tcBorders>
              <w:top w:val="nil"/>
              <w:left w:val="nil"/>
              <w:bottom w:val="single" w:sz="4" w:space="0" w:color="000000"/>
              <w:right w:val="single" w:sz="4" w:space="0" w:color="000000"/>
            </w:tcBorders>
          </w:tcPr>
          <w:p w14:paraId="34689DEE" w14:textId="77777777" w:rsidR="002F19AA" w:rsidRPr="003D2FFE" w:rsidRDefault="006D1785" w:rsidP="00D92F39">
            <w:pPr>
              <w:spacing w:after="100" w:afterAutospacing="1"/>
              <w:ind w:firstLine="0"/>
              <w:jc w:val="left"/>
              <w:rPr>
                <w:lang w:val="pt-BR"/>
              </w:rPr>
            </w:pPr>
            <w:r w:rsidRPr="003D2FFE">
              <w:rPr>
                <w:lang w:val="pt-BR"/>
              </w:rPr>
              <w:t>Decreto Federal nº 92.964 de 21 de julho de 1986</w:t>
            </w:r>
          </w:p>
        </w:tc>
        <w:tc>
          <w:tcPr>
            <w:tcW w:w="2408" w:type="dxa"/>
            <w:tcBorders>
              <w:top w:val="nil"/>
              <w:left w:val="nil"/>
              <w:bottom w:val="single" w:sz="4" w:space="0" w:color="000000"/>
              <w:right w:val="single" w:sz="4" w:space="0" w:color="000000"/>
            </w:tcBorders>
          </w:tcPr>
          <w:p w14:paraId="2C7F70D4" w14:textId="77777777" w:rsidR="002F19AA" w:rsidRDefault="006D1785" w:rsidP="00D92F39">
            <w:pPr>
              <w:spacing w:after="100" w:afterAutospacing="1"/>
              <w:ind w:firstLine="0"/>
              <w:jc w:val="left"/>
            </w:pPr>
            <w:proofErr w:type="spellStart"/>
            <w:r>
              <w:t>Peruíbe</w:t>
            </w:r>
            <w:proofErr w:type="spellEnd"/>
            <w:r>
              <w:t xml:space="preserve"> e </w:t>
            </w:r>
            <w:proofErr w:type="spellStart"/>
            <w:r>
              <w:t>Cananéia</w:t>
            </w:r>
            <w:proofErr w:type="spellEnd"/>
          </w:p>
        </w:tc>
      </w:tr>
      <w:tr w:rsidR="002F19AA" w14:paraId="5AC100D7" w14:textId="77777777" w:rsidTr="0090289F">
        <w:trPr>
          <w:trHeight w:val="299"/>
          <w:jc w:val="center"/>
        </w:trPr>
        <w:tc>
          <w:tcPr>
            <w:tcW w:w="2972" w:type="dxa"/>
            <w:tcBorders>
              <w:top w:val="nil"/>
              <w:left w:val="single" w:sz="4" w:space="0" w:color="000000"/>
              <w:bottom w:val="single" w:sz="4" w:space="0" w:color="000000"/>
              <w:right w:val="single" w:sz="4" w:space="0" w:color="000000"/>
            </w:tcBorders>
          </w:tcPr>
          <w:p w14:paraId="2E3A28E1" w14:textId="77777777" w:rsidR="002F19AA" w:rsidRDefault="006D1785" w:rsidP="00D92F39">
            <w:pPr>
              <w:spacing w:after="100" w:afterAutospacing="1"/>
              <w:ind w:firstLine="0"/>
              <w:jc w:val="left"/>
            </w:pPr>
            <w:proofErr w:type="spellStart"/>
            <w:r>
              <w:t>Estação</w:t>
            </w:r>
            <w:proofErr w:type="spellEnd"/>
            <w:r>
              <w:t xml:space="preserve"> </w:t>
            </w:r>
            <w:proofErr w:type="spellStart"/>
            <w:r>
              <w:t>Ecológica</w:t>
            </w:r>
            <w:proofErr w:type="spellEnd"/>
            <w:r>
              <w:t xml:space="preserve"> dos </w:t>
            </w:r>
            <w:proofErr w:type="spellStart"/>
            <w:r>
              <w:t>Chauás</w:t>
            </w:r>
            <w:proofErr w:type="spellEnd"/>
          </w:p>
        </w:tc>
        <w:tc>
          <w:tcPr>
            <w:tcW w:w="4083" w:type="dxa"/>
            <w:tcBorders>
              <w:top w:val="nil"/>
              <w:left w:val="nil"/>
              <w:bottom w:val="single" w:sz="4" w:space="0" w:color="000000"/>
              <w:right w:val="single" w:sz="4" w:space="0" w:color="000000"/>
            </w:tcBorders>
          </w:tcPr>
          <w:p w14:paraId="083F190E" w14:textId="77777777" w:rsidR="002F19AA" w:rsidRPr="003D2FFE" w:rsidRDefault="006D1785" w:rsidP="00D92F39">
            <w:pPr>
              <w:spacing w:after="100" w:afterAutospacing="1"/>
              <w:ind w:firstLine="0"/>
              <w:jc w:val="left"/>
              <w:rPr>
                <w:lang w:val="pt-BR"/>
              </w:rPr>
            </w:pPr>
            <w:r w:rsidRPr="003D2FFE">
              <w:rPr>
                <w:lang w:val="pt-BR"/>
              </w:rPr>
              <w:t>Decreto Estadual n° 12.327, de 26 de setembro de 1976; Decreto estadual nº 26.719 de 06 de fevereiro de 1987</w:t>
            </w:r>
          </w:p>
        </w:tc>
        <w:tc>
          <w:tcPr>
            <w:tcW w:w="2408" w:type="dxa"/>
            <w:tcBorders>
              <w:top w:val="nil"/>
              <w:left w:val="nil"/>
              <w:bottom w:val="single" w:sz="4" w:space="0" w:color="000000"/>
              <w:right w:val="single" w:sz="4" w:space="0" w:color="000000"/>
            </w:tcBorders>
          </w:tcPr>
          <w:p w14:paraId="77B0F557" w14:textId="77777777" w:rsidR="002F19AA" w:rsidRDefault="006D1785" w:rsidP="00D92F39">
            <w:pPr>
              <w:spacing w:after="100" w:afterAutospacing="1"/>
              <w:ind w:firstLine="0"/>
              <w:jc w:val="left"/>
            </w:pPr>
            <w:proofErr w:type="spellStart"/>
            <w:r>
              <w:t>Iguape</w:t>
            </w:r>
            <w:proofErr w:type="spellEnd"/>
          </w:p>
        </w:tc>
      </w:tr>
      <w:tr w:rsidR="002F19AA" w:rsidRPr="00E31BC2" w14:paraId="21B0271A" w14:textId="77777777" w:rsidTr="0090289F">
        <w:trPr>
          <w:trHeight w:val="299"/>
          <w:jc w:val="center"/>
        </w:trPr>
        <w:tc>
          <w:tcPr>
            <w:tcW w:w="2972" w:type="dxa"/>
            <w:tcBorders>
              <w:top w:val="nil"/>
              <w:left w:val="single" w:sz="4" w:space="0" w:color="000000"/>
              <w:bottom w:val="single" w:sz="4" w:space="0" w:color="000000"/>
              <w:right w:val="single" w:sz="4" w:space="0" w:color="000000"/>
            </w:tcBorders>
          </w:tcPr>
          <w:p w14:paraId="394A2A39" w14:textId="77777777" w:rsidR="002F19AA" w:rsidRPr="003D2FFE" w:rsidRDefault="006D1785" w:rsidP="00D92F39">
            <w:pPr>
              <w:spacing w:after="100" w:afterAutospacing="1"/>
              <w:ind w:firstLine="0"/>
              <w:jc w:val="left"/>
              <w:rPr>
                <w:lang w:val="pt-BR"/>
              </w:rPr>
            </w:pPr>
            <w:r w:rsidRPr="003D2FFE">
              <w:rPr>
                <w:lang w:val="pt-BR"/>
              </w:rPr>
              <w:t>Estação Ecológica de Juréia-Itatins</w:t>
            </w:r>
          </w:p>
        </w:tc>
        <w:tc>
          <w:tcPr>
            <w:tcW w:w="4083" w:type="dxa"/>
            <w:tcBorders>
              <w:top w:val="nil"/>
              <w:left w:val="nil"/>
              <w:bottom w:val="single" w:sz="4" w:space="0" w:color="000000"/>
              <w:right w:val="single" w:sz="4" w:space="0" w:color="000000"/>
            </w:tcBorders>
          </w:tcPr>
          <w:p w14:paraId="6D4298AF" w14:textId="2B1BAEB9" w:rsidR="002F19AA" w:rsidRPr="003D2FFE" w:rsidRDefault="006D1785" w:rsidP="00D92F39">
            <w:pPr>
              <w:spacing w:after="100" w:afterAutospacing="1"/>
              <w:ind w:firstLine="0"/>
              <w:jc w:val="left"/>
              <w:rPr>
                <w:lang w:val="pt-BR"/>
              </w:rPr>
            </w:pPr>
            <w:r w:rsidRPr="003D2FFE">
              <w:rPr>
                <w:lang w:val="pt-BR"/>
              </w:rPr>
              <w:t>Decreto Estadual nº 24.646 de 20 de janeiro de 1986; Lei n° 5.649, de 28 de abril de 1987;</w:t>
            </w:r>
            <w:r w:rsidR="00DB3D93">
              <w:rPr>
                <w:lang w:val="pt-BR"/>
              </w:rPr>
              <w:t xml:space="preserve"> </w:t>
            </w:r>
            <w:proofErr w:type="gramStart"/>
            <w:r w:rsidRPr="003D2FFE">
              <w:rPr>
                <w:lang w:val="pt-BR"/>
              </w:rPr>
              <w:t>Alterada</w:t>
            </w:r>
            <w:proofErr w:type="gramEnd"/>
            <w:r w:rsidRPr="003D2FFE">
              <w:rPr>
                <w:lang w:val="pt-BR"/>
              </w:rPr>
              <w:t xml:space="preserve"> pela Lei Estadual 14.982, de8 de abril de 2013</w:t>
            </w:r>
          </w:p>
        </w:tc>
        <w:tc>
          <w:tcPr>
            <w:tcW w:w="2408" w:type="dxa"/>
            <w:tcBorders>
              <w:top w:val="nil"/>
              <w:left w:val="nil"/>
              <w:bottom w:val="single" w:sz="4" w:space="0" w:color="000000"/>
              <w:right w:val="single" w:sz="4" w:space="0" w:color="000000"/>
            </w:tcBorders>
          </w:tcPr>
          <w:p w14:paraId="2EE85275" w14:textId="77777777" w:rsidR="002F19AA" w:rsidRPr="003D2FFE" w:rsidRDefault="006D1785" w:rsidP="00D92F39">
            <w:pPr>
              <w:spacing w:after="100" w:afterAutospacing="1"/>
              <w:ind w:firstLine="0"/>
              <w:jc w:val="left"/>
              <w:rPr>
                <w:lang w:val="pt-BR"/>
              </w:rPr>
            </w:pPr>
            <w:r w:rsidRPr="003D2FFE">
              <w:rPr>
                <w:lang w:val="pt-BR"/>
              </w:rPr>
              <w:t>Iguape, Peruíbe, Itariri e Miracatu</w:t>
            </w:r>
          </w:p>
        </w:tc>
      </w:tr>
      <w:tr w:rsidR="002F19AA" w14:paraId="0C25CF4E" w14:textId="77777777" w:rsidTr="0090289F">
        <w:trPr>
          <w:trHeight w:val="299"/>
          <w:jc w:val="center"/>
        </w:trPr>
        <w:tc>
          <w:tcPr>
            <w:tcW w:w="2972" w:type="dxa"/>
            <w:tcBorders>
              <w:top w:val="nil"/>
              <w:left w:val="single" w:sz="4" w:space="0" w:color="000000"/>
              <w:bottom w:val="single" w:sz="4" w:space="0" w:color="000000"/>
              <w:right w:val="single" w:sz="4" w:space="0" w:color="000000"/>
            </w:tcBorders>
          </w:tcPr>
          <w:p w14:paraId="7DD8C6B1" w14:textId="77777777" w:rsidR="002F19AA" w:rsidRDefault="006D1785" w:rsidP="00D92F39">
            <w:pPr>
              <w:spacing w:after="100" w:afterAutospacing="1"/>
              <w:ind w:firstLine="0"/>
              <w:jc w:val="left"/>
            </w:pPr>
            <w:r>
              <w:t xml:space="preserve">Parque </w:t>
            </w:r>
            <w:proofErr w:type="spellStart"/>
            <w:r>
              <w:t>Estadual</w:t>
            </w:r>
            <w:proofErr w:type="spellEnd"/>
            <w:r>
              <w:t xml:space="preserve"> do </w:t>
            </w:r>
            <w:proofErr w:type="spellStart"/>
            <w:r>
              <w:t>Prelado</w:t>
            </w:r>
            <w:proofErr w:type="spellEnd"/>
          </w:p>
        </w:tc>
        <w:tc>
          <w:tcPr>
            <w:tcW w:w="4083" w:type="dxa"/>
            <w:tcBorders>
              <w:top w:val="nil"/>
              <w:left w:val="nil"/>
              <w:bottom w:val="single" w:sz="4" w:space="0" w:color="000000"/>
              <w:right w:val="single" w:sz="4" w:space="0" w:color="000000"/>
            </w:tcBorders>
          </w:tcPr>
          <w:p w14:paraId="004B61A0" w14:textId="77777777" w:rsidR="002F19AA" w:rsidRPr="003D2FFE" w:rsidRDefault="006D1785" w:rsidP="00D92F39">
            <w:pPr>
              <w:spacing w:after="100" w:afterAutospacing="1"/>
              <w:ind w:firstLine="0"/>
              <w:jc w:val="left"/>
              <w:rPr>
                <w:lang w:val="pt-BR"/>
              </w:rPr>
            </w:pPr>
            <w:r w:rsidRPr="003D2FFE">
              <w:rPr>
                <w:lang w:val="pt-BR"/>
              </w:rPr>
              <w:t>Lei Estadual 14.982, de</w:t>
            </w:r>
          </w:p>
          <w:p w14:paraId="66ECEB33" w14:textId="77777777" w:rsidR="002F19AA" w:rsidRPr="003D2FFE" w:rsidRDefault="006D1785" w:rsidP="00D92F39">
            <w:pPr>
              <w:spacing w:after="100" w:afterAutospacing="1"/>
              <w:ind w:firstLine="0"/>
              <w:jc w:val="left"/>
              <w:rPr>
                <w:lang w:val="pt-BR"/>
              </w:rPr>
            </w:pPr>
            <w:r w:rsidRPr="003D2FFE">
              <w:rPr>
                <w:lang w:val="pt-BR"/>
              </w:rPr>
              <w:t>8 de abril de 2013</w:t>
            </w:r>
          </w:p>
        </w:tc>
        <w:tc>
          <w:tcPr>
            <w:tcW w:w="2408" w:type="dxa"/>
            <w:tcBorders>
              <w:top w:val="nil"/>
              <w:left w:val="nil"/>
              <w:bottom w:val="single" w:sz="4" w:space="0" w:color="000000"/>
              <w:right w:val="single" w:sz="4" w:space="0" w:color="000000"/>
            </w:tcBorders>
          </w:tcPr>
          <w:p w14:paraId="2A07E696" w14:textId="77777777" w:rsidR="002F19AA" w:rsidRDefault="006D1785" w:rsidP="00D92F39">
            <w:pPr>
              <w:spacing w:after="100" w:afterAutospacing="1"/>
              <w:ind w:firstLine="0"/>
              <w:jc w:val="left"/>
            </w:pPr>
            <w:proofErr w:type="spellStart"/>
            <w:r>
              <w:t>Iguape</w:t>
            </w:r>
            <w:proofErr w:type="spellEnd"/>
          </w:p>
        </w:tc>
      </w:tr>
      <w:tr w:rsidR="002F19AA" w14:paraId="03FA4748" w14:textId="77777777" w:rsidTr="0090289F">
        <w:trPr>
          <w:trHeight w:val="299"/>
          <w:jc w:val="center"/>
        </w:trPr>
        <w:tc>
          <w:tcPr>
            <w:tcW w:w="2972" w:type="dxa"/>
            <w:tcBorders>
              <w:top w:val="nil"/>
              <w:left w:val="single" w:sz="4" w:space="0" w:color="000000"/>
              <w:bottom w:val="single" w:sz="4" w:space="0" w:color="000000"/>
              <w:right w:val="single" w:sz="4" w:space="0" w:color="000000"/>
            </w:tcBorders>
          </w:tcPr>
          <w:p w14:paraId="218E8967" w14:textId="77777777" w:rsidR="002F19AA" w:rsidRDefault="006D1785" w:rsidP="00D92F39">
            <w:pPr>
              <w:spacing w:after="100" w:afterAutospacing="1"/>
              <w:ind w:firstLine="0"/>
              <w:jc w:val="left"/>
            </w:pPr>
            <w:r>
              <w:lastRenderedPageBreak/>
              <w:t xml:space="preserve">Parque </w:t>
            </w:r>
            <w:proofErr w:type="spellStart"/>
            <w:r>
              <w:t>Estadual</w:t>
            </w:r>
            <w:proofErr w:type="spellEnd"/>
            <w:r>
              <w:t xml:space="preserve"> do </w:t>
            </w:r>
            <w:proofErr w:type="spellStart"/>
            <w:r>
              <w:t>Itinguçu</w:t>
            </w:r>
            <w:proofErr w:type="spellEnd"/>
          </w:p>
        </w:tc>
        <w:tc>
          <w:tcPr>
            <w:tcW w:w="4083" w:type="dxa"/>
            <w:tcBorders>
              <w:top w:val="nil"/>
              <w:left w:val="nil"/>
              <w:bottom w:val="single" w:sz="4" w:space="0" w:color="000000"/>
              <w:right w:val="single" w:sz="4" w:space="0" w:color="000000"/>
            </w:tcBorders>
          </w:tcPr>
          <w:p w14:paraId="7439F261" w14:textId="77777777" w:rsidR="002F19AA" w:rsidRPr="003D2FFE" w:rsidRDefault="006D1785" w:rsidP="00D92F39">
            <w:pPr>
              <w:spacing w:after="100" w:afterAutospacing="1"/>
              <w:ind w:firstLine="0"/>
              <w:jc w:val="left"/>
              <w:rPr>
                <w:lang w:val="pt-BR"/>
              </w:rPr>
            </w:pPr>
            <w:r w:rsidRPr="003D2FFE">
              <w:rPr>
                <w:lang w:val="pt-BR"/>
              </w:rPr>
              <w:t>Lei Estadual 14.982, de</w:t>
            </w:r>
          </w:p>
          <w:p w14:paraId="6E147BC1" w14:textId="77777777" w:rsidR="002F19AA" w:rsidRPr="003D2FFE" w:rsidRDefault="006D1785" w:rsidP="00D92F39">
            <w:pPr>
              <w:spacing w:after="100" w:afterAutospacing="1"/>
              <w:ind w:firstLine="0"/>
              <w:jc w:val="left"/>
              <w:rPr>
                <w:lang w:val="pt-BR"/>
              </w:rPr>
            </w:pPr>
            <w:r w:rsidRPr="003D2FFE">
              <w:rPr>
                <w:lang w:val="pt-BR"/>
              </w:rPr>
              <w:t>8 de abril de 2013</w:t>
            </w:r>
          </w:p>
        </w:tc>
        <w:tc>
          <w:tcPr>
            <w:tcW w:w="2408" w:type="dxa"/>
            <w:tcBorders>
              <w:top w:val="nil"/>
              <w:left w:val="nil"/>
              <w:bottom w:val="single" w:sz="4" w:space="0" w:color="000000"/>
              <w:right w:val="single" w:sz="4" w:space="0" w:color="000000"/>
            </w:tcBorders>
          </w:tcPr>
          <w:p w14:paraId="22DC9985" w14:textId="77777777" w:rsidR="002F19AA" w:rsidRDefault="006D1785" w:rsidP="00D92F39">
            <w:pPr>
              <w:spacing w:after="100" w:afterAutospacing="1"/>
              <w:ind w:firstLine="0"/>
              <w:jc w:val="left"/>
            </w:pPr>
            <w:proofErr w:type="spellStart"/>
            <w:r>
              <w:t>Iguape</w:t>
            </w:r>
            <w:proofErr w:type="spellEnd"/>
            <w:r>
              <w:t xml:space="preserve"> e </w:t>
            </w:r>
            <w:proofErr w:type="spellStart"/>
            <w:r>
              <w:t>Peruíbe</w:t>
            </w:r>
            <w:proofErr w:type="spellEnd"/>
          </w:p>
        </w:tc>
      </w:tr>
      <w:tr w:rsidR="002F19AA" w14:paraId="04BFCC9C" w14:textId="77777777" w:rsidTr="0090289F">
        <w:trPr>
          <w:trHeight w:val="299"/>
          <w:jc w:val="center"/>
        </w:trPr>
        <w:tc>
          <w:tcPr>
            <w:tcW w:w="2972" w:type="dxa"/>
            <w:tcBorders>
              <w:top w:val="nil"/>
              <w:left w:val="single" w:sz="4" w:space="0" w:color="000000"/>
              <w:bottom w:val="single" w:sz="4" w:space="0" w:color="000000"/>
              <w:right w:val="single" w:sz="4" w:space="0" w:color="000000"/>
            </w:tcBorders>
          </w:tcPr>
          <w:p w14:paraId="338D3EF8" w14:textId="77777777" w:rsidR="002F19AA" w:rsidRPr="003D2FFE" w:rsidRDefault="006D1785" w:rsidP="00D92F39">
            <w:pPr>
              <w:spacing w:after="100" w:afterAutospacing="1"/>
              <w:ind w:firstLine="0"/>
              <w:jc w:val="left"/>
              <w:rPr>
                <w:lang w:val="pt-BR"/>
              </w:rPr>
            </w:pPr>
            <w:r w:rsidRPr="003D2FFE">
              <w:rPr>
                <w:lang w:val="pt-BR"/>
              </w:rPr>
              <w:t>Parque Estadual da Campina do Encantado</w:t>
            </w:r>
          </w:p>
        </w:tc>
        <w:tc>
          <w:tcPr>
            <w:tcW w:w="4083" w:type="dxa"/>
            <w:tcBorders>
              <w:top w:val="nil"/>
              <w:left w:val="nil"/>
              <w:bottom w:val="single" w:sz="4" w:space="0" w:color="000000"/>
              <w:right w:val="single" w:sz="4" w:space="0" w:color="000000"/>
            </w:tcBorders>
          </w:tcPr>
          <w:p w14:paraId="4CB57135" w14:textId="77777777" w:rsidR="002F19AA" w:rsidRPr="003D2FFE" w:rsidRDefault="006D1785" w:rsidP="00D92F39">
            <w:pPr>
              <w:spacing w:after="100" w:afterAutospacing="1"/>
              <w:ind w:firstLine="0"/>
              <w:jc w:val="left"/>
              <w:rPr>
                <w:lang w:val="pt-BR"/>
              </w:rPr>
            </w:pPr>
            <w:r w:rsidRPr="003D2FFE">
              <w:rPr>
                <w:lang w:val="pt-BR"/>
              </w:rPr>
              <w:t>Lei nº 8.873, de 16 de agosto de 1994. Alteração de nome: Lei nº 10.316, de maio de 1999</w:t>
            </w:r>
          </w:p>
        </w:tc>
        <w:tc>
          <w:tcPr>
            <w:tcW w:w="2408" w:type="dxa"/>
            <w:tcBorders>
              <w:top w:val="nil"/>
              <w:left w:val="nil"/>
              <w:bottom w:val="single" w:sz="4" w:space="0" w:color="000000"/>
              <w:right w:val="single" w:sz="4" w:space="0" w:color="000000"/>
            </w:tcBorders>
          </w:tcPr>
          <w:p w14:paraId="67C4D22C" w14:textId="77777777" w:rsidR="002F19AA" w:rsidRDefault="006D1785" w:rsidP="00D92F39">
            <w:pPr>
              <w:spacing w:after="100" w:afterAutospacing="1"/>
              <w:ind w:firstLine="0"/>
              <w:jc w:val="left"/>
            </w:pPr>
            <w:r>
              <w:t>Pariquera-</w:t>
            </w:r>
            <w:proofErr w:type="spellStart"/>
            <w:r>
              <w:t>Açú</w:t>
            </w:r>
            <w:proofErr w:type="spellEnd"/>
          </w:p>
        </w:tc>
      </w:tr>
      <w:tr w:rsidR="002F19AA" w:rsidRPr="00E31BC2" w14:paraId="1E0AFD9E" w14:textId="77777777" w:rsidTr="0090289F">
        <w:trPr>
          <w:trHeight w:val="299"/>
          <w:jc w:val="center"/>
        </w:trPr>
        <w:tc>
          <w:tcPr>
            <w:tcW w:w="2972" w:type="dxa"/>
            <w:tcBorders>
              <w:top w:val="nil"/>
              <w:left w:val="single" w:sz="4" w:space="0" w:color="000000"/>
              <w:bottom w:val="single" w:sz="4" w:space="0" w:color="000000"/>
              <w:right w:val="single" w:sz="4" w:space="0" w:color="000000"/>
            </w:tcBorders>
          </w:tcPr>
          <w:p w14:paraId="4D19425B" w14:textId="77777777" w:rsidR="002F19AA" w:rsidRDefault="006D1785" w:rsidP="00D92F39">
            <w:pPr>
              <w:spacing w:after="100" w:afterAutospacing="1"/>
              <w:ind w:firstLine="0"/>
              <w:jc w:val="left"/>
            </w:pPr>
            <w:r>
              <w:t>Parque Estadual “Carlos Botelho”</w:t>
            </w:r>
          </w:p>
        </w:tc>
        <w:tc>
          <w:tcPr>
            <w:tcW w:w="4083" w:type="dxa"/>
            <w:tcBorders>
              <w:top w:val="nil"/>
              <w:left w:val="nil"/>
              <w:bottom w:val="single" w:sz="4" w:space="0" w:color="000000"/>
              <w:right w:val="single" w:sz="4" w:space="0" w:color="000000"/>
            </w:tcBorders>
          </w:tcPr>
          <w:p w14:paraId="5D13740D" w14:textId="77777777" w:rsidR="002F19AA" w:rsidRPr="003D2FFE" w:rsidRDefault="006D1785" w:rsidP="00D92F39">
            <w:pPr>
              <w:spacing w:after="100" w:afterAutospacing="1"/>
              <w:ind w:firstLine="0"/>
              <w:jc w:val="left"/>
              <w:rPr>
                <w:lang w:val="pt-BR"/>
              </w:rPr>
            </w:pPr>
            <w:r w:rsidRPr="003D2FFE">
              <w:rPr>
                <w:lang w:val="pt-BR"/>
              </w:rPr>
              <w:t>Decreto Estadual nº 19499, de 10 de setembro de 1982</w:t>
            </w:r>
          </w:p>
        </w:tc>
        <w:tc>
          <w:tcPr>
            <w:tcW w:w="2408" w:type="dxa"/>
            <w:tcBorders>
              <w:top w:val="nil"/>
              <w:left w:val="nil"/>
              <w:bottom w:val="single" w:sz="4" w:space="0" w:color="000000"/>
              <w:right w:val="single" w:sz="4" w:space="0" w:color="000000"/>
            </w:tcBorders>
          </w:tcPr>
          <w:p w14:paraId="4E57EC24" w14:textId="77777777" w:rsidR="002F19AA" w:rsidRPr="003D2FFE" w:rsidRDefault="006D1785" w:rsidP="00D92F39">
            <w:pPr>
              <w:spacing w:after="100" w:afterAutospacing="1"/>
              <w:ind w:firstLine="0"/>
              <w:jc w:val="left"/>
              <w:rPr>
                <w:lang w:val="pt-BR"/>
              </w:rPr>
            </w:pPr>
            <w:r w:rsidRPr="003D2FFE">
              <w:rPr>
                <w:lang w:val="pt-BR"/>
              </w:rPr>
              <w:t>São Miguel Arcanjo, Tapiraí, Capão Bonito e Sete Barras</w:t>
            </w:r>
          </w:p>
        </w:tc>
      </w:tr>
      <w:tr w:rsidR="002F19AA" w14:paraId="5BBDFED6" w14:textId="77777777" w:rsidTr="0090289F">
        <w:trPr>
          <w:trHeight w:val="299"/>
          <w:jc w:val="center"/>
        </w:trPr>
        <w:tc>
          <w:tcPr>
            <w:tcW w:w="2972" w:type="dxa"/>
            <w:tcBorders>
              <w:top w:val="nil"/>
              <w:left w:val="single" w:sz="4" w:space="0" w:color="000000"/>
              <w:bottom w:val="single" w:sz="4" w:space="0" w:color="000000"/>
              <w:right w:val="single" w:sz="4" w:space="0" w:color="000000"/>
            </w:tcBorders>
          </w:tcPr>
          <w:p w14:paraId="26B05664" w14:textId="77777777" w:rsidR="002F19AA" w:rsidRPr="003D2FFE" w:rsidRDefault="006D1785" w:rsidP="00D92F39">
            <w:pPr>
              <w:spacing w:after="100" w:afterAutospacing="1"/>
              <w:ind w:firstLine="0"/>
              <w:jc w:val="left"/>
              <w:rPr>
                <w:lang w:val="pt-BR"/>
              </w:rPr>
            </w:pPr>
            <w:r w:rsidRPr="003D2FFE">
              <w:rPr>
                <w:lang w:val="pt-BR"/>
              </w:rPr>
              <w:t>Parque Estadual da Ilha do Cardoso</w:t>
            </w:r>
          </w:p>
        </w:tc>
        <w:tc>
          <w:tcPr>
            <w:tcW w:w="4083" w:type="dxa"/>
            <w:tcBorders>
              <w:top w:val="nil"/>
              <w:left w:val="nil"/>
              <w:bottom w:val="single" w:sz="4" w:space="0" w:color="000000"/>
              <w:right w:val="single" w:sz="4" w:space="0" w:color="000000"/>
            </w:tcBorders>
          </w:tcPr>
          <w:p w14:paraId="55EEF273" w14:textId="2D86F1CF" w:rsidR="002F19AA" w:rsidRDefault="006D1785" w:rsidP="00D92F39">
            <w:pPr>
              <w:spacing w:after="100" w:afterAutospacing="1"/>
              <w:ind w:firstLine="0"/>
              <w:jc w:val="left"/>
            </w:pPr>
            <w:proofErr w:type="spellStart"/>
            <w:r>
              <w:t>Decreto</w:t>
            </w:r>
            <w:proofErr w:type="spellEnd"/>
            <w:r>
              <w:t xml:space="preserve"> </w:t>
            </w:r>
            <w:proofErr w:type="spellStart"/>
            <w:r>
              <w:t>Estadual</w:t>
            </w:r>
            <w:proofErr w:type="spellEnd"/>
            <w:r>
              <w:t xml:space="preserve"> nº 40.319 de 1962</w:t>
            </w:r>
          </w:p>
        </w:tc>
        <w:tc>
          <w:tcPr>
            <w:tcW w:w="2408" w:type="dxa"/>
            <w:tcBorders>
              <w:top w:val="nil"/>
              <w:left w:val="nil"/>
              <w:bottom w:val="single" w:sz="4" w:space="0" w:color="000000"/>
              <w:right w:val="single" w:sz="4" w:space="0" w:color="000000"/>
            </w:tcBorders>
          </w:tcPr>
          <w:p w14:paraId="4AD8017D" w14:textId="77777777" w:rsidR="002F19AA" w:rsidRDefault="006D1785" w:rsidP="00D92F39">
            <w:pPr>
              <w:spacing w:after="100" w:afterAutospacing="1"/>
              <w:ind w:firstLine="0"/>
              <w:jc w:val="left"/>
            </w:pPr>
            <w:proofErr w:type="spellStart"/>
            <w:r>
              <w:t>Cananéia</w:t>
            </w:r>
            <w:proofErr w:type="spellEnd"/>
          </w:p>
        </w:tc>
      </w:tr>
      <w:tr w:rsidR="002F19AA" w:rsidRPr="00E31BC2" w14:paraId="346C2AF1" w14:textId="77777777" w:rsidTr="0090289F">
        <w:trPr>
          <w:trHeight w:val="299"/>
          <w:jc w:val="center"/>
        </w:trPr>
        <w:tc>
          <w:tcPr>
            <w:tcW w:w="2972" w:type="dxa"/>
            <w:tcBorders>
              <w:top w:val="single" w:sz="4" w:space="0" w:color="000000"/>
              <w:left w:val="single" w:sz="4" w:space="0" w:color="000000"/>
              <w:bottom w:val="single" w:sz="4" w:space="0" w:color="000000"/>
              <w:right w:val="single" w:sz="4" w:space="0" w:color="000000"/>
            </w:tcBorders>
          </w:tcPr>
          <w:p w14:paraId="22E63D32" w14:textId="77777777" w:rsidR="002F19AA" w:rsidRDefault="006D1785" w:rsidP="00D92F39">
            <w:pPr>
              <w:spacing w:after="100" w:afterAutospacing="1"/>
              <w:ind w:firstLine="0"/>
              <w:jc w:val="left"/>
            </w:pPr>
            <w:r>
              <w:t>Parque Estadual Intervales</w:t>
            </w:r>
          </w:p>
        </w:tc>
        <w:tc>
          <w:tcPr>
            <w:tcW w:w="4083" w:type="dxa"/>
            <w:tcBorders>
              <w:top w:val="single" w:sz="4" w:space="0" w:color="000000"/>
              <w:left w:val="nil"/>
              <w:bottom w:val="single" w:sz="4" w:space="0" w:color="000000"/>
              <w:right w:val="single" w:sz="4" w:space="0" w:color="000000"/>
            </w:tcBorders>
          </w:tcPr>
          <w:p w14:paraId="75C67EC1" w14:textId="77777777" w:rsidR="002F19AA" w:rsidRPr="003D2FFE" w:rsidRDefault="006D1785" w:rsidP="00D92F39">
            <w:pPr>
              <w:spacing w:after="100" w:afterAutospacing="1"/>
              <w:ind w:firstLine="0"/>
              <w:jc w:val="left"/>
              <w:rPr>
                <w:lang w:val="pt-BR"/>
              </w:rPr>
            </w:pPr>
            <w:r w:rsidRPr="003D2FFE">
              <w:rPr>
                <w:lang w:val="pt-BR"/>
              </w:rPr>
              <w:t>Decreto Estadual nº 40.135 de 1995; Decreto nº 44.293, de 04/10/1999 - acrescenta dispositivos</w:t>
            </w:r>
          </w:p>
        </w:tc>
        <w:tc>
          <w:tcPr>
            <w:tcW w:w="2408" w:type="dxa"/>
            <w:tcBorders>
              <w:top w:val="single" w:sz="4" w:space="0" w:color="000000"/>
              <w:left w:val="nil"/>
              <w:bottom w:val="single" w:sz="4" w:space="0" w:color="000000"/>
              <w:right w:val="single" w:sz="4" w:space="0" w:color="000000"/>
            </w:tcBorders>
          </w:tcPr>
          <w:p w14:paraId="5AF998EA" w14:textId="77777777" w:rsidR="002F19AA" w:rsidRPr="003D2FFE" w:rsidRDefault="006D1785" w:rsidP="00D92F39">
            <w:pPr>
              <w:spacing w:after="100" w:afterAutospacing="1"/>
              <w:ind w:firstLine="0"/>
              <w:jc w:val="left"/>
              <w:rPr>
                <w:lang w:val="pt-BR"/>
              </w:rPr>
            </w:pPr>
            <w:r w:rsidRPr="003D2FFE">
              <w:rPr>
                <w:lang w:val="pt-BR"/>
              </w:rPr>
              <w:t xml:space="preserve">Ribeirão Grande, Eldorado, Iporanga, Sete Barras e </w:t>
            </w:r>
            <w:proofErr w:type="spellStart"/>
            <w:r w:rsidRPr="003D2FFE">
              <w:rPr>
                <w:lang w:val="pt-BR"/>
              </w:rPr>
              <w:t>Guapiara</w:t>
            </w:r>
            <w:proofErr w:type="spellEnd"/>
          </w:p>
        </w:tc>
      </w:tr>
      <w:tr w:rsidR="002F19AA" w14:paraId="5A1CECB5" w14:textId="77777777" w:rsidTr="0090289F">
        <w:trPr>
          <w:trHeight w:val="299"/>
          <w:jc w:val="center"/>
        </w:trPr>
        <w:tc>
          <w:tcPr>
            <w:tcW w:w="2972" w:type="dxa"/>
            <w:tcBorders>
              <w:top w:val="single" w:sz="4" w:space="0" w:color="000000"/>
              <w:left w:val="single" w:sz="4" w:space="0" w:color="000000"/>
              <w:bottom w:val="single" w:sz="4" w:space="0" w:color="000000"/>
              <w:right w:val="single" w:sz="4" w:space="0" w:color="000000"/>
            </w:tcBorders>
          </w:tcPr>
          <w:p w14:paraId="34B8228A" w14:textId="77777777" w:rsidR="002F19AA" w:rsidRPr="003D2FFE" w:rsidRDefault="006D1785" w:rsidP="00D92F39">
            <w:pPr>
              <w:spacing w:after="100" w:afterAutospacing="1"/>
              <w:ind w:firstLine="0"/>
              <w:jc w:val="left"/>
              <w:rPr>
                <w:lang w:val="pt-BR"/>
              </w:rPr>
            </w:pPr>
            <w:r w:rsidRPr="003D2FFE">
              <w:rPr>
                <w:lang w:val="pt-BR"/>
              </w:rPr>
              <w:t>Parque Estadual do Lagamar de Cananéia</w:t>
            </w:r>
          </w:p>
        </w:tc>
        <w:tc>
          <w:tcPr>
            <w:tcW w:w="4083" w:type="dxa"/>
            <w:tcBorders>
              <w:top w:val="single" w:sz="4" w:space="0" w:color="000000"/>
              <w:left w:val="single" w:sz="4" w:space="0" w:color="000000"/>
              <w:bottom w:val="single" w:sz="4" w:space="0" w:color="000000"/>
              <w:right w:val="single" w:sz="4" w:space="0" w:color="000000"/>
            </w:tcBorders>
          </w:tcPr>
          <w:p w14:paraId="1711CA72" w14:textId="6189D6E0" w:rsidR="002F19AA" w:rsidRPr="003D2FFE" w:rsidRDefault="006D1785" w:rsidP="00D92F39">
            <w:pPr>
              <w:spacing w:after="100" w:afterAutospacing="1"/>
              <w:ind w:firstLine="0"/>
              <w:jc w:val="left"/>
              <w:rPr>
                <w:lang w:val="pt-BR"/>
              </w:rPr>
            </w:pPr>
            <w:r w:rsidRPr="003D2FFE">
              <w:rPr>
                <w:lang w:val="pt-BR"/>
              </w:rPr>
              <w:t>Lei</w:t>
            </w:r>
            <w:r w:rsidR="00F53D3E">
              <w:rPr>
                <w:lang w:val="pt-BR"/>
              </w:rPr>
              <w:t xml:space="preserve"> Estadual</w:t>
            </w:r>
            <w:r w:rsidRPr="003D2FFE">
              <w:rPr>
                <w:lang w:val="pt-BR"/>
              </w:rPr>
              <w:t xml:space="preserve"> no. 12.810 /08 que institui o mosaico de UCs do Jacupiranga</w:t>
            </w:r>
          </w:p>
        </w:tc>
        <w:tc>
          <w:tcPr>
            <w:tcW w:w="2408" w:type="dxa"/>
            <w:tcBorders>
              <w:top w:val="single" w:sz="4" w:space="0" w:color="000000"/>
              <w:left w:val="single" w:sz="4" w:space="0" w:color="000000"/>
              <w:bottom w:val="single" w:sz="4" w:space="0" w:color="000000"/>
              <w:right w:val="single" w:sz="4" w:space="0" w:color="000000"/>
            </w:tcBorders>
          </w:tcPr>
          <w:p w14:paraId="209047BD" w14:textId="77777777" w:rsidR="002F19AA" w:rsidRDefault="006D1785" w:rsidP="00D92F39">
            <w:pPr>
              <w:spacing w:after="100" w:afterAutospacing="1"/>
              <w:ind w:firstLine="0"/>
              <w:jc w:val="left"/>
            </w:pPr>
            <w:proofErr w:type="spellStart"/>
            <w:r>
              <w:t>Cananéia</w:t>
            </w:r>
            <w:proofErr w:type="spellEnd"/>
            <w:r>
              <w:t xml:space="preserve"> e </w:t>
            </w:r>
            <w:proofErr w:type="spellStart"/>
            <w:r>
              <w:t>Jacupiranga</w:t>
            </w:r>
            <w:proofErr w:type="spellEnd"/>
          </w:p>
        </w:tc>
      </w:tr>
      <w:tr w:rsidR="002F19AA" w:rsidRPr="00E31BC2" w14:paraId="4F15B910" w14:textId="77777777" w:rsidTr="0090289F">
        <w:trPr>
          <w:trHeight w:val="299"/>
          <w:jc w:val="center"/>
        </w:trPr>
        <w:tc>
          <w:tcPr>
            <w:tcW w:w="2972" w:type="dxa"/>
            <w:tcBorders>
              <w:top w:val="single" w:sz="4" w:space="0" w:color="000000"/>
              <w:left w:val="single" w:sz="4" w:space="0" w:color="000000"/>
              <w:bottom w:val="single" w:sz="4" w:space="0" w:color="000000"/>
              <w:right w:val="single" w:sz="4" w:space="0" w:color="000000"/>
            </w:tcBorders>
          </w:tcPr>
          <w:p w14:paraId="22B1CDCC" w14:textId="77777777" w:rsidR="002F19AA" w:rsidRPr="003D2FFE" w:rsidRDefault="006D1785" w:rsidP="00D92F39">
            <w:pPr>
              <w:spacing w:after="100" w:afterAutospacing="1"/>
              <w:ind w:firstLine="0"/>
              <w:jc w:val="left"/>
              <w:rPr>
                <w:lang w:val="pt-BR"/>
              </w:rPr>
            </w:pPr>
            <w:r w:rsidRPr="003D2FFE">
              <w:rPr>
                <w:lang w:val="pt-BR"/>
              </w:rPr>
              <w:t>Parque Estadual Caverna do Diabo</w:t>
            </w:r>
          </w:p>
        </w:tc>
        <w:tc>
          <w:tcPr>
            <w:tcW w:w="4083" w:type="dxa"/>
            <w:tcBorders>
              <w:top w:val="single" w:sz="4" w:space="0" w:color="000000"/>
              <w:left w:val="single" w:sz="4" w:space="0" w:color="000000"/>
              <w:bottom w:val="single" w:sz="4" w:space="0" w:color="000000"/>
              <w:right w:val="single" w:sz="4" w:space="0" w:color="000000"/>
            </w:tcBorders>
          </w:tcPr>
          <w:p w14:paraId="1A30D01F" w14:textId="2C3A94DD" w:rsidR="002F19AA" w:rsidRPr="003D2FFE" w:rsidRDefault="006D1785" w:rsidP="00D92F39">
            <w:pPr>
              <w:spacing w:after="100" w:afterAutospacing="1"/>
              <w:ind w:firstLine="0"/>
              <w:jc w:val="left"/>
              <w:rPr>
                <w:lang w:val="pt-BR"/>
              </w:rPr>
            </w:pPr>
            <w:r w:rsidRPr="003D2FFE">
              <w:rPr>
                <w:lang w:val="pt-BR"/>
              </w:rPr>
              <w:t xml:space="preserve">Lei </w:t>
            </w:r>
            <w:r w:rsidR="00F53D3E">
              <w:rPr>
                <w:lang w:val="pt-BR"/>
              </w:rPr>
              <w:t>Estadual</w:t>
            </w:r>
            <w:r w:rsidR="00F53D3E" w:rsidRPr="003D2FFE">
              <w:rPr>
                <w:lang w:val="pt-BR"/>
              </w:rPr>
              <w:t xml:space="preserve"> </w:t>
            </w:r>
            <w:r w:rsidRPr="003D2FFE">
              <w:rPr>
                <w:lang w:val="pt-BR"/>
              </w:rPr>
              <w:t>no. 12.810 /08 que institui o mosaico de UCs do Jacupiranga</w:t>
            </w:r>
          </w:p>
        </w:tc>
        <w:tc>
          <w:tcPr>
            <w:tcW w:w="2408" w:type="dxa"/>
            <w:tcBorders>
              <w:top w:val="single" w:sz="4" w:space="0" w:color="000000"/>
              <w:left w:val="single" w:sz="4" w:space="0" w:color="000000"/>
              <w:bottom w:val="single" w:sz="4" w:space="0" w:color="000000"/>
              <w:right w:val="single" w:sz="4" w:space="0" w:color="000000"/>
            </w:tcBorders>
          </w:tcPr>
          <w:p w14:paraId="5DACF3E6" w14:textId="77777777" w:rsidR="002F19AA" w:rsidRPr="003D2FFE" w:rsidRDefault="006D1785" w:rsidP="00D92F39">
            <w:pPr>
              <w:spacing w:after="100" w:afterAutospacing="1"/>
              <w:ind w:firstLine="0"/>
              <w:jc w:val="left"/>
              <w:rPr>
                <w:lang w:val="pt-BR"/>
              </w:rPr>
            </w:pPr>
            <w:r w:rsidRPr="003D2FFE">
              <w:rPr>
                <w:lang w:val="pt-BR"/>
              </w:rPr>
              <w:t>Eldorado, Iporanga, Barra do Turvo e Cajati</w:t>
            </w:r>
          </w:p>
        </w:tc>
      </w:tr>
      <w:tr w:rsidR="002F19AA" w:rsidRPr="00E31BC2" w14:paraId="62552909" w14:textId="77777777" w:rsidTr="0090289F">
        <w:trPr>
          <w:trHeight w:val="299"/>
          <w:jc w:val="center"/>
        </w:trPr>
        <w:tc>
          <w:tcPr>
            <w:tcW w:w="2972" w:type="dxa"/>
            <w:tcBorders>
              <w:top w:val="single" w:sz="4" w:space="0" w:color="000000"/>
              <w:left w:val="single" w:sz="4" w:space="0" w:color="000000"/>
              <w:bottom w:val="single" w:sz="4" w:space="0" w:color="000000"/>
              <w:right w:val="single" w:sz="4" w:space="0" w:color="000000"/>
            </w:tcBorders>
          </w:tcPr>
          <w:p w14:paraId="0F6973FB" w14:textId="77777777" w:rsidR="002F19AA" w:rsidRPr="003D2FFE" w:rsidRDefault="006D1785" w:rsidP="00D92F39">
            <w:pPr>
              <w:spacing w:after="100" w:afterAutospacing="1"/>
              <w:ind w:firstLine="0"/>
              <w:jc w:val="left"/>
              <w:rPr>
                <w:lang w:val="pt-BR"/>
              </w:rPr>
            </w:pPr>
            <w:r w:rsidRPr="003D2FFE">
              <w:rPr>
                <w:lang w:val="pt-BR"/>
              </w:rPr>
              <w:t>Parque Estadual do Rio Turvo</w:t>
            </w:r>
          </w:p>
        </w:tc>
        <w:tc>
          <w:tcPr>
            <w:tcW w:w="4083" w:type="dxa"/>
            <w:tcBorders>
              <w:top w:val="single" w:sz="4" w:space="0" w:color="000000"/>
              <w:left w:val="single" w:sz="4" w:space="0" w:color="000000"/>
              <w:bottom w:val="single" w:sz="4" w:space="0" w:color="000000"/>
              <w:right w:val="single" w:sz="4" w:space="0" w:color="000000"/>
            </w:tcBorders>
          </w:tcPr>
          <w:p w14:paraId="5B931D81" w14:textId="332765AD" w:rsidR="002F19AA" w:rsidRPr="003D2FFE" w:rsidRDefault="006D1785" w:rsidP="00D92F39">
            <w:pPr>
              <w:spacing w:after="100" w:afterAutospacing="1"/>
              <w:ind w:firstLine="0"/>
              <w:jc w:val="left"/>
              <w:rPr>
                <w:lang w:val="pt-BR"/>
              </w:rPr>
            </w:pPr>
            <w:r w:rsidRPr="003D2FFE">
              <w:rPr>
                <w:lang w:val="pt-BR"/>
              </w:rPr>
              <w:t xml:space="preserve">Lei </w:t>
            </w:r>
            <w:r w:rsidR="00F53D3E">
              <w:rPr>
                <w:lang w:val="pt-BR"/>
              </w:rPr>
              <w:t>Estadual</w:t>
            </w:r>
            <w:r w:rsidR="00F53D3E" w:rsidRPr="003D2FFE">
              <w:rPr>
                <w:lang w:val="pt-BR"/>
              </w:rPr>
              <w:t xml:space="preserve"> </w:t>
            </w:r>
            <w:r w:rsidRPr="003D2FFE">
              <w:rPr>
                <w:lang w:val="pt-BR"/>
              </w:rPr>
              <w:t>no. 12.810 /08 que institui o mosaico de UCs do Jacupiranga</w:t>
            </w:r>
          </w:p>
        </w:tc>
        <w:tc>
          <w:tcPr>
            <w:tcW w:w="2408" w:type="dxa"/>
            <w:tcBorders>
              <w:top w:val="single" w:sz="4" w:space="0" w:color="000000"/>
              <w:left w:val="single" w:sz="4" w:space="0" w:color="000000"/>
              <w:bottom w:val="single" w:sz="4" w:space="0" w:color="000000"/>
              <w:right w:val="single" w:sz="4" w:space="0" w:color="000000"/>
            </w:tcBorders>
          </w:tcPr>
          <w:p w14:paraId="35DFB5FB" w14:textId="77777777" w:rsidR="002F19AA" w:rsidRPr="003D2FFE" w:rsidRDefault="006D1785" w:rsidP="00D92F39">
            <w:pPr>
              <w:spacing w:after="100" w:afterAutospacing="1"/>
              <w:ind w:firstLine="0"/>
              <w:jc w:val="left"/>
              <w:rPr>
                <w:lang w:val="pt-BR"/>
              </w:rPr>
            </w:pPr>
            <w:r w:rsidRPr="003D2FFE">
              <w:rPr>
                <w:lang w:val="pt-BR"/>
              </w:rPr>
              <w:t>Barra do Turvo, Cajati, Jacupiranga</w:t>
            </w:r>
          </w:p>
        </w:tc>
      </w:tr>
      <w:tr w:rsidR="002F19AA" w14:paraId="178C13AC" w14:textId="77777777" w:rsidTr="0090289F">
        <w:trPr>
          <w:trHeight w:val="299"/>
          <w:jc w:val="center"/>
        </w:trPr>
        <w:tc>
          <w:tcPr>
            <w:tcW w:w="2972" w:type="dxa"/>
            <w:tcBorders>
              <w:top w:val="single" w:sz="4" w:space="0" w:color="000000"/>
              <w:left w:val="single" w:sz="4" w:space="0" w:color="000000"/>
              <w:bottom w:val="single" w:sz="4" w:space="0" w:color="000000"/>
              <w:right w:val="single" w:sz="4" w:space="0" w:color="000000"/>
            </w:tcBorders>
          </w:tcPr>
          <w:p w14:paraId="781429B7" w14:textId="77777777" w:rsidR="002F19AA" w:rsidRDefault="006D1785" w:rsidP="00D92F39">
            <w:pPr>
              <w:spacing w:after="100" w:afterAutospacing="1"/>
              <w:ind w:firstLine="0"/>
              <w:jc w:val="left"/>
            </w:pPr>
            <w:r>
              <w:t xml:space="preserve">Parque </w:t>
            </w:r>
            <w:proofErr w:type="spellStart"/>
            <w:r>
              <w:t>Estadual</w:t>
            </w:r>
            <w:proofErr w:type="spellEnd"/>
            <w:r>
              <w:t xml:space="preserve"> do </w:t>
            </w:r>
            <w:proofErr w:type="spellStart"/>
            <w:r>
              <w:t>Jurupará</w:t>
            </w:r>
            <w:proofErr w:type="spellEnd"/>
          </w:p>
        </w:tc>
        <w:tc>
          <w:tcPr>
            <w:tcW w:w="4083" w:type="dxa"/>
            <w:tcBorders>
              <w:top w:val="single" w:sz="4" w:space="0" w:color="000000"/>
              <w:left w:val="single" w:sz="4" w:space="0" w:color="000000"/>
              <w:bottom w:val="single" w:sz="4" w:space="0" w:color="000000"/>
              <w:right w:val="single" w:sz="4" w:space="0" w:color="000000"/>
            </w:tcBorders>
          </w:tcPr>
          <w:p w14:paraId="38913D74" w14:textId="77777777" w:rsidR="002F19AA" w:rsidRPr="003D2FFE" w:rsidRDefault="006D1785" w:rsidP="00D92F39">
            <w:pPr>
              <w:spacing w:after="100" w:afterAutospacing="1"/>
              <w:ind w:firstLine="0"/>
              <w:jc w:val="left"/>
              <w:rPr>
                <w:lang w:val="pt-BR"/>
              </w:rPr>
            </w:pPr>
            <w:r w:rsidRPr="003D2FFE">
              <w:rPr>
                <w:lang w:val="pt-BR"/>
              </w:rPr>
              <w:t>Decreto Estadual n° 12.185, de 30 de agosto de 1978; Decreto Estadual 35.703/92; Decreto Estadual 35.704/92</w:t>
            </w:r>
          </w:p>
        </w:tc>
        <w:tc>
          <w:tcPr>
            <w:tcW w:w="2408" w:type="dxa"/>
            <w:tcBorders>
              <w:top w:val="single" w:sz="4" w:space="0" w:color="000000"/>
              <w:left w:val="single" w:sz="4" w:space="0" w:color="000000"/>
              <w:bottom w:val="single" w:sz="4" w:space="0" w:color="000000"/>
              <w:right w:val="single" w:sz="4" w:space="0" w:color="000000"/>
            </w:tcBorders>
          </w:tcPr>
          <w:p w14:paraId="36EF5B3D" w14:textId="77777777" w:rsidR="002F19AA" w:rsidRDefault="006D1785" w:rsidP="00D92F39">
            <w:pPr>
              <w:spacing w:after="100" w:afterAutospacing="1"/>
              <w:ind w:firstLine="0"/>
              <w:jc w:val="left"/>
            </w:pPr>
            <w:proofErr w:type="spellStart"/>
            <w:r>
              <w:t>Ibiúna</w:t>
            </w:r>
            <w:proofErr w:type="spellEnd"/>
            <w:r>
              <w:t xml:space="preserve"> e Piedade</w:t>
            </w:r>
          </w:p>
        </w:tc>
      </w:tr>
      <w:tr w:rsidR="002F19AA" w:rsidRPr="00E31BC2" w14:paraId="20D68B48" w14:textId="77777777" w:rsidTr="0090289F">
        <w:trPr>
          <w:trHeight w:val="299"/>
          <w:jc w:val="center"/>
        </w:trPr>
        <w:tc>
          <w:tcPr>
            <w:tcW w:w="2972" w:type="dxa"/>
            <w:tcBorders>
              <w:top w:val="single" w:sz="4" w:space="0" w:color="000000"/>
              <w:left w:val="single" w:sz="4" w:space="0" w:color="000000"/>
              <w:bottom w:val="single" w:sz="4" w:space="0" w:color="000000"/>
              <w:right w:val="single" w:sz="4" w:space="0" w:color="000000"/>
            </w:tcBorders>
          </w:tcPr>
          <w:p w14:paraId="73DB5F29" w14:textId="77777777" w:rsidR="002F19AA" w:rsidRPr="003D2FFE" w:rsidRDefault="006D1785" w:rsidP="00D92F39">
            <w:pPr>
              <w:spacing w:after="100" w:afterAutospacing="1"/>
              <w:ind w:firstLine="0"/>
              <w:jc w:val="left"/>
              <w:rPr>
                <w:lang w:val="pt-BR"/>
              </w:rPr>
            </w:pPr>
            <w:r w:rsidRPr="003D2FFE">
              <w:rPr>
                <w:lang w:val="pt-BR"/>
              </w:rPr>
              <w:t>Parque Estadual da Serra do Mar</w:t>
            </w:r>
          </w:p>
        </w:tc>
        <w:tc>
          <w:tcPr>
            <w:tcW w:w="4083" w:type="dxa"/>
            <w:tcBorders>
              <w:top w:val="single" w:sz="4" w:space="0" w:color="000000"/>
              <w:left w:val="nil"/>
              <w:bottom w:val="single" w:sz="4" w:space="0" w:color="000000"/>
              <w:right w:val="single" w:sz="4" w:space="0" w:color="000000"/>
            </w:tcBorders>
          </w:tcPr>
          <w:p w14:paraId="41DE9225" w14:textId="77777777" w:rsidR="002F19AA" w:rsidRPr="003D2FFE" w:rsidRDefault="006D1785" w:rsidP="00D92F39">
            <w:pPr>
              <w:spacing w:after="100" w:afterAutospacing="1"/>
              <w:ind w:firstLine="0"/>
              <w:jc w:val="left"/>
              <w:rPr>
                <w:lang w:val="pt-BR"/>
              </w:rPr>
            </w:pPr>
            <w:r w:rsidRPr="003D2FFE">
              <w:rPr>
                <w:lang w:val="pt-BR"/>
              </w:rPr>
              <w:t xml:space="preserve">Decreto Estadual 10.251 de 30 agosto de 1977, alterado pelo Decreto 13.313/79, Lei 8.976/94, Decreto 56.272/10 e Decreto 56.572/10 </w:t>
            </w:r>
          </w:p>
        </w:tc>
        <w:tc>
          <w:tcPr>
            <w:tcW w:w="2408" w:type="dxa"/>
            <w:tcBorders>
              <w:top w:val="single" w:sz="4" w:space="0" w:color="000000"/>
              <w:left w:val="nil"/>
              <w:bottom w:val="single" w:sz="4" w:space="0" w:color="000000"/>
              <w:right w:val="single" w:sz="4" w:space="0" w:color="000000"/>
            </w:tcBorders>
          </w:tcPr>
          <w:p w14:paraId="12995ECD" w14:textId="77777777" w:rsidR="002F19AA" w:rsidRPr="003D2FFE" w:rsidRDefault="006D1785" w:rsidP="00D92F39">
            <w:pPr>
              <w:spacing w:after="100" w:afterAutospacing="1"/>
              <w:ind w:firstLine="0"/>
              <w:jc w:val="left"/>
              <w:rPr>
                <w:lang w:val="pt-BR"/>
              </w:rPr>
            </w:pPr>
            <w:r w:rsidRPr="003D2FFE">
              <w:rPr>
                <w:lang w:val="pt-BR"/>
              </w:rPr>
              <w:t>Juquitiba, Pedro de Toledo, Miracatu e Peruíbe</w:t>
            </w:r>
          </w:p>
        </w:tc>
      </w:tr>
      <w:tr w:rsidR="002F19AA" w14:paraId="762F5B3E" w14:textId="77777777" w:rsidTr="0090289F">
        <w:trPr>
          <w:trHeight w:val="299"/>
          <w:jc w:val="center"/>
        </w:trPr>
        <w:tc>
          <w:tcPr>
            <w:tcW w:w="2972" w:type="dxa"/>
            <w:tcBorders>
              <w:top w:val="nil"/>
              <w:left w:val="single" w:sz="4" w:space="0" w:color="000000"/>
              <w:bottom w:val="single" w:sz="4" w:space="0" w:color="000000"/>
              <w:right w:val="single" w:sz="4" w:space="0" w:color="000000"/>
            </w:tcBorders>
          </w:tcPr>
          <w:p w14:paraId="61AA1475" w14:textId="77777777" w:rsidR="002F19AA" w:rsidRPr="003D2FFE" w:rsidRDefault="006D1785" w:rsidP="00D92F39">
            <w:pPr>
              <w:spacing w:after="100" w:afterAutospacing="1"/>
              <w:ind w:firstLine="0"/>
              <w:jc w:val="left"/>
              <w:rPr>
                <w:lang w:val="pt-BR"/>
              </w:rPr>
            </w:pPr>
            <w:r w:rsidRPr="003D2FFE">
              <w:rPr>
                <w:lang w:val="pt-BR"/>
              </w:rPr>
              <w:t>Parque Estadual Turístico do Alto Ribeira (PETAR)</w:t>
            </w:r>
          </w:p>
        </w:tc>
        <w:tc>
          <w:tcPr>
            <w:tcW w:w="4083" w:type="dxa"/>
            <w:tcBorders>
              <w:top w:val="nil"/>
              <w:left w:val="nil"/>
              <w:bottom w:val="single" w:sz="4" w:space="0" w:color="000000"/>
              <w:right w:val="single" w:sz="4" w:space="0" w:color="000000"/>
            </w:tcBorders>
          </w:tcPr>
          <w:p w14:paraId="54DFBB66" w14:textId="77777777" w:rsidR="002F19AA" w:rsidRPr="003D2FFE" w:rsidRDefault="006D1785" w:rsidP="00D92F39">
            <w:pPr>
              <w:spacing w:after="100" w:afterAutospacing="1"/>
              <w:ind w:firstLine="0"/>
              <w:jc w:val="left"/>
              <w:rPr>
                <w:lang w:val="pt-BR"/>
              </w:rPr>
            </w:pPr>
            <w:r w:rsidRPr="003D2FFE">
              <w:rPr>
                <w:lang w:val="pt-BR"/>
              </w:rPr>
              <w:t>Decreto Estadual nº 32.283 de 1958; Lei Estadual 5.973 de junho de 1960 - altera o nome</w:t>
            </w:r>
          </w:p>
        </w:tc>
        <w:tc>
          <w:tcPr>
            <w:tcW w:w="2408" w:type="dxa"/>
            <w:tcBorders>
              <w:top w:val="nil"/>
              <w:left w:val="nil"/>
              <w:bottom w:val="single" w:sz="4" w:space="0" w:color="000000"/>
              <w:right w:val="single" w:sz="4" w:space="0" w:color="000000"/>
            </w:tcBorders>
          </w:tcPr>
          <w:p w14:paraId="26250B4D" w14:textId="77777777" w:rsidR="002F19AA" w:rsidRDefault="006D1785" w:rsidP="00D92F39">
            <w:pPr>
              <w:spacing w:after="100" w:afterAutospacing="1"/>
              <w:ind w:firstLine="0"/>
              <w:jc w:val="left"/>
            </w:pPr>
            <w:proofErr w:type="spellStart"/>
            <w:r>
              <w:t>Iporanga</w:t>
            </w:r>
            <w:proofErr w:type="spellEnd"/>
            <w:r>
              <w:t xml:space="preserve"> e </w:t>
            </w:r>
            <w:proofErr w:type="spellStart"/>
            <w:r>
              <w:t>Apiaí</w:t>
            </w:r>
            <w:proofErr w:type="spellEnd"/>
          </w:p>
        </w:tc>
      </w:tr>
      <w:tr w:rsidR="002F19AA" w14:paraId="40971C22" w14:textId="77777777" w:rsidTr="0090289F">
        <w:trPr>
          <w:trHeight w:val="299"/>
          <w:jc w:val="center"/>
        </w:trPr>
        <w:tc>
          <w:tcPr>
            <w:tcW w:w="2972" w:type="dxa"/>
            <w:tcBorders>
              <w:top w:val="nil"/>
              <w:left w:val="single" w:sz="4" w:space="0" w:color="000000"/>
              <w:bottom w:val="single" w:sz="4" w:space="0" w:color="000000"/>
              <w:right w:val="single" w:sz="4" w:space="0" w:color="000000"/>
            </w:tcBorders>
          </w:tcPr>
          <w:p w14:paraId="11CC444D" w14:textId="77777777" w:rsidR="002F19AA" w:rsidRPr="003D2FFE" w:rsidRDefault="006D1785" w:rsidP="00D92F39">
            <w:pPr>
              <w:spacing w:after="100" w:afterAutospacing="1"/>
              <w:ind w:firstLine="0"/>
              <w:jc w:val="left"/>
              <w:rPr>
                <w:lang w:val="pt-BR"/>
              </w:rPr>
            </w:pPr>
            <w:r w:rsidRPr="003D2FFE">
              <w:rPr>
                <w:lang w:val="pt-BR"/>
              </w:rPr>
              <w:t>Parque Natural Municipal Morro do Ouro</w:t>
            </w:r>
          </w:p>
        </w:tc>
        <w:tc>
          <w:tcPr>
            <w:tcW w:w="4083" w:type="dxa"/>
            <w:tcBorders>
              <w:top w:val="nil"/>
              <w:left w:val="nil"/>
              <w:bottom w:val="single" w:sz="4" w:space="0" w:color="000000"/>
              <w:right w:val="single" w:sz="4" w:space="0" w:color="000000"/>
            </w:tcBorders>
          </w:tcPr>
          <w:p w14:paraId="6464EB4D" w14:textId="77777777" w:rsidR="002F19AA" w:rsidRPr="003D2FFE" w:rsidRDefault="006D1785" w:rsidP="00D92F39">
            <w:pPr>
              <w:spacing w:after="100" w:afterAutospacing="1"/>
              <w:ind w:firstLine="0"/>
              <w:jc w:val="left"/>
              <w:rPr>
                <w:lang w:val="pt-BR"/>
              </w:rPr>
            </w:pPr>
            <w:r w:rsidRPr="003D2FFE">
              <w:rPr>
                <w:lang w:val="pt-BR"/>
              </w:rPr>
              <w:t>Decreto Municipal nº 003 de 28 de janeiro de 2004</w:t>
            </w:r>
          </w:p>
        </w:tc>
        <w:tc>
          <w:tcPr>
            <w:tcW w:w="2408" w:type="dxa"/>
            <w:tcBorders>
              <w:top w:val="nil"/>
              <w:left w:val="nil"/>
              <w:bottom w:val="single" w:sz="4" w:space="0" w:color="000000"/>
              <w:right w:val="single" w:sz="4" w:space="0" w:color="000000"/>
            </w:tcBorders>
          </w:tcPr>
          <w:p w14:paraId="0EA3E50F" w14:textId="77777777" w:rsidR="002F19AA" w:rsidRDefault="006D1785" w:rsidP="00D92F39">
            <w:pPr>
              <w:spacing w:after="100" w:afterAutospacing="1"/>
              <w:ind w:firstLine="0"/>
              <w:jc w:val="left"/>
            </w:pPr>
            <w:proofErr w:type="spellStart"/>
            <w:r>
              <w:t>Apiaí</w:t>
            </w:r>
            <w:proofErr w:type="spellEnd"/>
          </w:p>
        </w:tc>
      </w:tr>
      <w:tr w:rsidR="002F19AA" w14:paraId="585CFC50" w14:textId="77777777" w:rsidTr="0090289F">
        <w:trPr>
          <w:trHeight w:val="299"/>
          <w:jc w:val="center"/>
        </w:trPr>
        <w:tc>
          <w:tcPr>
            <w:tcW w:w="2972" w:type="dxa"/>
            <w:tcBorders>
              <w:top w:val="nil"/>
              <w:left w:val="single" w:sz="4" w:space="0" w:color="000000"/>
              <w:bottom w:val="single" w:sz="4" w:space="0" w:color="000000"/>
              <w:right w:val="single" w:sz="4" w:space="0" w:color="000000"/>
            </w:tcBorders>
          </w:tcPr>
          <w:p w14:paraId="001F1A39" w14:textId="77777777" w:rsidR="002F19AA" w:rsidRPr="003D2FFE" w:rsidRDefault="006D1785" w:rsidP="00D92F39">
            <w:pPr>
              <w:spacing w:after="100" w:afterAutospacing="1"/>
              <w:ind w:firstLine="0"/>
              <w:jc w:val="left"/>
              <w:rPr>
                <w:lang w:val="pt-BR"/>
              </w:rPr>
            </w:pPr>
            <w:r w:rsidRPr="003D2FFE">
              <w:rPr>
                <w:lang w:val="pt-BR"/>
              </w:rPr>
              <w:t>Parque Natural Municipal</w:t>
            </w:r>
          </w:p>
          <w:p w14:paraId="443DB654" w14:textId="77777777" w:rsidR="002F19AA" w:rsidRPr="003D2FFE" w:rsidRDefault="006D1785" w:rsidP="00D92F39">
            <w:pPr>
              <w:spacing w:after="100" w:afterAutospacing="1"/>
              <w:ind w:firstLine="0"/>
              <w:jc w:val="left"/>
              <w:rPr>
                <w:lang w:val="pt-BR"/>
              </w:rPr>
            </w:pPr>
            <w:r w:rsidRPr="003D2FFE">
              <w:rPr>
                <w:lang w:val="pt-BR"/>
              </w:rPr>
              <w:t>de Juquiá</w:t>
            </w:r>
          </w:p>
        </w:tc>
        <w:tc>
          <w:tcPr>
            <w:tcW w:w="4083" w:type="dxa"/>
            <w:tcBorders>
              <w:top w:val="nil"/>
              <w:left w:val="nil"/>
              <w:bottom w:val="single" w:sz="4" w:space="0" w:color="000000"/>
              <w:right w:val="single" w:sz="4" w:space="0" w:color="000000"/>
            </w:tcBorders>
          </w:tcPr>
          <w:p w14:paraId="0E888225" w14:textId="77777777" w:rsidR="002F19AA" w:rsidRPr="003D2FFE" w:rsidRDefault="006D1785" w:rsidP="00D92F39">
            <w:pPr>
              <w:spacing w:after="100" w:afterAutospacing="1"/>
              <w:ind w:firstLine="0"/>
              <w:jc w:val="left"/>
              <w:rPr>
                <w:lang w:val="pt-BR"/>
              </w:rPr>
            </w:pPr>
            <w:r w:rsidRPr="003D2FFE">
              <w:rPr>
                <w:lang w:val="pt-BR"/>
              </w:rPr>
              <w:t>Lei Municipal 3, de 5 de abril de 1993 e Lei Municipal 236, de 5 de junto de 2007</w:t>
            </w:r>
          </w:p>
        </w:tc>
        <w:tc>
          <w:tcPr>
            <w:tcW w:w="2408" w:type="dxa"/>
            <w:tcBorders>
              <w:top w:val="nil"/>
              <w:left w:val="nil"/>
              <w:bottom w:val="single" w:sz="4" w:space="0" w:color="000000"/>
              <w:right w:val="single" w:sz="4" w:space="0" w:color="000000"/>
            </w:tcBorders>
          </w:tcPr>
          <w:p w14:paraId="25F58E33" w14:textId="77777777" w:rsidR="002F19AA" w:rsidRDefault="006D1785" w:rsidP="00D92F39">
            <w:pPr>
              <w:spacing w:after="100" w:afterAutospacing="1"/>
              <w:ind w:firstLine="0"/>
              <w:jc w:val="left"/>
            </w:pPr>
            <w:proofErr w:type="spellStart"/>
            <w:r>
              <w:t>Juquiá</w:t>
            </w:r>
            <w:proofErr w:type="spellEnd"/>
          </w:p>
        </w:tc>
      </w:tr>
    </w:tbl>
    <w:p w14:paraId="47739D8B" w14:textId="77777777" w:rsidR="00077297" w:rsidRDefault="00077297" w:rsidP="00F1542B">
      <w:pPr>
        <w:pStyle w:val="Ttulo2"/>
        <w:rPr>
          <w:lang w:val="pt-BR"/>
        </w:rPr>
      </w:pPr>
      <w:bookmarkStart w:id="265" w:name="_3ep43zb" w:colFirst="0" w:colLast="0"/>
      <w:bookmarkStart w:id="266" w:name="_Toc115341582"/>
      <w:bookmarkStart w:id="267" w:name="_Toc115342221"/>
      <w:bookmarkEnd w:id="265"/>
    </w:p>
    <w:p w14:paraId="7295CAFE" w14:textId="1AB907F9" w:rsidR="002F19AA" w:rsidRPr="003D2FFE" w:rsidRDefault="006D1785" w:rsidP="00F1542B">
      <w:pPr>
        <w:pStyle w:val="Ttulo2"/>
        <w:rPr>
          <w:lang w:val="pt-BR"/>
        </w:rPr>
      </w:pPr>
      <w:bookmarkStart w:id="268" w:name="_Toc215592930"/>
      <w:r w:rsidRPr="003D2FFE">
        <w:rPr>
          <w:lang w:val="pt-BR"/>
        </w:rPr>
        <w:lastRenderedPageBreak/>
        <w:t>Unidades de Uso Sustentável do Vale do Ribeira (ano-base 2014)</w:t>
      </w:r>
      <w:bookmarkEnd w:id="266"/>
      <w:bookmarkEnd w:id="267"/>
      <w:bookmarkEnd w:id="268"/>
    </w:p>
    <w:tbl>
      <w:tblPr>
        <w:tblStyle w:val="af2"/>
        <w:tblW w:w="9634" w:type="dxa"/>
        <w:tblInd w:w="0" w:type="dxa"/>
        <w:tblLayout w:type="fixed"/>
        <w:tblLook w:val="0400" w:firstRow="0" w:lastRow="0" w:firstColumn="0" w:lastColumn="0" w:noHBand="0" w:noVBand="1"/>
      </w:tblPr>
      <w:tblGrid>
        <w:gridCol w:w="3031"/>
        <w:gridCol w:w="3627"/>
        <w:gridCol w:w="2976"/>
      </w:tblGrid>
      <w:tr w:rsidR="002F19AA" w14:paraId="53B87047" w14:textId="77777777" w:rsidTr="0090289F">
        <w:trPr>
          <w:trHeight w:val="242"/>
        </w:trPr>
        <w:tc>
          <w:tcPr>
            <w:tcW w:w="9634" w:type="dxa"/>
            <w:gridSpan w:val="3"/>
            <w:tcBorders>
              <w:top w:val="single" w:sz="4" w:space="0" w:color="000000"/>
              <w:left w:val="single" w:sz="4" w:space="0" w:color="000000"/>
              <w:bottom w:val="single" w:sz="4" w:space="0" w:color="000000"/>
              <w:right w:val="single" w:sz="4" w:space="0" w:color="000000"/>
            </w:tcBorders>
            <w:vAlign w:val="center"/>
          </w:tcPr>
          <w:p w14:paraId="77996B5B" w14:textId="77777777" w:rsidR="002F19AA" w:rsidRDefault="006D1785" w:rsidP="00D92F39">
            <w:pPr>
              <w:spacing w:after="100" w:afterAutospacing="1"/>
              <w:ind w:firstLine="0"/>
              <w:jc w:val="left"/>
              <w:rPr>
                <w:b/>
              </w:rPr>
            </w:pPr>
            <w:proofErr w:type="spellStart"/>
            <w:r>
              <w:rPr>
                <w:b/>
              </w:rPr>
              <w:t>Unidades</w:t>
            </w:r>
            <w:proofErr w:type="spellEnd"/>
            <w:r>
              <w:rPr>
                <w:b/>
              </w:rPr>
              <w:t xml:space="preserve"> de Uso </w:t>
            </w:r>
            <w:proofErr w:type="spellStart"/>
            <w:r>
              <w:rPr>
                <w:b/>
              </w:rPr>
              <w:t>Sustentável</w:t>
            </w:r>
            <w:proofErr w:type="spellEnd"/>
          </w:p>
        </w:tc>
      </w:tr>
      <w:tr w:rsidR="002F19AA" w14:paraId="34C2040B" w14:textId="77777777" w:rsidTr="0090289F">
        <w:trPr>
          <w:trHeight w:val="242"/>
        </w:trPr>
        <w:tc>
          <w:tcPr>
            <w:tcW w:w="3031" w:type="dxa"/>
            <w:tcBorders>
              <w:top w:val="nil"/>
              <w:left w:val="single" w:sz="4" w:space="0" w:color="000000"/>
              <w:bottom w:val="single" w:sz="4" w:space="0" w:color="000000"/>
              <w:right w:val="single" w:sz="4" w:space="0" w:color="000000"/>
            </w:tcBorders>
          </w:tcPr>
          <w:p w14:paraId="65B8351F" w14:textId="77777777" w:rsidR="002F19AA" w:rsidRDefault="006D1785" w:rsidP="00D92F39">
            <w:pPr>
              <w:spacing w:after="100" w:afterAutospacing="1"/>
              <w:ind w:firstLine="0"/>
              <w:jc w:val="left"/>
              <w:rPr>
                <w:b/>
              </w:rPr>
            </w:pPr>
            <w:proofErr w:type="spellStart"/>
            <w:r>
              <w:rPr>
                <w:b/>
              </w:rPr>
              <w:t>Unidade</w:t>
            </w:r>
            <w:proofErr w:type="spellEnd"/>
          </w:p>
        </w:tc>
        <w:tc>
          <w:tcPr>
            <w:tcW w:w="3627" w:type="dxa"/>
            <w:tcBorders>
              <w:top w:val="nil"/>
              <w:left w:val="nil"/>
              <w:bottom w:val="single" w:sz="4" w:space="0" w:color="000000"/>
              <w:right w:val="single" w:sz="4" w:space="0" w:color="000000"/>
            </w:tcBorders>
          </w:tcPr>
          <w:p w14:paraId="66DAE497" w14:textId="77777777" w:rsidR="002F19AA" w:rsidRDefault="006D1785" w:rsidP="00D92F39">
            <w:pPr>
              <w:spacing w:after="100" w:afterAutospacing="1"/>
              <w:ind w:firstLine="0"/>
              <w:jc w:val="left"/>
              <w:rPr>
                <w:b/>
              </w:rPr>
            </w:pPr>
            <w:proofErr w:type="spellStart"/>
            <w:r>
              <w:rPr>
                <w:b/>
              </w:rPr>
              <w:t>Instrumentos</w:t>
            </w:r>
            <w:proofErr w:type="spellEnd"/>
            <w:r>
              <w:rPr>
                <w:b/>
              </w:rPr>
              <w:t xml:space="preserve"> </w:t>
            </w:r>
            <w:proofErr w:type="spellStart"/>
            <w:r>
              <w:rPr>
                <w:b/>
              </w:rPr>
              <w:t>Legais</w:t>
            </w:r>
            <w:proofErr w:type="spellEnd"/>
          </w:p>
        </w:tc>
        <w:tc>
          <w:tcPr>
            <w:tcW w:w="2976" w:type="dxa"/>
            <w:tcBorders>
              <w:top w:val="nil"/>
              <w:left w:val="nil"/>
              <w:bottom w:val="single" w:sz="4" w:space="0" w:color="000000"/>
              <w:right w:val="single" w:sz="4" w:space="0" w:color="000000"/>
            </w:tcBorders>
          </w:tcPr>
          <w:p w14:paraId="76805822" w14:textId="77777777" w:rsidR="002F19AA" w:rsidRDefault="006D1785" w:rsidP="00D92F39">
            <w:pPr>
              <w:spacing w:after="100" w:afterAutospacing="1"/>
              <w:ind w:firstLine="0"/>
              <w:jc w:val="left"/>
              <w:rPr>
                <w:b/>
              </w:rPr>
            </w:pPr>
            <w:proofErr w:type="spellStart"/>
            <w:r>
              <w:rPr>
                <w:b/>
              </w:rPr>
              <w:t>Municípios</w:t>
            </w:r>
            <w:proofErr w:type="spellEnd"/>
          </w:p>
        </w:tc>
      </w:tr>
      <w:tr w:rsidR="002F19AA" w:rsidRPr="00E31BC2" w14:paraId="1D407602" w14:textId="77777777" w:rsidTr="0090289F">
        <w:trPr>
          <w:trHeight w:val="242"/>
        </w:trPr>
        <w:tc>
          <w:tcPr>
            <w:tcW w:w="3031" w:type="dxa"/>
            <w:vMerge w:val="restart"/>
            <w:tcBorders>
              <w:top w:val="nil"/>
              <w:left w:val="single" w:sz="4" w:space="0" w:color="000000"/>
              <w:bottom w:val="single" w:sz="4" w:space="0" w:color="000000"/>
              <w:right w:val="single" w:sz="4" w:space="0" w:color="000000"/>
            </w:tcBorders>
            <w:vAlign w:val="center"/>
          </w:tcPr>
          <w:p w14:paraId="1221DEDC" w14:textId="77777777" w:rsidR="002F19AA" w:rsidRPr="003D2FFE" w:rsidRDefault="006D1785" w:rsidP="00D92F39">
            <w:pPr>
              <w:spacing w:after="100" w:afterAutospacing="1"/>
              <w:ind w:firstLine="0"/>
              <w:jc w:val="left"/>
              <w:rPr>
                <w:lang w:val="pt-BR"/>
              </w:rPr>
            </w:pPr>
            <w:r w:rsidRPr="003D2FFE">
              <w:rPr>
                <w:lang w:val="pt-BR"/>
              </w:rPr>
              <w:t>Área de Proteção Ambiental Cananéia-Iguape-Peruíbe</w:t>
            </w:r>
          </w:p>
        </w:tc>
        <w:tc>
          <w:tcPr>
            <w:tcW w:w="3627" w:type="dxa"/>
            <w:tcBorders>
              <w:top w:val="nil"/>
              <w:left w:val="nil"/>
              <w:bottom w:val="single" w:sz="4" w:space="0" w:color="000000"/>
              <w:right w:val="single" w:sz="4" w:space="0" w:color="000000"/>
            </w:tcBorders>
          </w:tcPr>
          <w:p w14:paraId="386F4EA0" w14:textId="77777777" w:rsidR="002F19AA" w:rsidRDefault="006D1785" w:rsidP="00D92F39">
            <w:pPr>
              <w:spacing w:after="100" w:afterAutospacing="1"/>
              <w:ind w:firstLine="0"/>
              <w:jc w:val="left"/>
            </w:pPr>
            <w:proofErr w:type="spellStart"/>
            <w:r>
              <w:t>Decreto</w:t>
            </w:r>
            <w:proofErr w:type="spellEnd"/>
            <w:r>
              <w:t xml:space="preserve"> Federal 90.347 de 23/10/1984              </w:t>
            </w:r>
          </w:p>
        </w:tc>
        <w:tc>
          <w:tcPr>
            <w:tcW w:w="2976" w:type="dxa"/>
            <w:vMerge w:val="restart"/>
            <w:tcBorders>
              <w:top w:val="nil"/>
              <w:left w:val="single" w:sz="4" w:space="0" w:color="000000"/>
              <w:bottom w:val="single" w:sz="4" w:space="0" w:color="000000"/>
              <w:right w:val="single" w:sz="4" w:space="0" w:color="000000"/>
            </w:tcBorders>
            <w:vAlign w:val="center"/>
          </w:tcPr>
          <w:p w14:paraId="21282C84" w14:textId="77777777" w:rsidR="002F19AA" w:rsidRPr="003D2FFE" w:rsidRDefault="006D1785" w:rsidP="00D92F39">
            <w:pPr>
              <w:spacing w:after="100" w:afterAutospacing="1"/>
              <w:ind w:firstLine="0"/>
              <w:jc w:val="left"/>
              <w:rPr>
                <w:lang w:val="pt-BR"/>
              </w:rPr>
            </w:pPr>
            <w:r w:rsidRPr="003D2FFE">
              <w:rPr>
                <w:lang w:val="pt-BR"/>
              </w:rPr>
              <w:t>Itariri, Miracatu, Iguape, Cananéia e Ilha Comprida</w:t>
            </w:r>
          </w:p>
        </w:tc>
      </w:tr>
      <w:tr w:rsidR="002F19AA" w14:paraId="68D31590" w14:textId="77777777" w:rsidTr="0090289F">
        <w:trPr>
          <w:trHeight w:val="242"/>
        </w:trPr>
        <w:tc>
          <w:tcPr>
            <w:tcW w:w="3031" w:type="dxa"/>
            <w:vMerge/>
            <w:tcBorders>
              <w:top w:val="nil"/>
              <w:left w:val="single" w:sz="4" w:space="0" w:color="000000"/>
              <w:bottom w:val="single" w:sz="4" w:space="0" w:color="000000"/>
              <w:right w:val="single" w:sz="4" w:space="0" w:color="000000"/>
            </w:tcBorders>
            <w:vAlign w:val="center"/>
          </w:tcPr>
          <w:p w14:paraId="4CFBEB17" w14:textId="77777777" w:rsidR="002F19AA" w:rsidRPr="003D2FFE" w:rsidRDefault="002F19AA" w:rsidP="00D92F39">
            <w:pPr>
              <w:widowControl w:val="0"/>
              <w:pBdr>
                <w:top w:val="nil"/>
                <w:left w:val="nil"/>
                <w:bottom w:val="nil"/>
                <w:right w:val="nil"/>
                <w:between w:val="nil"/>
              </w:pBdr>
              <w:spacing w:after="100" w:afterAutospacing="1"/>
              <w:ind w:firstLine="0"/>
              <w:jc w:val="left"/>
              <w:rPr>
                <w:lang w:val="pt-BR"/>
              </w:rPr>
            </w:pPr>
          </w:p>
        </w:tc>
        <w:tc>
          <w:tcPr>
            <w:tcW w:w="3627" w:type="dxa"/>
            <w:tcBorders>
              <w:top w:val="nil"/>
              <w:left w:val="nil"/>
              <w:bottom w:val="single" w:sz="4" w:space="0" w:color="000000"/>
              <w:right w:val="single" w:sz="4" w:space="0" w:color="000000"/>
            </w:tcBorders>
          </w:tcPr>
          <w:p w14:paraId="7776AC51" w14:textId="77777777" w:rsidR="002F19AA" w:rsidRDefault="006D1785" w:rsidP="00D92F39">
            <w:pPr>
              <w:spacing w:after="100" w:afterAutospacing="1"/>
              <w:ind w:firstLine="0"/>
              <w:jc w:val="left"/>
            </w:pPr>
            <w:proofErr w:type="spellStart"/>
            <w:r>
              <w:t>Decreto</w:t>
            </w:r>
            <w:proofErr w:type="spellEnd"/>
            <w:r>
              <w:t xml:space="preserve"> Federal 91.892 de 6/11/85</w:t>
            </w:r>
          </w:p>
        </w:tc>
        <w:tc>
          <w:tcPr>
            <w:tcW w:w="2976" w:type="dxa"/>
            <w:vMerge/>
            <w:tcBorders>
              <w:top w:val="nil"/>
              <w:left w:val="single" w:sz="4" w:space="0" w:color="000000"/>
              <w:bottom w:val="single" w:sz="4" w:space="0" w:color="000000"/>
              <w:right w:val="single" w:sz="4" w:space="0" w:color="000000"/>
            </w:tcBorders>
            <w:vAlign w:val="center"/>
          </w:tcPr>
          <w:p w14:paraId="1EBD8CE6" w14:textId="77777777" w:rsidR="002F19AA" w:rsidRDefault="002F19AA" w:rsidP="00D92F39">
            <w:pPr>
              <w:widowControl w:val="0"/>
              <w:pBdr>
                <w:top w:val="nil"/>
                <w:left w:val="nil"/>
                <w:bottom w:val="nil"/>
                <w:right w:val="nil"/>
                <w:between w:val="nil"/>
              </w:pBdr>
              <w:spacing w:after="100" w:afterAutospacing="1"/>
              <w:ind w:firstLine="0"/>
              <w:jc w:val="left"/>
            </w:pPr>
          </w:p>
        </w:tc>
      </w:tr>
      <w:tr w:rsidR="002F19AA" w14:paraId="475479D0" w14:textId="77777777" w:rsidTr="0090289F">
        <w:trPr>
          <w:trHeight w:val="242"/>
        </w:trPr>
        <w:tc>
          <w:tcPr>
            <w:tcW w:w="3031" w:type="dxa"/>
            <w:tcBorders>
              <w:top w:val="nil"/>
              <w:left w:val="single" w:sz="4" w:space="0" w:color="000000"/>
              <w:bottom w:val="single" w:sz="4" w:space="0" w:color="000000"/>
              <w:right w:val="single" w:sz="4" w:space="0" w:color="000000"/>
            </w:tcBorders>
          </w:tcPr>
          <w:p w14:paraId="04EF367E" w14:textId="77777777" w:rsidR="002F19AA" w:rsidRDefault="006D1785" w:rsidP="00D92F39">
            <w:pPr>
              <w:spacing w:after="100" w:afterAutospacing="1"/>
              <w:ind w:firstLine="0"/>
              <w:jc w:val="left"/>
            </w:pPr>
            <w:r>
              <w:t xml:space="preserve">APA da Ilha </w:t>
            </w:r>
            <w:proofErr w:type="spellStart"/>
            <w:r>
              <w:t>Comprida</w:t>
            </w:r>
            <w:proofErr w:type="spellEnd"/>
          </w:p>
        </w:tc>
        <w:tc>
          <w:tcPr>
            <w:tcW w:w="3627" w:type="dxa"/>
            <w:tcBorders>
              <w:top w:val="nil"/>
              <w:left w:val="nil"/>
              <w:bottom w:val="single" w:sz="4" w:space="0" w:color="000000"/>
              <w:right w:val="single" w:sz="4" w:space="0" w:color="000000"/>
            </w:tcBorders>
          </w:tcPr>
          <w:p w14:paraId="680A38F1" w14:textId="77777777" w:rsidR="002F19AA" w:rsidRDefault="006D1785" w:rsidP="00D92F39">
            <w:pPr>
              <w:spacing w:after="100" w:afterAutospacing="1"/>
              <w:ind w:firstLine="0"/>
              <w:jc w:val="left"/>
            </w:pPr>
            <w:proofErr w:type="spellStart"/>
            <w:r>
              <w:t>Decreto</w:t>
            </w:r>
            <w:proofErr w:type="spellEnd"/>
            <w:r>
              <w:t xml:space="preserve"> </w:t>
            </w:r>
            <w:proofErr w:type="spellStart"/>
            <w:r>
              <w:t>Estadual</w:t>
            </w:r>
            <w:proofErr w:type="spellEnd"/>
            <w:r>
              <w:t xml:space="preserve"> 26.881 de 11/</w:t>
            </w:r>
            <w:proofErr w:type="spellStart"/>
            <w:r>
              <w:t>março</w:t>
            </w:r>
            <w:proofErr w:type="spellEnd"/>
            <w:r>
              <w:t>/87</w:t>
            </w:r>
          </w:p>
        </w:tc>
        <w:tc>
          <w:tcPr>
            <w:tcW w:w="2976" w:type="dxa"/>
            <w:tcBorders>
              <w:top w:val="nil"/>
              <w:left w:val="nil"/>
              <w:bottom w:val="single" w:sz="4" w:space="0" w:color="000000"/>
              <w:right w:val="single" w:sz="4" w:space="0" w:color="000000"/>
            </w:tcBorders>
          </w:tcPr>
          <w:p w14:paraId="6B376617" w14:textId="77777777" w:rsidR="002F19AA" w:rsidRDefault="006D1785" w:rsidP="00D92F39">
            <w:pPr>
              <w:spacing w:after="100" w:afterAutospacing="1"/>
              <w:ind w:firstLine="0"/>
              <w:jc w:val="left"/>
            </w:pPr>
            <w:r>
              <w:t xml:space="preserve">Ilha </w:t>
            </w:r>
            <w:proofErr w:type="spellStart"/>
            <w:r>
              <w:t>Comprida</w:t>
            </w:r>
            <w:proofErr w:type="spellEnd"/>
          </w:p>
        </w:tc>
      </w:tr>
      <w:tr w:rsidR="002F19AA" w:rsidRPr="00E31BC2" w14:paraId="4C2B6570" w14:textId="77777777" w:rsidTr="0090289F">
        <w:trPr>
          <w:trHeight w:val="242"/>
        </w:trPr>
        <w:tc>
          <w:tcPr>
            <w:tcW w:w="3031" w:type="dxa"/>
            <w:tcBorders>
              <w:top w:val="nil"/>
              <w:left w:val="single" w:sz="4" w:space="0" w:color="000000"/>
              <w:bottom w:val="single" w:sz="4" w:space="0" w:color="000000"/>
              <w:right w:val="single" w:sz="4" w:space="0" w:color="000000"/>
            </w:tcBorders>
            <w:vAlign w:val="center"/>
          </w:tcPr>
          <w:p w14:paraId="0ED20B57" w14:textId="77777777" w:rsidR="002F19AA" w:rsidRPr="003D2FFE" w:rsidRDefault="006D1785" w:rsidP="00D92F39">
            <w:pPr>
              <w:spacing w:after="100" w:afterAutospacing="1"/>
              <w:ind w:firstLine="0"/>
              <w:jc w:val="left"/>
              <w:rPr>
                <w:lang w:val="pt-BR"/>
              </w:rPr>
            </w:pPr>
            <w:r w:rsidRPr="003D2FFE">
              <w:rPr>
                <w:lang w:val="pt-BR"/>
              </w:rPr>
              <w:t>APA da Serra do Mar</w:t>
            </w:r>
          </w:p>
        </w:tc>
        <w:tc>
          <w:tcPr>
            <w:tcW w:w="3627" w:type="dxa"/>
            <w:tcBorders>
              <w:top w:val="nil"/>
              <w:left w:val="single" w:sz="4" w:space="0" w:color="000000"/>
              <w:bottom w:val="single" w:sz="4" w:space="0" w:color="000000"/>
              <w:right w:val="single" w:sz="4" w:space="0" w:color="000000"/>
            </w:tcBorders>
            <w:vAlign w:val="center"/>
          </w:tcPr>
          <w:p w14:paraId="2B09B5DD" w14:textId="77777777" w:rsidR="002F19AA" w:rsidRDefault="006D1785" w:rsidP="00D92F39">
            <w:pPr>
              <w:spacing w:after="100" w:afterAutospacing="1"/>
              <w:ind w:firstLine="0"/>
              <w:jc w:val="left"/>
            </w:pPr>
            <w:proofErr w:type="spellStart"/>
            <w:r>
              <w:t>Decreto</w:t>
            </w:r>
            <w:proofErr w:type="spellEnd"/>
            <w:r>
              <w:t xml:space="preserve"> </w:t>
            </w:r>
            <w:proofErr w:type="spellStart"/>
            <w:r>
              <w:t>Estadual</w:t>
            </w:r>
            <w:proofErr w:type="spellEnd"/>
            <w:r>
              <w:t xml:space="preserve"> 22.717 de 21/set/84</w:t>
            </w:r>
          </w:p>
        </w:tc>
        <w:tc>
          <w:tcPr>
            <w:tcW w:w="2976" w:type="dxa"/>
            <w:tcBorders>
              <w:top w:val="single" w:sz="4" w:space="0" w:color="000000"/>
              <w:left w:val="nil"/>
              <w:bottom w:val="single" w:sz="4" w:space="0" w:color="auto"/>
              <w:right w:val="single" w:sz="4" w:space="0" w:color="000000"/>
            </w:tcBorders>
          </w:tcPr>
          <w:p w14:paraId="2E92AE09" w14:textId="2881841B" w:rsidR="002F19AA" w:rsidRPr="003D2FFE" w:rsidRDefault="006D1785" w:rsidP="00D92F39">
            <w:pPr>
              <w:spacing w:after="100" w:afterAutospacing="1"/>
              <w:ind w:firstLine="0"/>
              <w:jc w:val="left"/>
              <w:rPr>
                <w:lang w:val="pt-BR"/>
              </w:rPr>
            </w:pPr>
            <w:r w:rsidRPr="003D2FFE">
              <w:rPr>
                <w:lang w:val="pt-BR"/>
              </w:rPr>
              <w:t>Pedro de Toledo, Miracatu, Juquiá, Tapiraí, Sete Barras,</w:t>
            </w:r>
            <w:r w:rsidR="009D4A24" w:rsidRPr="003D2FFE">
              <w:rPr>
                <w:lang w:val="pt-BR"/>
              </w:rPr>
              <w:t xml:space="preserve"> Eldorado, Iporanga, Juquitiba e Barra do Turvo</w:t>
            </w:r>
            <w:r w:rsidRPr="003D2FFE">
              <w:rPr>
                <w:lang w:val="pt-BR"/>
              </w:rPr>
              <w:t xml:space="preserve"> </w:t>
            </w:r>
          </w:p>
        </w:tc>
      </w:tr>
      <w:tr w:rsidR="009D4A24" w14:paraId="26855B4D" w14:textId="77777777" w:rsidTr="0090289F">
        <w:trPr>
          <w:trHeight w:val="242"/>
        </w:trPr>
        <w:tc>
          <w:tcPr>
            <w:tcW w:w="3031" w:type="dxa"/>
            <w:tcBorders>
              <w:top w:val="nil"/>
              <w:left w:val="single" w:sz="4" w:space="0" w:color="000000"/>
              <w:bottom w:val="single" w:sz="4" w:space="0" w:color="000000"/>
              <w:right w:val="single" w:sz="4" w:space="0" w:color="000000"/>
            </w:tcBorders>
            <w:vAlign w:val="center"/>
          </w:tcPr>
          <w:p w14:paraId="77C0CF6A" w14:textId="64F0EADA" w:rsidR="009D4A24" w:rsidRDefault="00E507B4" w:rsidP="00D92F39">
            <w:pPr>
              <w:spacing w:after="100" w:afterAutospacing="1"/>
              <w:ind w:firstLine="0"/>
              <w:jc w:val="left"/>
            </w:pPr>
            <w:r>
              <w:t xml:space="preserve">APA </w:t>
            </w:r>
            <w:proofErr w:type="spellStart"/>
            <w:r>
              <w:t>Cajatí</w:t>
            </w:r>
            <w:proofErr w:type="spellEnd"/>
          </w:p>
        </w:tc>
        <w:tc>
          <w:tcPr>
            <w:tcW w:w="3627" w:type="dxa"/>
            <w:tcBorders>
              <w:top w:val="nil"/>
              <w:left w:val="single" w:sz="4" w:space="0" w:color="000000"/>
              <w:bottom w:val="single" w:sz="4" w:space="0" w:color="000000"/>
              <w:right w:val="single" w:sz="4" w:space="0" w:color="000000"/>
            </w:tcBorders>
            <w:vAlign w:val="center"/>
          </w:tcPr>
          <w:p w14:paraId="3AE21543" w14:textId="5403ADE7" w:rsidR="009D4A24" w:rsidRDefault="00E507B4" w:rsidP="00D92F39">
            <w:pPr>
              <w:spacing w:after="100" w:afterAutospacing="1"/>
              <w:ind w:firstLine="0"/>
              <w:jc w:val="left"/>
            </w:pPr>
            <w:r>
              <w:t xml:space="preserve">Lei </w:t>
            </w:r>
            <w:r w:rsidR="00F53D3E">
              <w:rPr>
                <w:lang w:val="pt-BR"/>
              </w:rPr>
              <w:t>Estadual</w:t>
            </w:r>
            <w:r w:rsidR="00F53D3E">
              <w:t xml:space="preserve"> </w:t>
            </w:r>
            <w:r>
              <w:t>nº 12.810/08</w:t>
            </w:r>
          </w:p>
        </w:tc>
        <w:tc>
          <w:tcPr>
            <w:tcW w:w="2976" w:type="dxa"/>
            <w:tcBorders>
              <w:top w:val="single" w:sz="4" w:space="0" w:color="000000"/>
              <w:left w:val="nil"/>
              <w:bottom w:val="single" w:sz="4" w:space="0" w:color="auto"/>
              <w:right w:val="single" w:sz="4" w:space="0" w:color="000000"/>
            </w:tcBorders>
          </w:tcPr>
          <w:p w14:paraId="0E5679A5" w14:textId="4564E1D8" w:rsidR="009D4A24" w:rsidRDefault="00E507B4" w:rsidP="00D92F39">
            <w:pPr>
              <w:spacing w:after="100" w:afterAutospacing="1"/>
              <w:ind w:firstLine="0"/>
              <w:jc w:val="left"/>
            </w:pPr>
            <w:r>
              <w:t>Cajatí</w:t>
            </w:r>
          </w:p>
        </w:tc>
      </w:tr>
      <w:tr w:rsidR="00E507B4" w:rsidRPr="00E31BC2" w14:paraId="3E337D50" w14:textId="77777777" w:rsidTr="0090289F">
        <w:trPr>
          <w:trHeight w:val="242"/>
        </w:trPr>
        <w:tc>
          <w:tcPr>
            <w:tcW w:w="3031" w:type="dxa"/>
            <w:tcBorders>
              <w:top w:val="nil"/>
              <w:left w:val="single" w:sz="4" w:space="0" w:color="000000"/>
              <w:bottom w:val="single" w:sz="4" w:space="0" w:color="000000"/>
              <w:right w:val="single" w:sz="4" w:space="0" w:color="000000"/>
            </w:tcBorders>
            <w:vAlign w:val="center"/>
          </w:tcPr>
          <w:p w14:paraId="6246C0A1" w14:textId="06CD8081" w:rsidR="00E507B4" w:rsidRPr="003D2FFE" w:rsidRDefault="00E507B4" w:rsidP="00D92F39">
            <w:pPr>
              <w:spacing w:after="100" w:afterAutospacing="1"/>
              <w:ind w:firstLine="0"/>
              <w:jc w:val="left"/>
              <w:rPr>
                <w:lang w:val="pt-BR"/>
              </w:rPr>
            </w:pPr>
            <w:r w:rsidRPr="003D2FFE">
              <w:rPr>
                <w:lang w:val="pt-BR"/>
              </w:rPr>
              <w:t>APA do Planalto do Turvo</w:t>
            </w:r>
          </w:p>
        </w:tc>
        <w:tc>
          <w:tcPr>
            <w:tcW w:w="3627" w:type="dxa"/>
            <w:tcBorders>
              <w:top w:val="nil"/>
              <w:left w:val="single" w:sz="4" w:space="0" w:color="000000"/>
              <w:bottom w:val="single" w:sz="4" w:space="0" w:color="000000"/>
              <w:right w:val="single" w:sz="4" w:space="0" w:color="000000"/>
            </w:tcBorders>
            <w:vAlign w:val="center"/>
          </w:tcPr>
          <w:p w14:paraId="4F58D826" w14:textId="4809F003" w:rsidR="00E507B4" w:rsidRDefault="00E507B4" w:rsidP="00D92F39">
            <w:pPr>
              <w:spacing w:after="100" w:afterAutospacing="1"/>
              <w:ind w:firstLine="0"/>
              <w:jc w:val="left"/>
            </w:pPr>
            <w:r>
              <w:t xml:space="preserve">Lei </w:t>
            </w:r>
            <w:r w:rsidR="00F53D3E">
              <w:rPr>
                <w:lang w:val="pt-BR"/>
              </w:rPr>
              <w:t>Estadual</w:t>
            </w:r>
            <w:r w:rsidR="00F53D3E">
              <w:t xml:space="preserve"> </w:t>
            </w:r>
            <w:r>
              <w:t>nº 12.810/08</w:t>
            </w:r>
          </w:p>
        </w:tc>
        <w:tc>
          <w:tcPr>
            <w:tcW w:w="2976" w:type="dxa"/>
            <w:tcBorders>
              <w:top w:val="single" w:sz="4" w:space="0" w:color="000000"/>
              <w:left w:val="nil"/>
              <w:bottom w:val="single" w:sz="4" w:space="0" w:color="auto"/>
              <w:right w:val="single" w:sz="4" w:space="0" w:color="000000"/>
            </w:tcBorders>
          </w:tcPr>
          <w:p w14:paraId="1E6906B8" w14:textId="61A6E374" w:rsidR="00E507B4" w:rsidRPr="003D2FFE" w:rsidRDefault="00E507B4" w:rsidP="00D92F39">
            <w:pPr>
              <w:spacing w:after="100" w:afterAutospacing="1"/>
              <w:ind w:firstLine="0"/>
              <w:jc w:val="left"/>
              <w:rPr>
                <w:lang w:val="pt-BR"/>
              </w:rPr>
            </w:pPr>
            <w:r w:rsidRPr="003D2FFE">
              <w:rPr>
                <w:lang w:val="pt-BR"/>
              </w:rPr>
              <w:t>Barra do Turvo e Cajatí</w:t>
            </w:r>
          </w:p>
        </w:tc>
      </w:tr>
      <w:tr w:rsidR="00E507B4" w14:paraId="76103828" w14:textId="77777777" w:rsidTr="0090289F">
        <w:trPr>
          <w:trHeight w:val="242"/>
        </w:trPr>
        <w:tc>
          <w:tcPr>
            <w:tcW w:w="3031" w:type="dxa"/>
            <w:tcBorders>
              <w:top w:val="nil"/>
              <w:left w:val="single" w:sz="4" w:space="0" w:color="000000"/>
              <w:bottom w:val="single" w:sz="4" w:space="0" w:color="000000"/>
              <w:right w:val="single" w:sz="4" w:space="0" w:color="000000"/>
            </w:tcBorders>
            <w:vAlign w:val="center"/>
          </w:tcPr>
          <w:p w14:paraId="7E31FAFA" w14:textId="713F109D" w:rsidR="00E507B4" w:rsidRPr="003D2FFE" w:rsidRDefault="00E507B4" w:rsidP="00D92F39">
            <w:pPr>
              <w:spacing w:after="100" w:afterAutospacing="1"/>
              <w:ind w:firstLine="0"/>
              <w:jc w:val="left"/>
              <w:rPr>
                <w:lang w:val="pt-BR"/>
              </w:rPr>
            </w:pPr>
            <w:r w:rsidRPr="003D2FFE">
              <w:rPr>
                <w:lang w:val="pt-BR"/>
              </w:rPr>
              <w:t>APA do Rio Pardinho e Rio Vermelho</w:t>
            </w:r>
          </w:p>
        </w:tc>
        <w:tc>
          <w:tcPr>
            <w:tcW w:w="3627" w:type="dxa"/>
            <w:tcBorders>
              <w:top w:val="nil"/>
              <w:left w:val="single" w:sz="4" w:space="0" w:color="000000"/>
              <w:bottom w:val="single" w:sz="4" w:space="0" w:color="000000"/>
              <w:right w:val="single" w:sz="4" w:space="0" w:color="000000"/>
            </w:tcBorders>
            <w:vAlign w:val="center"/>
          </w:tcPr>
          <w:p w14:paraId="5E764533" w14:textId="5BB565E0" w:rsidR="00E507B4" w:rsidRDefault="00E507B4" w:rsidP="00D92F39">
            <w:pPr>
              <w:spacing w:after="100" w:afterAutospacing="1"/>
              <w:ind w:firstLine="0"/>
              <w:jc w:val="left"/>
            </w:pPr>
            <w:r>
              <w:t xml:space="preserve">Lei </w:t>
            </w:r>
            <w:r w:rsidR="00F53D3E">
              <w:rPr>
                <w:lang w:val="pt-BR"/>
              </w:rPr>
              <w:t>Estadual</w:t>
            </w:r>
            <w:r w:rsidR="00F53D3E">
              <w:t xml:space="preserve"> </w:t>
            </w:r>
            <w:r>
              <w:t>nº 12.810/08</w:t>
            </w:r>
          </w:p>
        </w:tc>
        <w:tc>
          <w:tcPr>
            <w:tcW w:w="2976" w:type="dxa"/>
            <w:tcBorders>
              <w:top w:val="single" w:sz="4" w:space="0" w:color="000000"/>
              <w:left w:val="nil"/>
              <w:bottom w:val="single" w:sz="4" w:space="0" w:color="auto"/>
              <w:right w:val="single" w:sz="4" w:space="0" w:color="000000"/>
            </w:tcBorders>
          </w:tcPr>
          <w:p w14:paraId="7A49A372" w14:textId="06D835FC" w:rsidR="00E507B4" w:rsidRDefault="00E507B4" w:rsidP="00D92F39">
            <w:pPr>
              <w:spacing w:after="100" w:afterAutospacing="1"/>
              <w:ind w:firstLine="0"/>
              <w:jc w:val="left"/>
            </w:pPr>
            <w:r>
              <w:t xml:space="preserve">Barra do </w:t>
            </w:r>
            <w:proofErr w:type="spellStart"/>
            <w:r>
              <w:t>Turvo</w:t>
            </w:r>
            <w:proofErr w:type="spellEnd"/>
          </w:p>
        </w:tc>
      </w:tr>
      <w:tr w:rsidR="00E507B4" w:rsidRPr="00E31BC2" w14:paraId="72D41513" w14:textId="77777777" w:rsidTr="0090289F">
        <w:trPr>
          <w:trHeight w:val="242"/>
        </w:trPr>
        <w:tc>
          <w:tcPr>
            <w:tcW w:w="3031" w:type="dxa"/>
            <w:tcBorders>
              <w:top w:val="nil"/>
              <w:left w:val="single" w:sz="4" w:space="0" w:color="000000"/>
              <w:bottom w:val="single" w:sz="4" w:space="0" w:color="000000"/>
              <w:right w:val="single" w:sz="4" w:space="0" w:color="000000"/>
            </w:tcBorders>
            <w:vAlign w:val="center"/>
          </w:tcPr>
          <w:p w14:paraId="7B7BA2BD" w14:textId="2BF54103" w:rsidR="00E507B4" w:rsidRPr="003D2FFE" w:rsidRDefault="00E507B4" w:rsidP="00D92F39">
            <w:pPr>
              <w:spacing w:after="100" w:afterAutospacing="1"/>
              <w:ind w:firstLine="0"/>
              <w:jc w:val="left"/>
              <w:rPr>
                <w:lang w:val="pt-BR"/>
              </w:rPr>
            </w:pPr>
            <w:r w:rsidRPr="003D2FFE">
              <w:rPr>
                <w:lang w:val="pt-BR"/>
              </w:rPr>
              <w:t>APA Quilombos do Médio Ribeira</w:t>
            </w:r>
          </w:p>
        </w:tc>
        <w:tc>
          <w:tcPr>
            <w:tcW w:w="3627" w:type="dxa"/>
            <w:tcBorders>
              <w:top w:val="nil"/>
              <w:left w:val="single" w:sz="4" w:space="0" w:color="000000"/>
              <w:bottom w:val="single" w:sz="4" w:space="0" w:color="000000"/>
              <w:right w:val="single" w:sz="4" w:space="0" w:color="000000"/>
            </w:tcBorders>
            <w:vAlign w:val="center"/>
          </w:tcPr>
          <w:p w14:paraId="511F2E5C" w14:textId="2AD08D9D" w:rsidR="00E507B4" w:rsidRDefault="00E507B4" w:rsidP="00D92F39">
            <w:pPr>
              <w:spacing w:after="100" w:afterAutospacing="1"/>
              <w:ind w:firstLine="0"/>
              <w:jc w:val="left"/>
            </w:pPr>
            <w:r>
              <w:t xml:space="preserve">Lei </w:t>
            </w:r>
            <w:r w:rsidR="00F53D3E">
              <w:rPr>
                <w:lang w:val="pt-BR"/>
              </w:rPr>
              <w:t>Estadual</w:t>
            </w:r>
            <w:r w:rsidR="00F53D3E">
              <w:t xml:space="preserve"> </w:t>
            </w:r>
            <w:r>
              <w:t>nº 12.810/08</w:t>
            </w:r>
          </w:p>
        </w:tc>
        <w:tc>
          <w:tcPr>
            <w:tcW w:w="2976" w:type="dxa"/>
            <w:tcBorders>
              <w:top w:val="single" w:sz="4" w:space="0" w:color="000000"/>
              <w:left w:val="nil"/>
              <w:bottom w:val="single" w:sz="4" w:space="0" w:color="auto"/>
              <w:right w:val="single" w:sz="4" w:space="0" w:color="000000"/>
            </w:tcBorders>
          </w:tcPr>
          <w:p w14:paraId="34426972" w14:textId="1DAC1ECD" w:rsidR="00E507B4" w:rsidRPr="003D2FFE" w:rsidRDefault="00E507B4" w:rsidP="00D92F39">
            <w:pPr>
              <w:spacing w:after="100" w:afterAutospacing="1"/>
              <w:ind w:firstLine="0"/>
              <w:jc w:val="left"/>
              <w:rPr>
                <w:lang w:val="pt-BR"/>
              </w:rPr>
            </w:pPr>
            <w:r w:rsidRPr="003D2FFE">
              <w:rPr>
                <w:lang w:val="pt-BR"/>
              </w:rPr>
              <w:t>Iporanga, Barra do Turvo e Eldorado</w:t>
            </w:r>
          </w:p>
        </w:tc>
      </w:tr>
      <w:tr w:rsidR="00E507B4" w:rsidRPr="00E31BC2" w14:paraId="4DB2FDAF" w14:textId="77777777" w:rsidTr="0090289F">
        <w:trPr>
          <w:trHeight w:val="242"/>
        </w:trPr>
        <w:tc>
          <w:tcPr>
            <w:tcW w:w="3031" w:type="dxa"/>
            <w:tcBorders>
              <w:top w:val="nil"/>
              <w:left w:val="single" w:sz="4" w:space="0" w:color="000000"/>
              <w:bottom w:val="single" w:sz="4" w:space="0" w:color="000000"/>
              <w:right w:val="single" w:sz="4" w:space="0" w:color="000000"/>
            </w:tcBorders>
            <w:vAlign w:val="center"/>
          </w:tcPr>
          <w:p w14:paraId="722E3D9A" w14:textId="0547E982" w:rsidR="00E507B4" w:rsidRPr="003D2FFE" w:rsidRDefault="00E507B4" w:rsidP="00D92F39">
            <w:pPr>
              <w:spacing w:after="100" w:afterAutospacing="1"/>
              <w:ind w:firstLine="0"/>
              <w:jc w:val="left"/>
              <w:rPr>
                <w:lang w:val="pt-BR"/>
              </w:rPr>
            </w:pPr>
            <w:r w:rsidRPr="003D2FFE">
              <w:rPr>
                <w:lang w:val="pt-BR"/>
              </w:rPr>
              <w:t>APA Marinha do Litoral Sul</w:t>
            </w:r>
          </w:p>
        </w:tc>
        <w:tc>
          <w:tcPr>
            <w:tcW w:w="3627" w:type="dxa"/>
            <w:tcBorders>
              <w:top w:val="nil"/>
              <w:left w:val="single" w:sz="4" w:space="0" w:color="000000"/>
              <w:bottom w:val="single" w:sz="4" w:space="0" w:color="000000"/>
              <w:right w:val="single" w:sz="4" w:space="0" w:color="000000"/>
            </w:tcBorders>
            <w:vAlign w:val="center"/>
          </w:tcPr>
          <w:p w14:paraId="72FE34E7" w14:textId="7E87E7CA" w:rsidR="00E507B4" w:rsidRDefault="00E507B4" w:rsidP="00D92F39">
            <w:pPr>
              <w:spacing w:after="100" w:afterAutospacing="1"/>
              <w:ind w:firstLine="0"/>
              <w:jc w:val="left"/>
            </w:pPr>
            <w:proofErr w:type="spellStart"/>
            <w:r>
              <w:t>Decreto</w:t>
            </w:r>
            <w:proofErr w:type="spellEnd"/>
            <w:r>
              <w:t xml:space="preserve"> </w:t>
            </w:r>
            <w:proofErr w:type="spellStart"/>
            <w:r>
              <w:t>Estadual</w:t>
            </w:r>
            <w:proofErr w:type="spellEnd"/>
            <w:r>
              <w:t xml:space="preserve"> nº 53.527/2008 </w:t>
            </w:r>
          </w:p>
        </w:tc>
        <w:tc>
          <w:tcPr>
            <w:tcW w:w="2976" w:type="dxa"/>
            <w:tcBorders>
              <w:top w:val="single" w:sz="4" w:space="0" w:color="000000"/>
              <w:left w:val="nil"/>
              <w:bottom w:val="single" w:sz="4" w:space="0" w:color="auto"/>
              <w:right w:val="single" w:sz="4" w:space="0" w:color="000000"/>
            </w:tcBorders>
          </w:tcPr>
          <w:p w14:paraId="1D407AC8" w14:textId="5CE7D3FE" w:rsidR="00E507B4" w:rsidRPr="003D2FFE" w:rsidRDefault="00E507B4" w:rsidP="00D92F39">
            <w:pPr>
              <w:spacing w:after="100" w:afterAutospacing="1"/>
              <w:ind w:firstLine="0"/>
              <w:jc w:val="left"/>
              <w:rPr>
                <w:lang w:val="pt-BR"/>
              </w:rPr>
            </w:pPr>
            <w:r w:rsidRPr="003D2FFE">
              <w:rPr>
                <w:lang w:val="pt-BR"/>
              </w:rPr>
              <w:t>Cananéia, Ilha Comprida e Iguape</w:t>
            </w:r>
            <w:r w:rsidR="00BC36BA" w:rsidRPr="003D2FFE">
              <w:rPr>
                <w:lang w:val="pt-BR"/>
              </w:rPr>
              <w:t xml:space="preserve"> – da linha de preamar até a </w:t>
            </w:r>
            <w:proofErr w:type="spellStart"/>
            <w:r w:rsidR="00BC36BA" w:rsidRPr="003D2FFE">
              <w:rPr>
                <w:lang w:val="pt-BR"/>
              </w:rPr>
              <w:t>isóbata</w:t>
            </w:r>
            <w:proofErr w:type="spellEnd"/>
            <w:r w:rsidR="00BC36BA" w:rsidRPr="003D2FFE">
              <w:rPr>
                <w:lang w:val="pt-BR"/>
              </w:rPr>
              <w:t xml:space="preserve"> 25m</w:t>
            </w:r>
          </w:p>
        </w:tc>
      </w:tr>
      <w:tr w:rsidR="002F19AA" w14:paraId="3AFB82F1" w14:textId="77777777" w:rsidTr="0090289F">
        <w:trPr>
          <w:trHeight w:val="242"/>
        </w:trPr>
        <w:tc>
          <w:tcPr>
            <w:tcW w:w="3031" w:type="dxa"/>
            <w:tcBorders>
              <w:top w:val="nil"/>
              <w:left w:val="single" w:sz="4" w:space="0" w:color="000000"/>
              <w:bottom w:val="single" w:sz="4" w:space="0" w:color="000000"/>
              <w:right w:val="single" w:sz="4" w:space="0" w:color="000000"/>
            </w:tcBorders>
          </w:tcPr>
          <w:p w14:paraId="74320582" w14:textId="77777777" w:rsidR="002F19AA" w:rsidRPr="003D2FFE" w:rsidRDefault="006D1785" w:rsidP="00D92F39">
            <w:pPr>
              <w:spacing w:after="100" w:afterAutospacing="1"/>
              <w:ind w:firstLine="0"/>
              <w:jc w:val="left"/>
              <w:rPr>
                <w:lang w:val="pt-BR"/>
              </w:rPr>
            </w:pPr>
            <w:r w:rsidRPr="003D2FFE">
              <w:rPr>
                <w:lang w:val="pt-BR"/>
              </w:rPr>
              <w:t>ARIE da Zona de Vida Silvestre da APA da Ilha Comprida</w:t>
            </w:r>
          </w:p>
        </w:tc>
        <w:tc>
          <w:tcPr>
            <w:tcW w:w="3627" w:type="dxa"/>
            <w:tcBorders>
              <w:top w:val="nil"/>
              <w:left w:val="nil"/>
              <w:bottom w:val="single" w:sz="4" w:space="0" w:color="000000"/>
              <w:right w:val="single" w:sz="4" w:space="0" w:color="000000"/>
            </w:tcBorders>
          </w:tcPr>
          <w:p w14:paraId="3E0A4469" w14:textId="77777777" w:rsidR="002F19AA" w:rsidRDefault="006D1785" w:rsidP="00D92F39">
            <w:pPr>
              <w:spacing w:after="100" w:afterAutospacing="1"/>
              <w:ind w:firstLine="0"/>
              <w:jc w:val="left"/>
            </w:pPr>
            <w:proofErr w:type="spellStart"/>
            <w:r>
              <w:t>Decreto</w:t>
            </w:r>
            <w:proofErr w:type="spellEnd"/>
            <w:r>
              <w:t xml:space="preserve"> </w:t>
            </w:r>
            <w:proofErr w:type="spellStart"/>
            <w:r>
              <w:t>Estadual</w:t>
            </w:r>
            <w:proofErr w:type="spellEnd"/>
            <w:r>
              <w:t xml:space="preserve"> nº 30.817 de 1989</w:t>
            </w:r>
          </w:p>
        </w:tc>
        <w:tc>
          <w:tcPr>
            <w:tcW w:w="2976" w:type="dxa"/>
            <w:tcBorders>
              <w:top w:val="nil"/>
              <w:left w:val="nil"/>
              <w:bottom w:val="single" w:sz="4" w:space="0" w:color="000000"/>
              <w:right w:val="single" w:sz="4" w:space="0" w:color="000000"/>
            </w:tcBorders>
          </w:tcPr>
          <w:p w14:paraId="2AEF5779" w14:textId="77777777" w:rsidR="002F19AA" w:rsidRDefault="006D1785" w:rsidP="00D92F39">
            <w:pPr>
              <w:spacing w:after="100" w:afterAutospacing="1"/>
              <w:ind w:firstLine="0"/>
              <w:jc w:val="left"/>
            </w:pPr>
            <w:r>
              <w:t xml:space="preserve">Ilha </w:t>
            </w:r>
            <w:proofErr w:type="spellStart"/>
            <w:r>
              <w:t>Comprida</w:t>
            </w:r>
            <w:proofErr w:type="spellEnd"/>
          </w:p>
        </w:tc>
      </w:tr>
      <w:tr w:rsidR="002F19AA" w14:paraId="04678E77" w14:textId="77777777" w:rsidTr="0090289F">
        <w:trPr>
          <w:trHeight w:val="242"/>
        </w:trPr>
        <w:tc>
          <w:tcPr>
            <w:tcW w:w="3031" w:type="dxa"/>
            <w:tcBorders>
              <w:top w:val="nil"/>
              <w:left w:val="single" w:sz="4" w:space="0" w:color="000000"/>
              <w:bottom w:val="single" w:sz="4" w:space="0" w:color="000000"/>
              <w:right w:val="single" w:sz="4" w:space="0" w:color="000000"/>
            </w:tcBorders>
          </w:tcPr>
          <w:p w14:paraId="5DDB240D" w14:textId="77777777" w:rsidR="002F19AA" w:rsidRPr="003D2FFE" w:rsidRDefault="006D1785" w:rsidP="00D92F39">
            <w:pPr>
              <w:spacing w:after="100" w:afterAutospacing="1"/>
              <w:ind w:firstLine="0"/>
              <w:jc w:val="left"/>
              <w:rPr>
                <w:lang w:val="pt-BR"/>
              </w:rPr>
            </w:pPr>
            <w:r w:rsidRPr="003D2FFE">
              <w:rPr>
                <w:lang w:val="pt-BR"/>
              </w:rPr>
              <w:t>Área de Interesse Ecológico da Ilha do Ameixal</w:t>
            </w:r>
          </w:p>
        </w:tc>
        <w:tc>
          <w:tcPr>
            <w:tcW w:w="3627" w:type="dxa"/>
            <w:tcBorders>
              <w:top w:val="nil"/>
              <w:left w:val="nil"/>
              <w:bottom w:val="single" w:sz="4" w:space="0" w:color="000000"/>
              <w:right w:val="single" w:sz="4" w:space="0" w:color="000000"/>
            </w:tcBorders>
          </w:tcPr>
          <w:p w14:paraId="3B02F205" w14:textId="1A6C3F77" w:rsidR="002F19AA" w:rsidRPr="003D2FFE" w:rsidRDefault="00BC36BA" w:rsidP="00D92F39">
            <w:pPr>
              <w:spacing w:after="100" w:afterAutospacing="1"/>
              <w:ind w:firstLine="0"/>
              <w:jc w:val="left"/>
              <w:rPr>
                <w:lang w:val="pt-BR"/>
              </w:rPr>
            </w:pPr>
            <w:r w:rsidRPr="003D2FFE">
              <w:rPr>
                <w:lang w:val="pt-BR"/>
              </w:rPr>
              <w:t xml:space="preserve">Decreto Federal nº 91.889 de </w:t>
            </w:r>
            <w:r w:rsidR="006D1785" w:rsidRPr="003D2FFE">
              <w:rPr>
                <w:lang w:val="pt-BR"/>
              </w:rPr>
              <w:t>5/</w:t>
            </w:r>
            <w:proofErr w:type="spellStart"/>
            <w:r w:rsidR="006D1785" w:rsidRPr="003D2FFE">
              <w:rPr>
                <w:lang w:val="pt-BR"/>
              </w:rPr>
              <w:t>nov</w:t>
            </w:r>
            <w:proofErr w:type="spellEnd"/>
            <w:r w:rsidR="006D1785" w:rsidRPr="003D2FFE">
              <w:rPr>
                <w:lang w:val="pt-BR"/>
              </w:rPr>
              <w:t>/1985</w:t>
            </w:r>
          </w:p>
        </w:tc>
        <w:tc>
          <w:tcPr>
            <w:tcW w:w="2976" w:type="dxa"/>
            <w:tcBorders>
              <w:top w:val="nil"/>
              <w:left w:val="nil"/>
              <w:bottom w:val="single" w:sz="4" w:space="0" w:color="000000"/>
              <w:right w:val="single" w:sz="4" w:space="0" w:color="000000"/>
            </w:tcBorders>
          </w:tcPr>
          <w:p w14:paraId="7B0B87D9" w14:textId="77777777" w:rsidR="002F19AA" w:rsidRDefault="006D1785" w:rsidP="00D92F39">
            <w:pPr>
              <w:spacing w:after="100" w:afterAutospacing="1"/>
              <w:ind w:firstLine="0"/>
              <w:jc w:val="left"/>
            </w:pPr>
            <w:proofErr w:type="spellStart"/>
            <w:r>
              <w:t>Peruíbe</w:t>
            </w:r>
            <w:proofErr w:type="spellEnd"/>
            <w:r>
              <w:t> </w:t>
            </w:r>
          </w:p>
        </w:tc>
      </w:tr>
      <w:tr w:rsidR="002F19AA" w14:paraId="3CDB7AB4" w14:textId="77777777" w:rsidTr="0090289F">
        <w:trPr>
          <w:trHeight w:val="242"/>
        </w:trPr>
        <w:tc>
          <w:tcPr>
            <w:tcW w:w="3031" w:type="dxa"/>
            <w:tcBorders>
              <w:top w:val="nil"/>
              <w:left w:val="single" w:sz="4" w:space="0" w:color="000000"/>
              <w:bottom w:val="single" w:sz="4" w:space="0" w:color="000000"/>
              <w:right w:val="single" w:sz="4" w:space="0" w:color="000000"/>
            </w:tcBorders>
          </w:tcPr>
          <w:p w14:paraId="13D11DCF" w14:textId="77777777" w:rsidR="002F19AA" w:rsidRDefault="006D1785" w:rsidP="00D92F39">
            <w:pPr>
              <w:spacing w:after="100" w:afterAutospacing="1"/>
              <w:ind w:firstLine="0"/>
              <w:jc w:val="left"/>
            </w:pPr>
            <w:r>
              <w:t xml:space="preserve">ARIE do </w:t>
            </w:r>
            <w:proofErr w:type="spellStart"/>
            <w:r>
              <w:t>Guará</w:t>
            </w:r>
            <w:proofErr w:type="spellEnd"/>
          </w:p>
        </w:tc>
        <w:tc>
          <w:tcPr>
            <w:tcW w:w="3627" w:type="dxa"/>
            <w:tcBorders>
              <w:top w:val="nil"/>
              <w:left w:val="nil"/>
              <w:bottom w:val="single" w:sz="4" w:space="0" w:color="000000"/>
              <w:right w:val="single" w:sz="4" w:space="0" w:color="000000"/>
            </w:tcBorders>
          </w:tcPr>
          <w:p w14:paraId="587158FA" w14:textId="77777777" w:rsidR="002F19AA" w:rsidRDefault="006D1785" w:rsidP="00D92F39">
            <w:pPr>
              <w:spacing w:after="100" w:afterAutospacing="1"/>
              <w:ind w:firstLine="0"/>
              <w:jc w:val="left"/>
            </w:pPr>
            <w:proofErr w:type="spellStart"/>
            <w:r>
              <w:t>Decreto</w:t>
            </w:r>
            <w:proofErr w:type="spellEnd"/>
            <w:r>
              <w:t xml:space="preserve"> </w:t>
            </w:r>
            <w:proofErr w:type="spellStart"/>
            <w:r>
              <w:t>Estadual</w:t>
            </w:r>
            <w:proofErr w:type="spellEnd"/>
            <w:r>
              <w:t xml:space="preserve"> 53.527/2008</w:t>
            </w:r>
          </w:p>
        </w:tc>
        <w:tc>
          <w:tcPr>
            <w:tcW w:w="2976" w:type="dxa"/>
            <w:tcBorders>
              <w:top w:val="nil"/>
              <w:left w:val="nil"/>
              <w:bottom w:val="single" w:sz="4" w:space="0" w:color="000000"/>
              <w:right w:val="single" w:sz="4" w:space="0" w:color="000000"/>
            </w:tcBorders>
          </w:tcPr>
          <w:p w14:paraId="0F6F534D" w14:textId="77777777" w:rsidR="002F19AA" w:rsidRDefault="006D1785" w:rsidP="00D92F39">
            <w:pPr>
              <w:spacing w:after="100" w:afterAutospacing="1"/>
              <w:ind w:firstLine="0"/>
              <w:jc w:val="left"/>
            </w:pPr>
            <w:r>
              <w:t xml:space="preserve">Ilha </w:t>
            </w:r>
            <w:proofErr w:type="spellStart"/>
            <w:r>
              <w:t>Comprida</w:t>
            </w:r>
            <w:proofErr w:type="spellEnd"/>
            <w:r>
              <w:t xml:space="preserve"> </w:t>
            </w:r>
          </w:p>
        </w:tc>
      </w:tr>
      <w:tr w:rsidR="002F19AA" w14:paraId="5E82F651" w14:textId="77777777" w:rsidTr="0090289F">
        <w:trPr>
          <w:trHeight w:val="242"/>
        </w:trPr>
        <w:tc>
          <w:tcPr>
            <w:tcW w:w="3031" w:type="dxa"/>
            <w:tcBorders>
              <w:top w:val="nil"/>
              <w:left w:val="single" w:sz="4" w:space="0" w:color="000000"/>
              <w:bottom w:val="single" w:sz="4" w:space="0" w:color="000000"/>
              <w:right w:val="single" w:sz="4" w:space="0" w:color="000000"/>
            </w:tcBorders>
          </w:tcPr>
          <w:p w14:paraId="2D842A41" w14:textId="77777777" w:rsidR="002F19AA" w:rsidRDefault="006D1785" w:rsidP="00D92F39">
            <w:pPr>
              <w:spacing w:after="100" w:afterAutospacing="1"/>
              <w:ind w:firstLine="0"/>
              <w:jc w:val="left"/>
            </w:pPr>
            <w:proofErr w:type="spellStart"/>
            <w:r>
              <w:t>RDS</w:t>
            </w:r>
            <w:proofErr w:type="spellEnd"/>
            <w:r>
              <w:t xml:space="preserve"> Barreiro/</w:t>
            </w:r>
            <w:proofErr w:type="spellStart"/>
            <w:r>
              <w:t>Anhemas</w:t>
            </w:r>
            <w:proofErr w:type="spellEnd"/>
          </w:p>
        </w:tc>
        <w:tc>
          <w:tcPr>
            <w:tcW w:w="3627" w:type="dxa"/>
            <w:tcBorders>
              <w:top w:val="nil"/>
              <w:left w:val="nil"/>
              <w:bottom w:val="single" w:sz="4" w:space="0" w:color="000000"/>
              <w:right w:val="single" w:sz="4" w:space="0" w:color="000000"/>
            </w:tcBorders>
          </w:tcPr>
          <w:p w14:paraId="4255C812" w14:textId="250748DC" w:rsidR="002F19AA" w:rsidRDefault="006D1785" w:rsidP="00D92F39">
            <w:pPr>
              <w:spacing w:after="100" w:afterAutospacing="1"/>
              <w:ind w:firstLine="0"/>
              <w:jc w:val="left"/>
            </w:pPr>
            <w:r>
              <w:t xml:space="preserve">Lei </w:t>
            </w:r>
            <w:r w:rsidR="00F53D3E">
              <w:rPr>
                <w:lang w:val="pt-BR"/>
              </w:rPr>
              <w:t>Estadual</w:t>
            </w:r>
            <w:r w:rsidR="00F53D3E">
              <w:t xml:space="preserve"> </w:t>
            </w:r>
            <w:r>
              <w:t>no. 12.810 /08</w:t>
            </w:r>
          </w:p>
        </w:tc>
        <w:tc>
          <w:tcPr>
            <w:tcW w:w="2976" w:type="dxa"/>
            <w:tcBorders>
              <w:top w:val="nil"/>
              <w:left w:val="nil"/>
              <w:bottom w:val="single" w:sz="4" w:space="0" w:color="000000"/>
              <w:right w:val="single" w:sz="4" w:space="0" w:color="000000"/>
            </w:tcBorders>
          </w:tcPr>
          <w:p w14:paraId="6FE926D0" w14:textId="77777777" w:rsidR="002F19AA" w:rsidRDefault="006D1785" w:rsidP="00D92F39">
            <w:pPr>
              <w:spacing w:after="100" w:afterAutospacing="1"/>
              <w:ind w:firstLine="0"/>
              <w:jc w:val="left"/>
            </w:pPr>
            <w:r>
              <w:t xml:space="preserve">Barra do </w:t>
            </w:r>
            <w:proofErr w:type="spellStart"/>
            <w:r>
              <w:t>Turvo</w:t>
            </w:r>
            <w:proofErr w:type="spellEnd"/>
          </w:p>
        </w:tc>
      </w:tr>
      <w:tr w:rsidR="002F19AA" w14:paraId="48A5B0F1" w14:textId="77777777" w:rsidTr="0090289F">
        <w:trPr>
          <w:trHeight w:val="242"/>
        </w:trPr>
        <w:tc>
          <w:tcPr>
            <w:tcW w:w="3031" w:type="dxa"/>
            <w:tcBorders>
              <w:top w:val="single" w:sz="4" w:space="0" w:color="000000"/>
              <w:left w:val="single" w:sz="4" w:space="0" w:color="000000"/>
              <w:bottom w:val="single" w:sz="4" w:space="0" w:color="000000"/>
              <w:right w:val="single" w:sz="4" w:space="0" w:color="000000"/>
            </w:tcBorders>
          </w:tcPr>
          <w:p w14:paraId="61306BE6" w14:textId="77777777" w:rsidR="002F19AA" w:rsidRDefault="006D1785" w:rsidP="00D92F39">
            <w:pPr>
              <w:spacing w:after="100" w:afterAutospacing="1"/>
              <w:ind w:firstLine="0"/>
              <w:jc w:val="left"/>
            </w:pPr>
            <w:proofErr w:type="spellStart"/>
            <w:r>
              <w:t>RDS</w:t>
            </w:r>
            <w:proofErr w:type="spellEnd"/>
            <w:r>
              <w:t xml:space="preserve"> de </w:t>
            </w:r>
            <w:proofErr w:type="spellStart"/>
            <w:r>
              <w:t>Itapanhapima</w:t>
            </w:r>
            <w:proofErr w:type="spellEnd"/>
          </w:p>
        </w:tc>
        <w:tc>
          <w:tcPr>
            <w:tcW w:w="3627" w:type="dxa"/>
            <w:tcBorders>
              <w:top w:val="single" w:sz="4" w:space="0" w:color="000000"/>
              <w:left w:val="nil"/>
              <w:bottom w:val="single" w:sz="4" w:space="0" w:color="000000"/>
              <w:right w:val="single" w:sz="4" w:space="0" w:color="000000"/>
            </w:tcBorders>
          </w:tcPr>
          <w:p w14:paraId="19A834AB" w14:textId="726F829D" w:rsidR="002F19AA" w:rsidRDefault="006D1785" w:rsidP="00D92F39">
            <w:pPr>
              <w:spacing w:after="100" w:afterAutospacing="1"/>
              <w:ind w:firstLine="0"/>
              <w:jc w:val="left"/>
            </w:pPr>
            <w:r>
              <w:t xml:space="preserve">Lei </w:t>
            </w:r>
            <w:r w:rsidR="00F53D3E">
              <w:rPr>
                <w:lang w:val="pt-BR"/>
              </w:rPr>
              <w:t>Estadual</w:t>
            </w:r>
            <w:r w:rsidR="00F53D3E">
              <w:t xml:space="preserve"> </w:t>
            </w:r>
            <w:r>
              <w:t>no. 12.810 /08</w:t>
            </w:r>
          </w:p>
        </w:tc>
        <w:tc>
          <w:tcPr>
            <w:tcW w:w="2976" w:type="dxa"/>
            <w:tcBorders>
              <w:top w:val="single" w:sz="4" w:space="0" w:color="000000"/>
              <w:left w:val="nil"/>
              <w:bottom w:val="single" w:sz="4" w:space="0" w:color="000000"/>
              <w:right w:val="single" w:sz="4" w:space="0" w:color="000000"/>
            </w:tcBorders>
          </w:tcPr>
          <w:p w14:paraId="64F93CFD" w14:textId="77777777" w:rsidR="002F19AA" w:rsidRDefault="006D1785" w:rsidP="00D92F39">
            <w:pPr>
              <w:spacing w:after="100" w:afterAutospacing="1"/>
              <w:ind w:firstLine="0"/>
              <w:jc w:val="left"/>
            </w:pPr>
            <w:proofErr w:type="spellStart"/>
            <w:r>
              <w:t>Cananéia</w:t>
            </w:r>
            <w:proofErr w:type="spellEnd"/>
          </w:p>
        </w:tc>
      </w:tr>
      <w:tr w:rsidR="002F19AA" w14:paraId="5CA99AFD" w14:textId="77777777" w:rsidTr="0090289F">
        <w:trPr>
          <w:trHeight w:val="242"/>
        </w:trPr>
        <w:tc>
          <w:tcPr>
            <w:tcW w:w="3031" w:type="dxa"/>
            <w:tcBorders>
              <w:top w:val="single" w:sz="4" w:space="0" w:color="000000"/>
              <w:left w:val="single" w:sz="4" w:space="0" w:color="000000"/>
              <w:bottom w:val="single" w:sz="4" w:space="0" w:color="000000"/>
              <w:right w:val="single" w:sz="4" w:space="0" w:color="000000"/>
            </w:tcBorders>
          </w:tcPr>
          <w:p w14:paraId="1781F122" w14:textId="77777777" w:rsidR="002F19AA" w:rsidRDefault="006D1785" w:rsidP="00D92F39">
            <w:pPr>
              <w:spacing w:after="100" w:afterAutospacing="1"/>
              <w:ind w:firstLine="0"/>
              <w:jc w:val="left"/>
            </w:pPr>
            <w:proofErr w:type="spellStart"/>
            <w:r>
              <w:t>RDS</w:t>
            </w:r>
            <w:proofErr w:type="spellEnd"/>
            <w:r>
              <w:t xml:space="preserve"> de </w:t>
            </w:r>
            <w:proofErr w:type="spellStart"/>
            <w:r>
              <w:t>Lavras</w:t>
            </w:r>
            <w:proofErr w:type="spellEnd"/>
          </w:p>
        </w:tc>
        <w:tc>
          <w:tcPr>
            <w:tcW w:w="3627" w:type="dxa"/>
            <w:tcBorders>
              <w:top w:val="single" w:sz="4" w:space="0" w:color="000000"/>
              <w:left w:val="nil"/>
              <w:bottom w:val="single" w:sz="4" w:space="0" w:color="000000"/>
              <w:right w:val="single" w:sz="4" w:space="0" w:color="000000"/>
            </w:tcBorders>
          </w:tcPr>
          <w:p w14:paraId="6F0C682F" w14:textId="0B6DEF9F" w:rsidR="002F19AA" w:rsidRDefault="006D1785" w:rsidP="00D92F39">
            <w:pPr>
              <w:spacing w:after="100" w:afterAutospacing="1"/>
              <w:ind w:firstLine="0"/>
              <w:jc w:val="left"/>
            </w:pPr>
            <w:r>
              <w:t xml:space="preserve">Lei </w:t>
            </w:r>
            <w:r w:rsidR="00F53D3E">
              <w:rPr>
                <w:lang w:val="pt-BR"/>
              </w:rPr>
              <w:t>Estadual</w:t>
            </w:r>
            <w:r w:rsidR="00F53D3E">
              <w:t xml:space="preserve"> </w:t>
            </w:r>
            <w:r>
              <w:t>no. 12.810 /08</w:t>
            </w:r>
          </w:p>
        </w:tc>
        <w:tc>
          <w:tcPr>
            <w:tcW w:w="2976" w:type="dxa"/>
            <w:tcBorders>
              <w:top w:val="single" w:sz="4" w:space="0" w:color="000000"/>
              <w:left w:val="nil"/>
              <w:bottom w:val="single" w:sz="4" w:space="0" w:color="000000"/>
              <w:right w:val="single" w:sz="4" w:space="0" w:color="000000"/>
            </w:tcBorders>
          </w:tcPr>
          <w:p w14:paraId="4A05D42D" w14:textId="77777777" w:rsidR="002F19AA" w:rsidRDefault="006D1785" w:rsidP="00D92F39">
            <w:pPr>
              <w:spacing w:after="100" w:afterAutospacing="1"/>
              <w:ind w:firstLine="0"/>
              <w:jc w:val="left"/>
            </w:pPr>
            <w:proofErr w:type="spellStart"/>
            <w:r>
              <w:t>Cajati</w:t>
            </w:r>
            <w:proofErr w:type="spellEnd"/>
          </w:p>
        </w:tc>
      </w:tr>
      <w:tr w:rsidR="002F19AA" w14:paraId="38998BDA" w14:textId="77777777" w:rsidTr="0090289F">
        <w:trPr>
          <w:trHeight w:val="242"/>
        </w:trPr>
        <w:tc>
          <w:tcPr>
            <w:tcW w:w="3031" w:type="dxa"/>
            <w:tcBorders>
              <w:top w:val="single" w:sz="4" w:space="0" w:color="000000"/>
              <w:left w:val="single" w:sz="4" w:space="0" w:color="000000"/>
              <w:bottom w:val="single" w:sz="4" w:space="0" w:color="000000"/>
              <w:right w:val="single" w:sz="4" w:space="0" w:color="000000"/>
            </w:tcBorders>
          </w:tcPr>
          <w:p w14:paraId="71ABB12D" w14:textId="77777777" w:rsidR="002F19AA" w:rsidRDefault="006D1785" w:rsidP="00D92F39">
            <w:pPr>
              <w:spacing w:after="100" w:afterAutospacing="1"/>
              <w:ind w:firstLine="0"/>
              <w:jc w:val="left"/>
            </w:pPr>
            <w:proofErr w:type="spellStart"/>
            <w:r>
              <w:t>RDS</w:t>
            </w:r>
            <w:proofErr w:type="spellEnd"/>
            <w:r>
              <w:t xml:space="preserve"> dos </w:t>
            </w:r>
            <w:proofErr w:type="spellStart"/>
            <w:r>
              <w:t>Pinheirinhos</w:t>
            </w:r>
            <w:proofErr w:type="spellEnd"/>
          </w:p>
        </w:tc>
        <w:tc>
          <w:tcPr>
            <w:tcW w:w="3627" w:type="dxa"/>
            <w:tcBorders>
              <w:top w:val="single" w:sz="4" w:space="0" w:color="000000"/>
              <w:left w:val="nil"/>
              <w:bottom w:val="single" w:sz="4" w:space="0" w:color="000000"/>
              <w:right w:val="single" w:sz="4" w:space="0" w:color="000000"/>
            </w:tcBorders>
          </w:tcPr>
          <w:p w14:paraId="62B9004F" w14:textId="574286AB" w:rsidR="002F19AA" w:rsidRDefault="006D1785" w:rsidP="00D92F39">
            <w:pPr>
              <w:spacing w:after="100" w:afterAutospacing="1"/>
              <w:ind w:firstLine="0"/>
              <w:jc w:val="left"/>
            </w:pPr>
            <w:r>
              <w:t xml:space="preserve">Lei </w:t>
            </w:r>
            <w:r w:rsidR="00F53D3E">
              <w:rPr>
                <w:lang w:val="pt-BR"/>
              </w:rPr>
              <w:t>Estadual</w:t>
            </w:r>
            <w:r w:rsidR="00F53D3E">
              <w:t xml:space="preserve"> </w:t>
            </w:r>
            <w:r>
              <w:t>no. 12.810 /08</w:t>
            </w:r>
          </w:p>
        </w:tc>
        <w:tc>
          <w:tcPr>
            <w:tcW w:w="2976" w:type="dxa"/>
            <w:tcBorders>
              <w:top w:val="single" w:sz="4" w:space="0" w:color="000000"/>
              <w:left w:val="nil"/>
              <w:bottom w:val="single" w:sz="4" w:space="0" w:color="000000"/>
              <w:right w:val="single" w:sz="4" w:space="0" w:color="000000"/>
            </w:tcBorders>
          </w:tcPr>
          <w:p w14:paraId="6E4DC55E" w14:textId="77777777" w:rsidR="002F19AA" w:rsidRDefault="006D1785" w:rsidP="00D92F39">
            <w:pPr>
              <w:spacing w:after="100" w:afterAutospacing="1"/>
              <w:ind w:firstLine="0"/>
              <w:jc w:val="left"/>
            </w:pPr>
            <w:r>
              <w:t xml:space="preserve">Barra do </w:t>
            </w:r>
            <w:proofErr w:type="spellStart"/>
            <w:r>
              <w:t>Turvo</w:t>
            </w:r>
            <w:proofErr w:type="spellEnd"/>
          </w:p>
        </w:tc>
      </w:tr>
      <w:tr w:rsidR="002F19AA" w14:paraId="2FCC247F" w14:textId="77777777" w:rsidTr="0090289F">
        <w:trPr>
          <w:trHeight w:val="242"/>
        </w:trPr>
        <w:tc>
          <w:tcPr>
            <w:tcW w:w="3031" w:type="dxa"/>
            <w:tcBorders>
              <w:top w:val="nil"/>
              <w:left w:val="single" w:sz="4" w:space="0" w:color="000000"/>
              <w:bottom w:val="single" w:sz="4" w:space="0" w:color="000000"/>
              <w:right w:val="single" w:sz="4" w:space="0" w:color="000000"/>
            </w:tcBorders>
          </w:tcPr>
          <w:p w14:paraId="759708D4" w14:textId="77777777" w:rsidR="002F19AA" w:rsidRPr="003D2FFE" w:rsidRDefault="006D1785" w:rsidP="00D92F39">
            <w:pPr>
              <w:spacing w:after="100" w:afterAutospacing="1"/>
              <w:ind w:firstLine="0"/>
              <w:jc w:val="left"/>
              <w:rPr>
                <w:lang w:val="pt-BR"/>
              </w:rPr>
            </w:pPr>
            <w:r w:rsidRPr="003D2FFE">
              <w:rPr>
                <w:lang w:val="pt-BR"/>
              </w:rPr>
              <w:t>RDS dos Quilombos de Barra do Turvo</w:t>
            </w:r>
          </w:p>
        </w:tc>
        <w:tc>
          <w:tcPr>
            <w:tcW w:w="3627" w:type="dxa"/>
            <w:tcBorders>
              <w:top w:val="nil"/>
              <w:left w:val="nil"/>
              <w:bottom w:val="single" w:sz="4" w:space="0" w:color="000000"/>
              <w:right w:val="single" w:sz="4" w:space="0" w:color="000000"/>
            </w:tcBorders>
          </w:tcPr>
          <w:p w14:paraId="3E3A96AA" w14:textId="486A789E" w:rsidR="002F19AA" w:rsidRDefault="006D1785" w:rsidP="00D92F39">
            <w:pPr>
              <w:spacing w:after="100" w:afterAutospacing="1"/>
              <w:ind w:firstLine="0"/>
              <w:jc w:val="left"/>
            </w:pPr>
            <w:r>
              <w:t xml:space="preserve">Lei </w:t>
            </w:r>
            <w:r w:rsidR="00F53D3E">
              <w:rPr>
                <w:lang w:val="pt-BR"/>
              </w:rPr>
              <w:t>Estadual</w:t>
            </w:r>
            <w:r w:rsidR="00F53D3E">
              <w:t xml:space="preserve"> </w:t>
            </w:r>
            <w:r>
              <w:t>no. 12.810 /08</w:t>
            </w:r>
          </w:p>
        </w:tc>
        <w:tc>
          <w:tcPr>
            <w:tcW w:w="2976" w:type="dxa"/>
            <w:tcBorders>
              <w:top w:val="nil"/>
              <w:left w:val="nil"/>
              <w:bottom w:val="single" w:sz="4" w:space="0" w:color="000000"/>
              <w:right w:val="single" w:sz="4" w:space="0" w:color="000000"/>
            </w:tcBorders>
          </w:tcPr>
          <w:p w14:paraId="68B2D617" w14:textId="77777777" w:rsidR="002F19AA" w:rsidRDefault="006D1785" w:rsidP="00D92F39">
            <w:pPr>
              <w:spacing w:after="100" w:afterAutospacing="1"/>
              <w:ind w:firstLine="0"/>
              <w:jc w:val="left"/>
            </w:pPr>
            <w:r>
              <w:t xml:space="preserve">Barra do </w:t>
            </w:r>
            <w:proofErr w:type="spellStart"/>
            <w:r>
              <w:t>Turvo</w:t>
            </w:r>
            <w:proofErr w:type="spellEnd"/>
            <w:r>
              <w:t xml:space="preserve"> </w:t>
            </w:r>
          </w:p>
        </w:tc>
      </w:tr>
      <w:tr w:rsidR="002F19AA" w14:paraId="1A1208B3" w14:textId="77777777" w:rsidTr="00077297">
        <w:trPr>
          <w:trHeight w:val="738"/>
        </w:trPr>
        <w:tc>
          <w:tcPr>
            <w:tcW w:w="3031" w:type="dxa"/>
            <w:tcBorders>
              <w:top w:val="nil"/>
              <w:left w:val="single" w:sz="4" w:space="0" w:color="000000"/>
              <w:bottom w:val="single" w:sz="4" w:space="0" w:color="000000"/>
              <w:right w:val="single" w:sz="4" w:space="0" w:color="000000"/>
            </w:tcBorders>
          </w:tcPr>
          <w:p w14:paraId="58EFD99A" w14:textId="77777777" w:rsidR="002F19AA" w:rsidRDefault="006D1785" w:rsidP="00D92F39">
            <w:pPr>
              <w:spacing w:after="100" w:afterAutospacing="1"/>
              <w:ind w:firstLine="0"/>
              <w:jc w:val="left"/>
            </w:pPr>
            <w:proofErr w:type="spellStart"/>
            <w:r>
              <w:t>RDS</w:t>
            </w:r>
            <w:proofErr w:type="spellEnd"/>
            <w:r>
              <w:t xml:space="preserve"> </w:t>
            </w:r>
            <w:proofErr w:type="spellStart"/>
            <w:r>
              <w:t>Despraiado</w:t>
            </w:r>
            <w:proofErr w:type="spellEnd"/>
          </w:p>
        </w:tc>
        <w:tc>
          <w:tcPr>
            <w:tcW w:w="3627" w:type="dxa"/>
            <w:tcBorders>
              <w:top w:val="nil"/>
              <w:left w:val="nil"/>
              <w:bottom w:val="single" w:sz="4" w:space="0" w:color="000000"/>
              <w:right w:val="single" w:sz="4" w:space="0" w:color="000000"/>
            </w:tcBorders>
          </w:tcPr>
          <w:p w14:paraId="047BDD17" w14:textId="77777777" w:rsidR="002F19AA" w:rsidRPr="003D2FFE" w:rsidRDefault="006D1785" w:rsidP="00077297">
            <w:pPr>
              <w:spacing w:after="100" w:afterAutospacing="1" w:line="240" w:lineRule="auto"/>
              <w:ind w:firstLine="0"/>
              <w:jc w:val="left"/>
              <w:rPr>
                <w:lang w:val="pt-BR"/>
              </w:rPr>
            </w:pPr>
            <w:r w:rsidRPr="003D2FFE">
              <w:rPr>
                <w:lang w:val="pt-BR"/>
              </w:rPr>
              <w:t>Lei Estadual 14.982, de</w:t>
            </w:r>
          </w:p>
          <w:p w14:paraId="1EDD5D4D" w14:textId="77777777" w:rsidR="002F19AA" w:rsidRPr="003D2FFE" w:rsidRDefault="006D1785" w:rsidP="00D92F39">
            <w:pPr>
              <w:spacing w:after="100" w:afterAutospacing="1"/>
              <w:ind w:firstLine="0"/>
              <w:jc w:val="left"/>
              <w:rPr>
                <w:lang w:val="pt-BR"/>
              </w:rPr>
            </w:pPr>
            <w:r w:rsidRPr="003D2FFE">
              <w:rPr>
                <w:lang w:val="pt-BR"/>
              </w:rPr>
              <w:t>8 de abril de 2013</w:t>
            </w:r>
          </w:p>
        </w:tc>
        <w:tc>
          <w:tcPr>
            <w:tcW w:w="2976" w:type="dxa"/>
            <w:tcBorders>
              <w:top w:val="nil"/>
              <w:left w:val="nil"/>
              <w:bottom w:val="single" w:sz="4" w:space="0" w:color="000000"/>
              <w:right w:val="single" w:sz="4" w:space="0" w:color="000000"/>
            </w:tcBorders>
          </w:tcPr>
          <w:p w14:paraId="2D511151" w14:textId="77777777" w:rsidR="002F19AA" w:rsidRDefault="006D1785" w:rsidP="00D92F39">
            <w:pPr>
              <w:spacing w:after="100" w:afterAutospacing="1"/>
              <w:ind w:firstLine="0"/>
              <w:jc w:val="left"/>
            </w:pPr>
            <w:proofErr w:type="spellStart"/>
            <w:r>
              <w:t>Iguape</w:t>
            </w:r>
            <w:proofErr w:type="spellEnd"/>
          </w:p>
        </w:tc>
      </w:tr>
      <w:tr w:rsidR="002F19AA" w14:paraId="2279EFE0" w14:textId="77777777" w:rsidTr="0090289F">
        <w:trPr>
          <w:trHeight w:val="242"/>
        </w:trPr>
        <w:tc>
          <w:tcPr>
            <w:tcW w:w="3031" w:type="dxa"/>
            <w:tcBorders>
              <w:top w:val="nil"/>
              <w:left w:val="single" w:sz="4" w:space="0" w:color="000000"/>
              <w:bottom w:val="single" w:sz="4" w:space="0" w:color="000000"/>
              <w:right w:val="single" w:sz="4" w:space="0" w:color="000000"/>
            </w:tcBorders>
          </w:tcPr>
          <w:p w14:paraId="40E47E50" w14:textId="77777777" w:rsidR="002F19AA" w:rsidRPr="003D2FFE" w:rsidRDefault="006D1785" w:rsidP="00D92F39">
            <w:pPr>
              <w:spacing w:after="100" w:afterAutospacing="1"/>
              <w:ind w:firstLine="0"/>
              <w:jc w:val="left"/>
              <w:rPr>
                <w:lang w:val="pt-BR"/>
              </w:rPr>
            </w:pPr>
            <w:r w:rsidRPr="003D2FFE">
              <w:rPr>
                <w:lang w:val="pt-BR"/>
              </w:rPr>
              <w:t>RDS da Barra do Una</w:t>
            </w:r>
          </w:p>
        </w:tc>
        <w:tc>
          <w:tcPr>
            <w:tcW w:w="3627" w:type="dxa"/>
            <w:tcBorders>
              <w:top w:val="nil"/>
              <w:left w:val="nil"/>
              <w:bottom w:val="single" w:sz="4" w:space="0" w:color="000000"/>
              <w:right w:val="single" w:sz="4" w:space="0" w:color="000000"/>
            </w:tcBorders>
          </w:tcPr>
          <w:p w14:paraId="18CEA140" w14:textId="77777777" w:rsidR="002F19AA" w:rsidRPr="003D2FFE" w:rsidRDefault="006D1785" w:rsidP="00077297">
            <w:pPr>
              <w:spacing w:after="100" w:afterAutospacing="1" w:line="240" w:lineRule="auto"/>
              <w:ind w:firstLine="0"/>
              <w:jc w:val="left"/>
              <w:rPr>
                <w:lang w:val="pt-BR"/>
              </w:rPr>
            </w:pPr>
            <w:r w:rsidRPr="003D2FFE">
              <w:rPr>
                <w:lang w:val="pt-BR"/>
              </w:rPr>
              <w:t>Lei Estadual 14.982, de</w:t>
            </w:r>
          </w:p>
          <w:p w14:paraId="4A0CD417" w14:textId="77777777" w:rsidR="002F19AA" w:rsidRPr="003D2FFE" w:rsidRDefault="006D1785" w:rsidP="00D92F39">
            <w:pPr>
              <w:spacing w:after="100" w:afterAutospacing="1"/>
              <w:ind w:firstLine="0"/>
              <w:jc w:val="left"/>
              <w:rPr>
                <w:lang w:val="pt-BR"/>
              </w:rPr>
            </w:pPr>
            <w:r w:rsidRPr="003D2FFE">
              <w:rPr>
                <w:lang w:val="pt-BR"/>
              </w:rPr>
              <w:t>8 de abril de 2013</w:t>
            </w:r>
          </w:p>
        </w:tc>
        <w:tc>
          <w:tcPr>
            <w:tcW w:w="2976" w:type="dxa"/>
            <w:tcBorders>
              <w:top w:val="nil"/>
              <w:left w:val="nil"/>
              <w:bottom w:val="single" w:sz="4" w:space="0" w:color="000000"/>
              <w:right w:val="single" w:sz="4" w:space="0" w:color="000000"/>
            </w:tcBorders>
          </w:tcPr>
          <w:p w14:paraId="693146E7" w14:textId="77777777" w:rsidR="002F19AA" w:rsidRDefault="006D1785" w:rsidP="00D92F39">
            <w:pPr>
              <w:spacing w:after="100" w:afterAutospacing="1"/>
              <w:ind w:firstLine="0"/>
              <w:jc w:val="left"/>
            </w:pPr>
            <w:proofErr w:type="spellStart"/>
            <w:r>
              <w:t>Peruíbe</w:t>
            </w:r>
            <w:proofErr w:type="spellEnd"/>
            <w:r>
              <w:t xml:space="preserve"> e </w:t>
            </w:r>
            <w:proofErr w:type="spellStart"/>
            <w:r>
              <w:t>Iguape</w:t>
            </w:r>
            <w:proofErr w:type="spellEnd"/>
          </w:p>
        </w:tc>
      </w:tr>
      <w:tr w:rsidR="002F19AA" w14:paraId="195B82E6" w14:textId="77777777" w:rsidTr="0090289F">
        <w:trPr>
          <w:trHeight w:val="242"/>
        </w:trPr>
        <w:tc>
          <w:tcPr>
            <w:tcW w:w="3031" w:type="dxa"/>
            <w:tcBorders>
              <w:top w:val="single" w:sz="4" w:space="0" w:color="000000"/>
              <w:left w:val="single" w:sz="4" w:space="0" w:color="000000"/>
              <w:bottom w:val="single" w:sz="4" w:space="0" w:color="000000"/>
              <w:right w:val="single" w:sz="4" w:space="0" w:color="000000"/>
            </w:tcBorders>
          </w:tcPr>
          <w:p w14:paraId="3AF423B1" w14:textId="77777777" w:rsidR="002F19AA" w:rsidRPr="003D2FFE" w:rsidRDefault="006D1785" w:rsidP="00D92F39">
            <w:pPr>
              <w:spacing w:after="100" w:afterAutospacing="1"/>
              <w:ind w:firstLine="0"/>
              <w:jc w:val="left"/>
              <w:rPr>
                <w:lang w:val="pt-BR"/>
              </w:rPr>
            </w:pPr>
            <w:r w:rsidRPr="003D2FFE">
              <w:rPr>
                <w:lang w:val="pt-BR"/>
              </w:rPr>
              <w:lastRenderedPageBreak/>
              <w:t>Reserva Extrativista da Ilha do Tumba</w:t>
            </w:r>
          </w:p>
        </w:tc>
        <w:tc>
          <w:tcPr>
            <w:tcW w:w="3627" w:type="dxa"/>
            <w:tcBorders>
              <w:top w:val="single" w:sz="4" w:space="0" w:color="000000"/>
              <w:left w:val="nil"/>
              <w:bottom w:val="single" w:sz="4" w:space="0" w:color="000000"/>
              <w:right w:val="single" w:sz="4" w:space="0" w:color="000000"/>
            </w:tcBorders>
          </w:tcPr>
          <w:p w14:paraId="430A036F" w14:textId="6078A5A2" w:rsidR="002F19AA" w:rsidRDefault="006D1785" w:rsidP="00D92F39">
            <w:pPr>
              <w:spacing w:after="100" w:afterAutospacing="1"/>
              <w:ind w:firstLine="0"/>
              <w:jc w:val="left"/>
            </w:pPr>
            <w:r>
              <w:t xml:space="preserve">Lei </w:t>
            </w:r>
            <w:r w:rsidR="00F53D3E">
              <w:rPr>
                <w:lang w:val="pt-BR"/>
              </w:rPr>
              <w:t>Estadual</w:t>
            </w:r>
            <w:r w:rsidR="00F53D3E">
              <w:t xml:space="preserve"> </w:t>
            </w:r>
            <w:r>
              <w:t>no. 12.810 /08</w:t>
            </w:r>
          </w:p>
        </w:tc>
        <w:tc>
          <w:tcPr>
            <w:tcW w:w="2976" w:type="dxa"/>
            <w:tcBorders>
              <w:top w:val="single" w:sz="4" w:space="0" w:color="000000"/>
              <w:left w:val="nil"/>
              <w:bottom w:val="single" w:sz="4" w:space="0" w:color="000000"/>
              <w:right w:val="single" w:sz="4" w:space="0" w:color="000000"/>
            </w:tcBorders>
          </w:tcPr>
          <w:p w14:paraId="723293C3" w14:textId="77777777" w:rsidR="002F19AA" w:rsidRDefault="006D1785" w:rsidP="00D92F39">
            <w:pPr>
              <w:spacing w:after="100" w:afterAutospacing="1"/>
              <w:ind w:firstLine="0"/>
              <w:jc w:val="left"/>
            </w:pPr>
            <w:proofErr w:type="spellStart"/>
            <w:r>
              <w:t>Cananéia</w:t>
            </w:r>
            <w:proofErr w:type="spellEnd"/>
          </w:p>
        </w:tc>
      </w:tr>
      <w:tr w:rsidR="002F19AA" w14:paraId="3497C29F" w14:textId="77777777" w:rsidTr="0090289F">
        <w:trPr>
          <w:trHeight w:val="242"/>
        </w:trPr>
        <w:tc>
          <w:tcPr>
            <w:tcW w:w="3031" w:type="dxa"/>
            <w:tcBorders>
              <w:top w:val="single" w:sz="4" w:space="0" w:color="000000"/>
              <w:left w:val="single" w:sz="4" w:space="0" w:color="000000"/>
              <w:bottom w:val="single" w:sz="4" w:space="0" w:color="000000"/>
              <w:right w:val="single" w:sz="4" w:space="0" w:color="000000"/>
            </w:tcBorders>
          </w:tcPr>
          <w:p w14:paraId="66B96A20" w14:textId="77777777" w:rsidR="002F19AA" w:rsidRDefault="006D1785" w:rsidP="00D92F39">
            <w:pPr>
              <w:spacing w:after="100" w:afterAutospacing="1"/>
              <w:ind w:firstLine="0"/>
              <w:jc w:val="left"/>
            </w:pPr>
            <w:proofErr w:type="spellStart"/>
            <w:r>
              <w:t>Reserva</w:t>
            </w:r>
            <w:proofErr w:type="spellEnd"/>
            <w:r>
              <w:t xml:space="preserve"> </w:t>
            </w:r>
            <w:proofErr w:type="spellStart"/>
            <w:r>
              <w:t>Extrativista</w:t>
            </w:r>
            <w:proofErr w:type="spellEnd"/>
            <w:r>
              <w:t xml:space="preserve"> do Mandira</w:t>
            </w:r>
          </w:p>
        </w:tc>
        <w:tc>
          <w:tcPr>
            <w:tcW w:w="3627" w:type="dxa"/>
            <w:tcBorders>
              <w:top w:val="single" w:sz="4" w:space="0" w:color="000000"/>
              <w:left w:val="nil"/>
              <w:bottom w:val="single" w:sz="4" w:space="0" w:color="000000"/>
              <w:right w:val="single" w:sz="4" w:space="0" w:color="000000"/>
            </w:tcBorders>
            <w:vAlign w:val="bottom"/>
          </w:tcPr>
          <w:p w14:paraId="72292CC8" w14:textId="77777777" w:rsidR="002F19AA" w:rsidRPr="003D2FFE" w:rsidRDefault="006D1785" w:rsidP="00D92F39">
            <w:pPr>
              <w:spacing w:after="100" w:afterAutospacing="1"/>
              <w:ind w:firstLine="0"/>
              <w:jc w:val="left"/>
              <w:rPr>
                <w:lang w:val="pt-BR"/>
              </w:rPr>
            </w:pPr>
            <w:r w:rsidRPr="003D2FFE">
              <w:rPr>
                <w:lang w:val="pt-BR"/>
              </w:rPr>
              <w:t>Decreto Federal de 13 de dezembro de 2002</w:t>
            </w:r>
          </w:p>
        </w:tc>
        <w:tc>
          <w:tcPr>
            <w:tcW w:w="2976" w:type="dxa"/>
            <w:tcBorders>
              <w:top w:val="single" w:sz="4" w:space="0" w:color="000000"/>
              <w:left w:val="nil"/>
              <w:bottom w:val="single" w:sz="4" w:space="0" w:color="000000"/>
              <w:right w:val="single" w:sz="4" w:space="0" w:color="000000"/>
            </w:tcBorders>
          </w:tcPr>
          <w:p w14:paraId="30A7E8B9" w14:textId="77777777" w:rsidR="002F19AA" w:rsidRDefault="006D1785" w:rsidP="00D92F39">
            <w:pPr>
              <w:spacing w:after="100" w:afterAutospacing="1"/>
              <w:ind w:firstLine="0"/>
              <w:jc w:val="left"/>
            </w:pPr>
            <w:proofErr w:type="spellStart"/>
            <w:r>
              <w:t>Cananéia</w:t>
            </w:r>
            <w:proofErr w:type="spellEnd"/>
          </w:p>
        </w:tc>
      </w:tr>
      <w:tr w:rsidR="002F19AA" w14:paraId="447EB39E" w14:textId="77777777" w:rsidTr="0090289F">
        <w:trPr>
          <w:trHeight w:val="242"/>
        </w:trPr>
        <w:tc>
          <w:tcPr>
            <w:tcW w:w="3031" w:type="dxa"/>
            <w:tcBorders>
              <w:top w:val="single" w:sz="4" w:space="0" w:color="000000"/>
              <w:left w:val="single" w:sz="4" w:space="0" w:color="000000"/>
              <w:bottom w:val="single" w:sz="4" w:space="0" w:color="000000"/>
              <w:right w:val="single" w:sz="4" w:space="0" w:color="000000"/>
            </w:tcBorders>
          </w:tcPr>
          <w:p w14:paraId="4EC31B5B" w14:textId="77777777" w:rsidR="002F19AA" w:rsidRPr="003D2FFE" w:rsidRDefault="006D1785" w:rsidP="00D92F39">
            <w:pPr>
              <w:spacing w:after="100" w:afterAutospacing="1"/>
              <w:ind w:firstLine="0"/>
              <w:jc w:val="left"/>
              <w:rPr>
                <w:lang w:val="pt-BR"/>
              </w:rPr>
            </w:pPr>
            <w:r w:rsidRPr="003D2FFE">
              <w:rPr>
                <w:lang w:val="pt-BR"/>
              </w:rPr>
              <w:t>Reserva Particular do Patrimônio Natural Serra do Itatins</w:t>
            </w:r>
          </w:p>
        </w:tc>
        <w:tc>
          <w:tcPr>
            <w:tcW w:w="3627" w:type="dxa"/>
            <w:tcBorders>
              <w:top w:val="single" w:sz="4" w:space="0" w:color="000000"/>
              <w:left w:val="nil"/>
              <w:bottom w:val="single" w:sz="4" w:space="0" w:color="000000"/>
              <w:right w:val="single" w:sz="4" w:space="0" w:color="000000"/>
            </w:tcBorders>
          </w:tcPr>
          <w:p w14:paraId="2DFD4DD9" w14:textId="77777777" w:rsidR="002F19AA" w:rsidRDefault="006D1785" w:rsidP="00D92F39">
            <w:pPr>
              <w:spacing w:after="100" w:afterAutospacing="1"/>
              <w:ind w:firstLine="0"/>
              <w:jc w:val="left"/>
            </w:pPr>
            <w:proofErr w:type="spellStart"/>
            <w:r>
              <w:t>Resolução</w:t>
            </w:r>
            <w:proofErr w:type="spellEnd"/>
            <w:r>
              <w:t xml:space="preserve"> SMA - 84, de 18-11-2009</w:t>
            </w:r>
          </w:p>
        </w:tc>
        <w:tc>
          <w:tcPr>
            <w:tcW w:w="2976" w:type="dxa"/>
            <w:tcBorders>
              <w:top w:val="single" w:sz="4" w:space="0" w:color="000000"/>
              <w:left w:val="nil"/>
              <w:bottom w:val="single" w:sz="4" w:space="0" w:color="000000"/>
              <w:right w:val="single" w:sz="4" w:space="0" w:color="000000"/>
            </w:tcBorders>
          </w:tcPr>
          <w:p w14:paraId="69A044DD" w14:textId="77777777" w:rsidR="002F19AA" w:rsidRDefault="006D1785" w:rsidP="00D92F39">
            <w:pPr>
              <w:spacing w:after="100" w:afterAutospacing="1"/>
              <w:ind w:firstLine="0"/>
              <w:jc w:val="left"/>
            </w:pPr>
            <w:proofErr w:type="spellStart"/>
            <w:r>
              <w:t>Iguape</w:t>
            </w:r>
            <w:proofErr w:type="spellEnd"/>
          </w:p>
        </w:tc>
      </w:tr>
      <w:tr w:rsidR="002F19AA" w14:paraId="2DD3D5B9" w14:textId="77777777" w:rsidTr="0090289F">
        <w:trPr>
          <w:trHeight w:val="242"/>
        </w:trPr>
        <w:tc>
          <w:tcPr>
            <w:tcW w:w="3031" w:type="dxa"/>
            <w:tcBorders>
              <w:top w:val="single" w:sz="4" w:space="0" w:color="000000"/>
              <w:left w:val="single" w:sz="4" w:space="0" w:color="000000"/>
              <w:bottom w:val="single" w:sz="4" w:space="0" w:color="000000"/>
              <w:right w:val="single" w:sz="4" w:space="0" w:color="000000"/>
            </w:tcBorders>
          </w:tcPr>
          <w:p w14:paraId="4BBD8C5D" w14:textId="77777777" w:rsidR="002F19AA" w:rsidRPr="003D2FFE" w:rsidRDefault="006D1785" w:rsidP="00D92F39">
            <w:pPr>
              <w:spacing w:after="100" w:afterAutospacing="1"/>
              <w:ind w:firstLine="0"/>
              <w:jc w:val="left"/>
              <w:rPr>
                <w:lang w:val="pt-BR"/>
              </w:rPr>
            </w:pPr>
            <w:r w:rsidRPr="003D2FFE">
              <w:rPr>
                <w:lang w:val="pt-BR"/>
              </w:rPr>
              <w:t>Reserva Particular do Patrimônio Natural Encantos da Juréia</w:t>
            </w:r>
          </w:p>
        </w:tc>
        <w:tc>
          <w:tcPr>
            <w:tcW w:w="3627" w:type="dxa"/>
            <w:tcBorders>
              <w:top w:val="single" w:sz="4" w:space="0" w:color="000000"/>
              <w:left w:val="nil"/>
              <w:bottom w:val="single" w:sz="4" w:space="0" w:color="000000"/>
              <w:right w:val="single" w:sz="4" w:space="0" w:color="000000"/>
            </w:tcBorders>
          </w:tcPr>
          <w:p w14:paraId="41BEAF11" w14:textId="77777777" w:rsidR="002F19AA" w:rsidRDefault="006D1785" w:rsidP="00D92F39">
            <w:pPr>
              <w:spacing w:after="100" w:afterAutospacing="1"/>
              <w:ind w:firstLine="0"/>
              <w:jc w:val="left"/>
            </w:pPr>
            <w:proofErr w:type="spellStart"/>
            <w:r>
              <w:t>Resolução</w:t>
            </w:r>
            <w:proofErr w:type="spellEnd"/>
            <w:r>
              <w:t xml:space="preserve"> SMA - 83, de 1-12-2008</w:t>
            </w:r>
          </w:p>
        </w:tc>
        <w:tc>
          <w:tcPr>
            <w:tcW w:w="2976" w:type="dxa"/>
            <w:tcBorders>
              <w:top w:val="single" w:sz="4" w:space="0" w:color="000000"/>
              <w:left w:val="nil"/>
              <w:bottom w:val="single" w:sz="4" w:space="0" w:color="000000"/>
              <w:right w:val="single" w:sz="4" w:space="0" w:color="000000"/>
            </w:tcBorders>
          </w:tcPr>
          <w:p w14:paraId="4B4EEC80" w14:textId="77777777" w:rsidR="002F19AA" w:rsidRDefault="006D1785" w:rsidP="00D92F39">
            <w:pPr>
              <w:spacing w:after="100" w:afterAutospacing="1"/>
              <w:ind w:firstLine="0"/>
              <w:jc w:val="left"/>
            </w:pPr>
            <w:r>
              <w:t>Pedro de Toledo</w:t>
            </w:r>
          </w:p>
        </w:tc>
      </w:tr>
      <w:tr w:rsidR="002F19AA" w14:paraId="1E59C856" w14:textId="77777777" w:rsidTr="0090289F">
        <w:trPr>
          <w:trHeight w:val="242"/>
        </w:trPr>
        <w:tc>
          <w:tcPr>
            <w:tcW w:w="3031" w:type="dxa"/>
            <w:tcBorders>
              <w:top w:val="single" w:sz="4" w:space="0" w:color="000000"/>
              <w:left w:val="single" w:sz="4" w:space="0" w:color="000000"/>
              <w:bottom w:val="single" w:sz="4" w:space="0" w:color="000000"/>
              <w:right w:val="single" w:sz="4" w:space="0" w:color="000000"/>
            </w:tcBorders>
          </w:tcPr>
          <w:p w14:paraId="32BAF146" w14:textId="77777777" w:rsidR="002F19AA" w:rsidRPr="003D2FFE" w:rsidRDefault="006D1785" w:rsidP="00D92F39">
            <w:pPr>
              <w:spacing w:after="100" w:afterAutospacing="1"/>
              <w:ind w:firstLine="0"/>
              <w:jc w:val="left"/>
              <w:rPr>
                <w:lang w:val="pt-BR"/>
              </w:rPr>
            </w:pPr>
            <w:r w:rsidRPr="003D2FFE">
              <w:rPr>
                <w:lang w:val="pt-BR"/>
              </w:rPr>
              <w:t xml:space="preserve">Reserva Particular do Patrimônio Natural Parque do </w:t>
            </w:r>
            <w:proofErr w:type="spellStart"/>
            <w:r w:rsidRPr="003D2FFE">
              <w:rPr>
                <w:lang w:val="pt-BR"/>
              </w:rPr>
              <w:t>Zizo</w:t>
            </w:r>
            <w:proofErr w:type="spellEnd"/>
          </w:p>
        </w:tc>
        <w:tc>
          <w:tcPr>
            <w:tcW w:w="3627" w:type="dxa"/>
            <w:tcBorders>
              <w:top w:val="single" w:sz="4" w:space="0" w:color="000000"/>
              <w:left w:val="nil"/>
              <w:bottom w:val="single" w:sz="4" w:space="0" w:color="000000"/>
              <w:right w:val="single" w:sz="4" w:space="0" w:color="000000"/>
            </w:tcBorders>
          </w:tcPr>
          <w:p w14:paraId="48C6E6D1" w14:textId="77777777" w:rsidR="002F19AA" w:rsidRDefault="006D1785" w:rsidP="00D92F39">
            <w:pPr>
              <w:spacing w:after="100" w:afterAutospacing="1"/>
              <w:ind w:firstLine="0"/>
              <w:jc w:val="left"/>
            </w:pPr>
            <w:proofErr w:type="spellStart"/>
            <w:r>
              <w:t>Resolução</w:t>
            </w:r>
            <w:proofErr w:type="spellEnd"/>
            <w:r>
              <w:t xml:space="preserve"> SMA - 46, de 07-06-2013</w:t>
            </w:r>
          </w:p>
        </w:tc>
        <w:tc>
          <w:tcPr>
            <w:tcW w:w="2976" w:type="dxa"/>
            <w:tcBorders>
              <w:top w:val="single" w:sz="4" w:space="0" w:color="000000"/>
              <w:left w:val="nil"/>
              <w:bottom w:val="single" w:sz="4" w:space="0" w:color="000000"/>
              <w:right w:val="single" w:sz="4" w:space="0" w:color="000000"/>
            </w:tcBorders>
          </w:tcPr>
          <w:p w14:paraId="1191B858" w14:textId="77777777" w:rsidR="002F19AA" w:rsidRDefault="006D1785" w:rsidP="00D92F39">
            <w:pPr>
              <w:spacing w:after="100" w:afterAutospacing="1"/>
              <w:ind w:firstLine="0"/>
              <w:jc w:val="left"/>
            </w:pPr>
            <w:r>
              <w:t>Tapiraí</w:t>
            </w:r>
          </w:p>
        </w:tc>
      </w:tr>
      <w:tr w:rsidR="002F19AA" w14:paraId="4D54C81B" w14:textId="77777777" w:rsidTr="0090289F">
        <w:trPr>
          <w:trHeight w:val="242"/>
        </w:trPr>
        <w:tc>
          <w:tcPr>
            <w:tcW w:w="3031" w:type="dxa"/>
            <w:tcBorders>
              <w:top w:val="nil"/>
              <w:left w:val="single" w:sz="4" w:space="0" w:color="000000"/>
              <w:bottom w:val="single" w:sz="4" w:space="0" w:color="000000"/>
              <w:right w:val="single" w:sz="4" w:space="0" w:color="000000"/>
            </w:tcBorders>
          </w:tcPr>
          <w:p w14:paraId="75673FD7" w14:textId="77777777" w:rsidR="002F19AA" w:rsidRPr="003D2FFE" w:rsidRDefault="006D1785" w:rsidP="00D92F39">
            <w:pPr>
              <w:spacing w:after="100" w:afterAutospacing="1"/>
              <w:ind w:firstLine="0"/>
              <w:jc w:val="left"/>
              <w:rPr>
                <w:lang w:val="pt-BR"/>
              </w:rPr>
            </w:pPr>
            <w:r w:rsidRPr="003D2FFE">
              <w:rPr>
                <w:lang w:val="pt-BR"/>
              </w:rPr>
              <w:t>Reserva Particular do Patrimônio Natural Fazenda Agropastoril Gonçalves</w:t>
            </w:r>
          </w:p>
        </w:tc>
        <w:tc>
          <w:tcPr>
            <w:tcW w:w="3627" w:type="dxa"/>
            <w:tcBorders>
              <w:top w:val="nil"/>
              <w:left w:val="nil"/>
              <w:bottom w:val="single" w:sz="4" w:space="0" w:color="000000"/>
              <w:right w:val="single" w:sz="4" w:space="0" w:color="000000"/>
            </w:tcBorders>
          </w:tcPr>
          <w:p w14:paraId="15090894" w14:textId="77777777" w:rsidR="002F19AA" w:rsidRDefault="006D1785" w:rsidP="00D92F39">
            <w:pPr>
              <w:spacing w:after="100" w:afterAutospacing="1"/>
              <w:ind w:firstLine="0"/>
              <w:jc w:val="left"/>
            </w:pPr>
            <w:proofErr w:type="spellStart"/>
            <w:r>
              <w:t>Portaria</w:t>
            </w:r>
            <w:proofErr w:type="spellEnd"/>
            <w:r>
              <w:t xml:space="preserve"> </w:t>
            </w:r>
            <w:proofErr w:type="spellStart"/>
            <w:r>
              <w:t>IBAMA</w:t>
            </w:r>
            <w:proofErr w:type="spellEnd"/>
            <w:r>
              <w:t xml:space="preserve"> nº 102 de 1999</w:t>
            </w:r>
          </w:p>
        </w:tc>
        <w:tc>
          <w:tcPr>
            <w:tcW w:w="2976" w:type="dxa"/>
            <w:tcBorders>
              <w:top w:val="nil"/>
              <w:left w:val="nil"/>
              <w:bottom w:val="single" w:sz="4" w:space="0" w:color="000000"/>
              <w:right w:val="single" w:sz="4" w:space="0" w:color="000000"/>
            </w:tcBorders>
          </w:tcPr>
          <w:p w14:paraId="169AD7C8" w14:textId="77777777" w:rsidR="002F19AA" w:rsidRDefault="006D1785" w:rsidP="00D92F39">
            <w:pPr>
              <w:spacing w:after="100" w:afterAutospacing="1"/>
              <w:ind w:firstLine="0"/>
              <w:jc w:val="left"/>
            </w:pPr>
            <w:r>
              <w:t>Tapiraí</w:t>
            </w:r>
          </w:p>
        </w:tc>
      </w:tr>
      <w:tr w:rsidR="002F19AA" w14:paraId="5A147F54" w14:textId="77777777" w:rsidTr="0090289F">
        <w:trPr>
          <w:trHeight w:val="242"/>
        </w:trPr>
        <w:tc>
          <w:tcPr>
            <w:tcW w:w="3031" w:type="dxa"/>
            <w:tcBorders>
              <w:top w:val="nil"/>
              <w:left w:val="single" w:sz="4" w:space="0" w:color="000000"/>
              <w:bottom w:val="single" w:sz="4" w:space="0" w:color="000000"/>
              <w:right w:val="single" w:sz="4" w:space="0" w:color="000000"/>
            </w:tcBorders>
          </w:tcPr>
          <w:p w14:paraId="488D9358" w14:textId="77777777" w:rsidR="002F19AA" w:rsidRPr="003D2FFE" w:rsidRDefault="006D1785" w:rsidP="00D92F39">
            <w:pPr>
              <w:spacing w:after="100" w:afterAutospacing="1"/>
              <w:ind w:firstLine="0"/>
              <w:jc w:val="left"/>
              <w:rPr>
                <w:lang w:val="pt-BR"/>
              </w:rPr>
            </w:pPr>
            <w:r w:rsidRPr="003D2FFE">
              <w:rPr>
                <w:lang w:val="pt-BR"/>
              </w:rPr>
              <w:t>Reserva Particular do Patrimônio Natural Cruz Preta</w:t>
            </w:r>
          </w:p>
        </w:tc>
        <w:tc>
          <w:tcPr>
            <w:tcW w:w="3627" w:type="dxa"/>
            <w:tcBorders>
              <w:top w:val="nil"/>
              <w:left w:val="nil"/>
              <w:bottom w:val="single" w:sz="4" w:space="0" w:color="000000"/>
              <w:right w:val="single" w:sz="4" w:space="0" w:color="000000"/>
            </w:tcBorders>
          </w:tcPr>
          <w:p w14:paraId="7A5A6125" w14:textId="7534F46D" w:rsidR="002F19AA" w:rsidRDefault="006D1785" w:rsidP="00D92F39">
            <w:pPr>
              <w:spacing w:after="100" w:afterAutospacing="1"/>
              <w:ind w:firstLine="0"/>
              <w:jc w:val="left"/>
            </w:pPr>
            <w:r>
              <w:t>PORTARIA</w:t>
            </w:r>
            <w:r w:rsidR="00F53D3E">
              <w:t xml:space="preserve"> ICMBio</w:t>
            </w:r>
            <w:r>
              <w:t xml:space="preserve"> N° 29/</w:t>
            </w:r>
            <w:r w:rsidR="00F53D3E">
              <w:t>20</w:t>
            </w:r>
            <w:r>
              <w:t>12</w:t>
            </w:r>
          </w:p>
        </w:tc>
        <w:tc>
          <w:tcPr>
            <w:tcW w:w="2976" w:type="dxa"/>
            <w:tcBorders>
              <w:top w:val="nil"/>
              <w:left w:val="nil"/>
              <w:bottom w:val="single" w:sz="4" w:space="0" w:color="000000"/>
              <w:right w:val="single" w:sz="4" w:space="0" w:color="000000"/>
            </w:tcBorders>
          </w:tcPr>
          <w:p w14:paraId="784DC1E6" w14:textId="77777777" w:rsidR="002F19AA" w:rsidRDefault="006D1785" w:rsidP="00D92F39">
            <w:pPr>
              <w:spacing w:after="100" w:afterAutospacing="1"/>
              <w:ind w:firstLine="0"/>
              <w:jc w:val="left"/>
            </w:pPr>
            <w:proofErr w:type="spellStart"/>
            <w:r>
              <w:t>Ibiúna</w:t>
            </w:r>
            <w:proofErr w:type="spellEnd"/>
          </w:p>
        </w:tc>
      </w:tr>
      <w:tr w:rsidR="00381A85" w14:paraId="1D21950A" w14:textId="77777777" w:rsidTr="0090289F">
        <w:trPr>
          <w:trHeight w:val="242"/>
        </w:trPr>
        <w:tc>
          <w:tcPr>
            <w:tcW w:w="3031" w:type="dxa"/>
            <w:tcBorders>
              <w:top w:val="nil"/>
              <w:left w:val="single" w:sz="4" w:space="0" w:color="000000"/>
              <w:bottom w:val="single" w:sz="4" w:space="0" w:color="000000"/>
              <w:right w:val="single" w:sz="4" w:space="0" w:color="000000"/>
            </w:tcBorders>
          </w:tcPr>
          <w:p w14:paraId="5722CDF0" w14:textId="5F8758D8" w:rsidR="00381A85" w:rsidRPr="003D2FFE" w:rsidRDefault="00381A85" w:rsidP="00D92F39">
            <w:pPr>
              <w:spacing w:after="100" w:afterAutospacing="1"/>
              <w:ind w:firstLine="0"/>
              <w:jc w:val="left"/>
              <w:rPr>
                <w:lang w:val="pt-BR"/>
              </w:rPr>
            </w:pPr>
            <w:r w:rsidRPr="003D2FFE">
              <w:rPr>
                <w:lang w:val="pt-BR"/>
              </w:rPr>
              <w:t>Reserva Particular do Patrimônio Natural Meandros</w:t>
            </w:r>
          </w:p>
        </w:tc>
        <w:tc>
          <w:tcPr>
            <w:tcW w:w="3627" w:type="dxa"/>
            <w:tcBorders>
              <w:top w:val="nil"/>
              <w:left w:val="nil"/>
              <w:bottom w:val="single" w:sz="4" w:space="0" w:color="000000"/>
              <w:right w:val="single" w:sz="4" w:space="0" w:color="000000"/>
            </w:tcBorders>
          </w:tcPr>
          <w:p w14:paraId="3C5CCCBB" w14:textId="0369F08A" w:rsidR="00381A85" w:rsidRPr="00E31BC2" w:rsidRDefault="00381A85" w:rsidP="00381A85">
            <w:pPr>
              <w:spacing w:line="240" w:lineRule="auto"/>
              <w:ind w:firstLine="0"/>
              <w:jc w:val="left"/>
              <w:rPr>
                <w:lang w:val="pt-BR"/>
              </w:rPr>
            </w:pPr>
            <w:r w:rsidRPr="00E31BC2">
              <w:rPr>
                <w:lang w:val="pt-BR"/>
              </w:rPr>
              <w:t xml:space="preserve">Portaria </w:t>
            </w:r>
            <w:r w:rsidR="00F53D3E" w:rsidRPr="00E31BC2">
              <w:rPr>
                <w:lang w:val="pt-BR"/>
              </w:rPr>
              <w:t xml:space="preserve">IBAMA </w:t>
            </w:r>
            <w:r w:rsidRPr="00E31BC2">
              <w:rPr>
                <w:lang w:val="pt-BR"/>
              </w:rPr>
              <w:t>82/99</w:t>
            </w:r>
          </w:p>
          <w:p w14:paraId="08FAB412" w14:textId="0B91E4D3" w:rsidR="00381A85" w:rsidRPr="00E31BC2" w:rsidRDefault="00381A85" w:rsidP="00381A85">
            <w:pPr>
              <w:spacing w:line="240" w:lineRule="auto"/>
              <w:ind w:firstLine="0"/>
              <w:jc w:val="left"/>
              <w:rPr>
                <w:lang w:val="pt-BR"/>
              </w:rPr>
            </w:pPr>
            <w:r w:rsidRPr="00E31BC2">
              <w:rPr>
                <w:lang w:val="pt-BR"/>
              </w:rPr>
              <w:t xml:space="preserve">Portaria </w:t>
            </w:r>
            <w:r w:rsidR="00F53D3E" w:rsidRPr="00E31BC2">
              <w:rPr>
                <w:lang w:val="pt-BR"/>
              </w:rPr>
              <w:t xml:space="preserve">IBAMA </w:t>
            </w:r>
            <w:r w:rsidRPr="00E31BC2">
              <w:rPr>
                <w:lang w:val="pt-BR"/>
              </w:rPr>
              <w:t>02/200</w:t>
            </w:r>
            <w:r w:rsidR="00F53D3E" w:rsidRPr="00E31BC2">
              <w:rPr>
                <w:lang w:val="pt-BR"/>
              </w:rPr>
              <w:t>0</w:t>
            </w:r>
          </w:p>
          <w:p w14:paraId="6D4362FA" w14:textId="31D7C763" w:rsidR="00381A85" w:rsidRPr="00E31BC2" w:rsidRDefault="00381A85" w:rsidP="00381A85">
            <w:pPr>
              <w:spacing w:line="240" w:lineRule="auto"/>
              <w:ind w:firstLine="0"/>
              <w:jc w:val="left"/>
              <w:rPr>
                <w:lang w:val="pt-BR"/>
              </w:rPr>
            </w:pPr>
            <w:r w:rsidRPr="00E31BC2">
              <w:rPr>
                <w:lang w:val="pt-BR"/>
              </w:rPr>
              <w:t xml:space="preserve">Portaria </w:t>
            </w:r>
            <w:r w:rsidR="00F53D3E" w:rsidRPr="00E31BC2">
              <w:rPr>
                <w:lang w:val="pt-BR"/>
              </w:rPr>
              <w:t xml:space="preserve">IBAMA </w:t>
            </w:r>
            <w:r w:rsidRPr="00E31BC2">
              <w:rPr>
                <w:lang w:val="pt-BR"/>
              </w:rPr>
              <w:t>157/2001</w:t>
            </w:r>
          </w:p>
        </w:tc>
        <w:tc>
          <w:tcPr>
            <w:tcW w:w="2976" w:type="dxa"/>
            <w:tcBorders>
              <w:top w:val="nil"/>
              <w:left w:val="nil"/>
              <w:bottom w:val="single" w:sz="4" w:space="0" w:color="000000"/>
              <w:right w:val="single" w:sz="4" w:space="0" w:color="000000"/>
            </w:tcBorders>
          </w:tcPr>
          <w:p w14:paraId="4D38F526" w14:textId="1D1F7F93" w:rsidR="00381A85" w:rsidRDefault="00381A85" w:rsidP="00D92F39">
            <w:pPr>
              <w:spacing w:after="100" w:afterAutospacing="1"/>
              <w:ind w:firstLine="0"/>
              <w:jc w:val="left"/>
            </w:pPr>
            <w:proofErr w:type="spellStart"/>
            <w:r>
              <w:t>Ibiúna</w:t>
            </w:r>
            <w:proofErr w:type="spellEnd"/>
          </w:p>
        </w:tc>
      </w:tr>
      <w:tr w:rsidR="002F19AA" w14:paraId="37D783C0" w14:textId="77777777" w:rsidTr="0090289F">
        <w:trPr>
          <w:trHeight w:val="242"/>
        </w:trPr>
        <w:tc>
          <w:tcPr>
            <w:tcW w:w="3031" w:type="dxa"/>
            <w:tcBorders>
              <w:top w:val="single" w:sz="4" w:space="0" w:color="000000"/>
              <w:left w:val="single" w:sz="4" w:space="0" w:color="000000"/>
              <w:bottom w:val="single" w:sz="4" w:space="0" w:color="auto"/>
              <w:right w:val="single" w:sz="4" w:space="0" w:color="000000"/>
            </w:tcBorders>
          </w:tcPr>
          <w:p w14:paraId="5F658D35" w14:textId="77777777" w:rsidR="002F19AA" w:rsidRPr="003D2FFE" w:rsidRDefault="006D1785" w:rsidP="00D92F39">
            <w:pPr>
              <w:spacing w:after="100" w:afterAutospacing="1"/>
              <w:ind w:firstLine="0"/>
              <w:jc w:val="left"/>
              <w:rPr>
                <w:lang w:val="pt-BR"/>
              </w:rPr>
            </w:pPr>
            <w:r w:rsidRPr="003D2FFE">
              <w:rPr>
                <w:lang w:val="pt-BR"/>
              </w:rPr>
              <w:t>Reserva Particular do Patrimônio Natural São Judas Tadeu</w:t>
            </w:r>
          </w:p>
        </w:tc>
        <w:tc>
          <w:tcPr>
            <w:tcW w:w="3627" w:type="dxa"/>
            <w:tcBorders>
              <w:top w:val="single" w:sz="4" w:space="0" w:color="000000"/>
              <w:left w:val="nil"/>
              <w:bottom w:val="single" w:sz="4" w:space="0" w:color="auto"/>
              <w:right w:val="single" w:sz="4" w:space="0" w:color="000000"/>
            </w:tcBorders>
          </w:tcPr>
          <w:p w14:paraId="55E72656" w14:textId="77777777" w:rsidR="002F19AA" w:rsidRDefault="006D1785" w:rsidP="00D92F39">
            <w:pPr>
              <w:spacing w:after="100" w:afterAutospacing="1"/>
              <w:ind w:firstLine="0"/>
              <w:jc w:val="left"/>
            </w:pPr>
            <w:proofErr w:type="spellStart"/>
            <w:r>
              <w:t>Resolução</w:t>
            </w:r>
            <w:proofErr w:type="spellEnd"/>
            <w:r>
              <w:t xml:space="preserve"> SMA - 65, de 11-9-2008</w:t>
            </w:r>
          </w:p>
        </w:tc>
        <w:tc>
          <w:tcPr>
            <w:tcW w:w="2976" w:type="dxa"/>
            <w:tcBorders>
              <w:top w:val="single" w:sz="4" w:space="0" w:color="000000"/>
              <w:left w:val="nil"/>
              <w:bottom w:val="single" w:sz="4" w:space="0" w:color="auto"/>
              <w:right w:val="single" w:sz="4" w:space="0" w:color="000000"/>
            </w:tcBorders>
          </w:tcPr>
          <w:p w14:paraId="1FB6834A" w14:textId="77777777" w:rsidR="002F19AA" w:rsidRDefault="006D1785" w:rsidP="00D92F39">
            <w:pPr>
              <w:spacing w:after="100" w:afterAutospacing="1"/>
              <w:ind w:firstLine="0"/>
              <w:jc w:val="left"/>
            </w:pPr>
            <w:proofErr w:type="spellStart"/>
            <w:r>
              <w:t>Juquitiba</w:t>
            </w:r>
            <w:proofErr w:type="spellEnd"/>
          </w:p>
        </w:tc>
      </w:tr>
      <w:tr w:rsidR="00381A85" w14:paraId="2E734954" w14:textId="77777777" w:rsidTr="0090289F">
        <w:trPr>
          <w:trHeight w:val="242"/>
        </w:trPr>
        <w:tc>
          <w:tcPr>
            <w:tcW w:w="3031" w:type="dxa"/>
            <w:tcBorders>
              <w:top w:val="single" w:sz="4" w:space="0" w:color="auto"/>
              <w:left w:val="single" w:sz="4" w:space="0" w:color="000000"/>
              <w:bottom w:val="single" w:sz="4" w:space="0" w:color="000000"/>
              <w:right w:val="single" w:sz="4" w:space="0" w:color="000000"/>
            </w:tcBorders>
          </w:tcPr>
          <w:p w14:paraId="2DCCBDBC" w14:textId="0D870F19" w:rsidR="00381A85" w:rsidRPr="003D2FFE" w:rsidRDefault="00381A85" w:rsidP="00D92F39">
            <w:pPr>
              <w:spacing w:after="100" w:afterAutospacing="1"/>
              <w:ind w:firstLine="0"/>
              <w:jc w:val="left"/>
              <w:rPr>
                <w:lang w:val="pt-BR"/>
              </w:rPr>
            </w:pPr>
            <w:r w:rsidRPr="003D2FFE">
              <w:rPr>
                <w:lang w:val="pt-BR"/>
              </w:rPr>
              <w:t>Reserva Particular do Patrimônio Natural Mata Nativa</w:t>
            </w:r>
            <w:r w:rsidR="00F53D3E">
              <w:rPr>
                <w:lang w:val="pt-BR"/>
              </w:rPr>
              <w:t xml:space="preserve"> – não averbada</w:t>
            </w:r>
          </w:p>
        </w:tc>
        <w:tc>
          <w:tcPr>
            <w:tcW w:w="3627" w:type="dxa"/>
            <w:tcBorders>
              <w:top w:val="single" w:sz="4" w:space="0" w:color="auto"/>
              <w:left w:val="nil"/>
              <w:bottom w:val="single" w:sz="4" w:space="0" w:color="000000"/>
              <w:right w:val="single" w:sz="4" w:space="0" w:color="000000"/>
            </w:tcBorders>
          </w:tcPr>
          <w:p w14:paraId="22979B48" w14:textId="029A5B42" w:rsidR="00381A85" w:rsidRDefault="00381A85" w:rsidP="00D92F39">
            <w:pPr>
              <w:spacing w:after="100" w:afterAutospacing="1"/>
              <w:ind w:firstLine="0"/>
              <w:jc w:val="left"/>
            </w:pPr>
            <w:proofErr w:type="spellStart"/>
            <w:r>
              <w:t>Resolução</w:t>
            </w:r>
            <w:proofErr w:type="spellEnd"/>
            <w:r>
              <w:t xml:space="preserve"> SIMA nº 116, de 22/10/2021</w:t>
            </w:r>
          </w:p>
        </w:tc>
        <w:tc>
          <w:tcPr>
            <w:tcW w:w="2976" w:type="dxa"/>
            <w:tcBorders>
              <w:top w:val="single" w:sz="4" w:space="0" w:color="auto"/>
              <w:left w:val="nil"/>
              <w:bottom w:val="single" w:sz="4" w:space="0" w:color="000000"/>
              <w:right w:val="single" w:sz="4" w:space="0" w:color="000000"/>
            </w:tcBorders>
          </w:tcPr>
          <w:p w14:paraId="2D2CE5A9" w14:textId="29EF62DE" w:rsidR="00381A85" w:rsidRDefault="00381A85" w:rsidP="00D92F39">
            <w:pPr>
              <w:spacing w:after="100" w:afterAutospacing="1"/>
              <w:ind w:firstLine="0"/>
              <w:jc w:val="left"/>
            </w:pPr>
            <w:r>
              <w:t>Iguape</w:t>
            </w:r>
          </w:p>
        </w:tc>
      </w:tr>
    </w:tbl>
    <w:p w14:paraId="328ABCE7" w14:textId="4967FD11" w:rsidR="00381A85" w:rsidRDefault="006D1785" w:rsidP="00E1229C">
      <w:pPr>
        <w:pBdr>
          <w:top w:val="nil"/>
          <w:left w:val="nil"/>
          <w:bottom w:val="nil"/>
          <w:right w:val="nil"/>
          <w:between w:val="nil"/>
        </w:pBdr>
        <w:ind w:firstLine="284"/>
        <w:rPr>
          <w:b/>
          <w:color w:val="000000"/>
          <w:sz w:val="16"/>
          <w:szCs w:val="16"/>
        </w:rPr>
      </w:pPr>
      <w:r>
        <w:rPr>
          <w:b/>
          <w:color w:val="000000"/>
          <w:sz w:val="16"/>
          <w:szCs w:val="16"/>
        </w:rPr>
        <w:t xml:space="preserve">Fonte: </w:t>
      </w:r>
      <w:proofErr w:type="spellStart"/>
      <w:r w:rsidR="00F53D3E">
        <w:rPr>
          <w:b/>
          <w:color w:val="000000"/>
          <w:sz w:val="16"/>
          <w:szCs w:val="16"/>
        </w:rPr>
        <w:t>Fundação</w:t>
      </w:r>
      <w:proofErr w:type="spellEnd"/>
      <w:r w:rsidR="00F53D3E">
        <w:rPr>
          <w:b/>
          <w:color w:val="000000"/>
          <w:sz w:val="16"/>
          <w:szCs w:val="16"/>
        </w:rPr>
        <w:t xml:space="preserve"> Florestal (2025), ICMBio (2025)</w:t>
      </w:r>
      <w:bookmarkStart w:id="269" w:name="_Toc88768299"/>
    </w:p>
    <w:p w14:paraId="5A8D9526" w14:textId="77777777" w:rsidR="00F00471" w:rsidRDefault="00F00471" w:rsidP="00E1229C">
      <w:pPr>
        <w:pBdr>
          <w:top w:val="nil"/>
          <w:left w:val="nil"/>
          <w:bottom w:val="nil"/>
          <w:right w:val="nil"/>
          <w:between w:val="nil"/>
        </w:pBdr>
        <w:ind w:firstLine="284"/>
        <w:rPr>
          <w:b/>
          <w:color w:val="000000"/>
          <w:sz w:val="16"/>
          <w:szCs w:val="16"/>
        </w:rPr>
      </w:pPr>
    </w:p>
    <w:p w14:paraId="18292A84" w14:textId="77777777" w:rsidR="00F00471" w:rsidRDefault="00F00471" w:rsidP="00E1229C">
      <w:pPr>
        <w:pBdr>
          <w:top w:val="nil"/>
          <w:left w:val="nil"/>
          <w:bottom w:val="nil"/>
          <w:right w:val="nil"/>
          <w:between w:val="nil"/>
        </w:pBdr>
        <w:ind w:firstLine="284"/>
        <w:rPr>
          <w:b/>
          <w:color w:val="000000"/>
          <w:sz w:val="16"/>
          <w:szCs w:val="16"/>
        </w:rPr>
      </w:pPr>
    </w:p>
    <w:p w14:paraId="4EB1AAC7" w14:textId="77777777" w:rsidR="000F6ECD" w:rsidRDefault="000F6ECD" w:rsidP="00E1229C">
      <w:pPr>
        <w:pBdr>
          <w:top w:val="nil"/>
          <w:left w:val="nil"/>
          <w:bottom w:val="nil"/>
          <w:right w:val="nil"/>
          <w:between w:val="nil"/>
        </w:pBdr>
        <w:ind w:firstLine="284"/>
        <w:rPr>
          <w:b/>
          <w:color w:val="000000"/>
          <w:sz w:val="16"/>
          <w:szCs w:val="16"/>
        </w:rPr>
      </w:pPr>
    </w:p>
    <w:p w14:paraId="1A3D715D" w14:textId="77777777" w:rsidR="000F6ECD" w:rsidRDefault="000F6ECD" w:rsidP="00E1229C">
      <w:pPr>
        <w:pBdr>
          <w:top w:val="nil"/>
          <w:left w:val="nil"/>
          <w:bottom w:val="nil"/>
          <w:right w:val="nil"/>
          <w:between w:val="nil"/>
        </w:pBdr>
        <w:ind w:firstLine="284"/>
        <w:rPr>
          <w:b/>
          <w:color w:val="000000"/>
          <w:sz w:val="16"/>
          <w:szCs w:val="16"/>
        </w:rPr>
      </w:pPr>
    </w:p>
    <w:p w14:paraId="3B38F52D" w14:textId="50388873" w:rsidR="002F19AA" w:rsidRPr="00F30B83" w:rsidRDefault="006D1785" w:rsidP="00F1542B">
      <w:pPr>
        <w:pStyle w:val="Ttulo2"/>
        <w:rPr>
          <w:lang w:val="pt-BR"/>
        </w:rPr>
      </w:pPr>
      <w:bookmarkStart w:id="270" w:name="_Toc215592931"/>
      <w:r w:rsidRPr="00B662FF">
        <w:rPr>
          <w:lang w:val="pt-BR"/>
        </w:rPr>
        <w:t>ANEXO C: D</w:t>
      </w:r>
      <w:r w:rsidR="00F30B83" w:rsidRPr="00B662FF">
        <w:rPr>
          <w:lang w:val="pt-BR"/>
        </w:rPr>
        <w:t>emanda</w:t>
      </w:r>
      <w:r w:rsidRPr="00B662FF">
        <w:rPr>
          <w:lang w:val="pt-BR"/>
        </w:rPr>
        <w:t xml:space="preserve"> X D</w:t>
      </w:r>
      <w:r w:rsidR="00F30B83" w:rsidRPr="00B662FF">
        <w:rPr>
          <w:lang w:val="pt-BR"/>
        </w:rPr>
        <w:t>isponibilidade</w:t>
      </w:r>
      <w:bookmarkEnd w:id="269"/>
      <w:bookmarkEnd w:id="270"/>
    </w:p>
    <w:p w14:paraId="13229D3C" w14:textId="77777777" w:rsidR="002F19AA" w:rsidRPr="00F30B83" w:rsidRDefault="006D1785">
      <w:pPr>
        <w:tabs>
          <w:tab w:val="left" w:pos="5700"/>
        </w:tabs>
        <w:rPr>
          <w:color w:val="FF0000"/>
          <w:sz w:val="20"/>
          <w:szCs w:val="20"/>
          <w:lang w:val="pt-BR"/>
        </w:rPr>
      </w:pPr>
      <w:bookmarkStart w:id="271" w:name="_4du1wux" w:colFirst="0" w:colLast="0"/>
      <w:bookmarkEnd w:id="271"/>
      <w:r w:rsidRPr="00F30B83">
        <w:rPr>
          <w:sz w:val="20"/>
          <w:szCs w:val="20"/>
          <w:lang w:val="pt-BR"/>
        </w:rPr>
        <w:t>Dados sobre disponibilidade e demanda da UGRHI 11.</w:t>
      </w:r>
      <w:r w:rsidRPr="00F30B83">
        <w:rPr>
          <w:sz w:val="20"/>
          <w:szCs w:val="20"/>
          <w:lang w:val="pt-BR"/>
        </w:rPr>
        <w:tab/>
      </w:r>
    </w:p>
    <w:p w14:paraId="686838BC" w14:textId="3116067B" w:rsidR="00507653" w:rsidRDefault="00507653">
      <w:pPr>
        <w:pBdr>
          <w:top w:val="nil"/>
          <w:left w:val="nil"/>
          <w:bottom w:val="nil"/>
          <w:right w:val="nil"/>
          <w:between w:val="nil"/>
        </w:pBdr>
        <w:rPr>
          <w:b/>
          <w:color w:val="000000"/>
          <w:sz w:val="16"/>
          <w:szCs w:val="16"/>
          <w:lang w:val="pt-BR"/>
        </w:rPr>
      </w:pPr>
      <w:r w:rsidRPr="00507653">
        <w:rPr>
          <w:b/>
          <w:noProof/>
          <w:color w:val="000000"/>
          <w:sz w:val="16"/>
          <w:szCs w:val="16"/>
          <w:lang w:val="pt-BR"/>
        </w:rPr>
        <w:lastRenderedPageBreak/>
        <w:drawing>
          <wp:inline distT="0" distB="0" distL="0" distR="0" wp14:anchorId="350360A5" wp14:editId="544A26BD">
            <wp:extent cx="5868063" cy="4097354"/>
            <wp:effectExtent l="0" t="0" r="0" b="0"/>
            <wp:docPr id="1578152019" name="Imagem 1" descr="Tabe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152019" name="Imagem 1" descr="Tabela&#10;&#10;O conteúdo gerado por IA pode estar incorreto."/>
                    <pic:cNvPicPr/>
                  </pic:nvPicPr>
                  <pic:blipFill>
                    <a:blip r:embed="rId102"/>
                    <a:stretch>
                      <a:fillRect/>
                    </a:stretch>
                  </pic:blipFill>
                  <pic:spPr>
                    <a:xfrm>
                      <a:off x="0" y="0"/>
                      <a:ext cx="5869736" cy="4098522"/>
                    </a:xfrm>
                    <a:prstGeom prst="rect">
                      <a:avLst/>
                    </a:prstGeom>
                  </pic:spPr>
                </pic:pic>
              </a:graphicData>
            </a:graphic>
          </wp:inline>
        </w:drawing>
      </w:r>
    </w:p>
    <w:p w14:paraId="64C199A8" w14:textId="01556688" w:rsidR="002F19AA" w:rsidRPr="003D2FFE" w:rsidRDefault="006D1785">
      <w:pPr>
        <w:pBdr>
          <w:top w:val="nil"/>
          <w:left w:val="nil"/>
          <w:bottom w:val="nil"/>
          <w:right w:val="nil"/>
          <w:between w:val="nil"/>
        </w:pBdr>
        <w:rPr>
          <w:b/>
          <w:color w:val="000000"/>
          <w:sz w:val="16"/>
          <w:szCs w:val="16"/>
          <w:lang w:val="pt-BR"/>
        </w:rPr>
      </w:pPr>
      <w:r w:rsidRPr="003D2FFE">
        <w:rPr>
          <w:b/>
          <w:color w:val="000000"/>
          <w:sz w:val="16"/>
          <w:szCs w:val="16"/>
          <w:lang w:val="pt-BR"/>
        </w:rPr>
        <w:t xml:space="preserve">Fonte: </w:t>
      </w:r>
      <w:r w:rsidR="00507653">
        <w:rPr>
          <w:b/>
          <w:color w:val="000000"/>
          <w:sz w:val="16"/>
          <w:szCs w:val="16"/>
          <w:lang w:val="pt-BR"/>
        </w:rPr>
        <w:t>SEMIL/D</w:t>
      </w:r>
      <w:r w:rsidRPr="003D2FFE">
        <w:rPr>
          <w:b/>
          <w:color w:val="000000"/>
          <w:sz w:val="16"/>
          <w:szCs w:val="16"/>
          <w:lang w:val="pt-BR"/>
        </w:rPr>
        <w:t>RHi</w:t>
      </w:r>
    </w:p>
    <w:p w14:paraId="7230A47C" w14:textId="77777777" w:rsidR="002F19AA" w:rsidRPr="003D2FFE" w:rsidRDefault="002F19AA">
      <w:pPr>
        <w:pBdr>
          <w:top w:val="nil"/>
          <w:left w:val="nil"/>
          <w:bottom w:val="nil"/>
          <w:right w:val="nil"/>
          <w:between w:val="nil"/>
        </w:pBdr>
        <w:rPr>
          <w:b/>
          <w:color w:val="000000"/>
          <w:sz w:val="16"/>
          <w:szCs w:val="16"/>
          <w:lang w:val="pt-BR"/>
        </w:rPr>
      </w:pPr>
    </w:p>
    <w:p w14:paraId="24A17215" w14:textId="77777777" w:rsidR="002F19AA" w:rsidRPr="003D2FFE" w:rsidRDefault="006D1785">
      <w:pPr>
        <w:pBdr>
          <w:top w:val="nil"/>
          <w:left w:val="nil"/>
          <w:bottom w:val="nil"/>
          <w:right w:val="nil"/>
          <w:between w:val="nil"/>
        </w:pBdr>
        <w:rPr>
          <w:b/>
          <w:color w:val="000000"/>
          <w:sz w:val="18"/>
          <w:szCs w:val="18"/>
          <w:lang w:val="pt-BR"/>
        </w:rPr>
      </w:pPr>
      <w:r w:rsidRPr="003D2FFE">
        <w:rPr>
          <w:b/>
          <w:color w:val="000000"/>
          <w:sz w:val="18"/>
          <w:szCs w:val="18"/>
          <w:lang w:val="pt-BR"/>
        </w:rPr>
        <w:t xml:space="preserve">Legenda: </w:t>
      </w:r>
    </w:p>
    <w:p w14:paraId="60A264F8" w14:textId="77777777" w:rsidR="002F19AA" w:rsidRPr="003D2FFE" w:rsidRDefault="002F19AA">
      <w:pPr>
        <w:pBdr>
          <w:top w:val="nil"/>
          <w:left w:val="nil"/>
          <w:bottom w:val="nil"/>
          <w:right w:val="nil"/>
          <w:between w:val="nil"/>
        </w:pBdr>
        <w:rPr>
          <w:color w:val="000000"/>
          <w:sz w:val="16"/>
          <w:szCs w:val="16"/>
          <w:lang w:val="pt-BR"/>
        </w:rPr>
      </w:pPr>
    </w:p>
    <w:p w14:paraId="51087A06" w14:textId="77777777" w:rsidR="002F19AA" w:rsidRPr="003D2FFE" w:rsidRDefault="006D1785">
      <w:pPr>
        <w:pBdr>
          <w:top w:val="nil"/>
          <w:left w:val="nil"/>
          <w:bottom w:val="nil"/>
          <w:right w:val="nil"/>
          <w:between w:val="nil"/>
        </w:pBdr>
        <w:rPr>
          <w:color w:val="000000"/>
          <w:sz w:val="16"/>
          <w:szCs w:val="16"/>
          <w:lang w:val="pt-BR"/>
        </w:rPr>
      </w:pPr>
      <w:r w:rsidRPr="003D2FFE">
        <w:rPr>
          <w:color w:val="000000"/>
          <w:sz w:val="16"/>
          <w:szCs w:val="16"/>
          <w:lang w:val="pt-BR"/>
        </w:rPr>
        <w:t>P.01- A- Vazão outorgada total de água: m3/s</w:t>
      </w:r>
    </w:p>
    <w:p w14:paraId="4D3E22A7" w14:textId="77777777" w:rsidR="002F19AA" w:rsidRPr="003D2FFE" w:rsidRDefault="006D1785">
      <w:pPr>
        <w:pBdr>
          <w:top w:val="nil"/>
          <w:left w:val="nil"/>
          <w:bottom w:val="nil"/>
          <w:right w:val="nil"/>
          <w:between w:val="nil"/>
        </w:pBdr>
        <w:rPr>
          <w:color w:val="000000"/>
          <w:sz w:val="16"/>
          <w:szCs w:val="16"/>
          <w:lang w:val="pt-BR"/>
        </w:rPr>
      </w:pPr>
      <w:r w:rsidRPr="003D2FFE">
        <w:rPr>
          <w:color w:val="000000"/>
          <w:sz w:val="16"/>
          <w:szCs w:val="16"/>
          <w:lang w:val="pt-BR"/>
        </w:rPr>
        <w:t>P.01- B - Vazão outorgada de água superficial: m3/s</w:t>
      </w:r>
    </w:p>
    <w:p w14:paraId="63C43EC7" w14:textId="77777777" w:rsidR="002F19AA" w:rsidRPr="003D2FFE" w:rsidRDefault="006D1785">
      <w:pPr>
        <w:pBdr>
          <w:top w:val="nil"/>
          <w:left w:val="nil"/>
          <w:bottom w:val="nil"/>
          <w:right w:val="nil"/>
          <w:between w:val="nil"/>
        </w:pBdr>
        <w:rPr>
          <w:color w:val="000000"/>
          <w:sz w:val="16"/>
          <w:szCs w:val="16"/>
          <w:lang w:val="pt-BR"/>
        </w:rPr>
      </w:pPr>
      <w:r w:rsidRPr="003D2FFE">
        <w:rPr>
          <w:color w:val="000000"/>
          <w:sz w:val="16"/>
          <w:szCs w:val="16"/>
          <w:lang w:val="pt-BR"/>
        </w:rPr>
        <w:t>P.01 -C - Vazão outorgada de água subterrânea: m3/s</w:t>
      </w:r>
    </w:p>
    <w:p w14:paraId="7AA93786" w14:textId="77777777" w:rsidR="002F19AA" w:rsidRPr="003D2FFE" w:rsidRDefault="006D1785">
      <w:pPr>
        <w:pBdr>
          <w:top w:val="nil"/>
          <w:left w:val="nil"/>
          <w:bottom w:val="nil"/>
          <w:right w:val="nil"/>
          <w:between w:val="nil"/>
        </w:pBdr>
        <w:rPr>
          <w:color w:val="000000"/>
          <w:sz w:val="16"/>
          <w:szCs w:val="16"/>
          <w:lang w:val="pt-BR"/>
        </w:rPr>
      </w:pPr>
      <w:r w:rsidRPr="003D2FFE">
        <w:rPr>
          <w:color w:val="000000"/>
          <w:sz w:val="16"/>
          <w:szCs w:val="16"/>
          <w:lang w:val="pt-BR"/>
        </w:rPr>
        <w:t>P.01 -D - Vazão outorgada de água em rios de domínio da União: m3/s</w:t>
      </w:r>
    </w:p>
    <w:p w14:paraId="48C40AB6" w14:textId="77777777" w:rsidR="002F19AA" w:rsidRPr="003D2FFE" w:rsidRDefault="006D1785">
      <w:pPr>
        <w:pBdr>
          <w:top w:val="nil"/>
          <w:left w:val="nil"/>
          <w:bottom w:val="nil"/>
          <w:right w:val="nil"/>
          <w:between w:val="nil"/>
        </w:pBdr>
        <w:rPr>
          <w:color w:val="000000"/>
          <w:sz w:val="16"/>
          <w:szCs w:val="16"/>
          <w:lang w:val="pt-BR"/>
        </w:rPr>
      </w:pPr>
      <w:r w:rsidRPr="003D2FFE">
        <w:rPr>
          <w:color w:val="000000"/>
          <w:sz w:val="16"/>
          <w:szCs w:val="16"/>
          <w:lang w:val="pt-BR"/>
        </w:rPr>
        <w:t>P.02 -A - Vazão outorgada para abastecimento público: m3/s</w:t>
      </w:r>
    </w:p>
    <w:p w14:paraId="23DBCBD9" w14:textId="77777777" w:rsidR="002F19AA" w:rsidRPr="003D2FFE" w:rsidRDefault="006D1785">
      <w:pPr>
        <w:pBdr>
          <w:top w:val="nil"/>
          <w:left w:val="nil"/>
          <w:bottom w:val="nil"/>
          <w:right w:val="nil"/>
          <w:between w:val="nil"/>
        </w:pBdr>
        <w:rPr>
          <w:color w:val="000000"/>
          <w:sz w:val="16"/>
          <w:szCs w:val="16"/>
          <w:lang w:val="pt-BR"/>
        </w:rPr>
      </w:pPr>
      <w:r w:rsidRPr="003D2FFE">
        <w:rPr>
          <w:color w:val="000000"/>
          <w:sz w:val="16"/>
          <w:szCs w:val="16"/>
          <w:lang w:val="pt-BR"/>
        </w:rPr>
        <w:t>P.02 -B - Vazão outorgada para uso industrial: m3/s</w:t>
      </w:r>
    </w:p>
    <w:p w14:paraId="4228149B" w14:textId="77777777" w:rsidR="002F19AA" w:rsidRPr="003D2FFE" w:rsidRDefault="006D1785">
      <w:pPr>
        <w:pBdr>
          <w:top w:val="nil"/>
          <w:left w:val="nil"/>
          <w:bottom w:val="nil"/>
          <w:right w:val="nil"/>
          <w:between w:val="nil"/>
        </w:pBdr>
        <w:rPr>
          <w:color w:val="000000"/>
          <w:sz w:val="16"/>
          <w:szCs w:val="16"/>
          <w:lang w:val="pt-BR"/>
        </w:rPr>
      </w:pPr>
      <w:r w:rsidRPr="003D2FFE">
        <w:rPr>
          <w:color w:val="000000"/>
          <w:sz w:val="16"/>
          <w:szCs w:val="16"/>
          <w:lang w:val="pt-BR"/>
        </w:rPr>
        <w:t>P.02 -C - Vazão outorgada para uso rural: m3/s</w:t>
      </w:r>
    </w:p>
    <w:p w14:paraId="16AB50CF" w14:textId="77777777" w:rsidR="002F19AA" w:rsidRPr="003D2FFE" w:rsidRDefault="006D1785">
      <w:pPr>
        <w:pBdr>
          <w:top w:val="nil"/>
          <w:left w:val="nil"/>
          <w:bottom w:val="nil"/>
          <w:right w:val="nil"/>
          <w:between w:val="nil"/>
        </w:pBdr>
        <w:rPr>
          <w:color w:val="000000"/>
          <w:sz w:val="16"/>
          <w:szCs w:val="16"/>
          <w:lang w:val="pt-BR"/>
        </w:rPr>
      </w:pPr>
      <w:r w:rsidRPr="003D2FFE">
        <w:rPr>
          <w:color w:val="000000"/>
          <w:sz w:val="16"/>
          <w:szCs w:val="16"/>
          <w:lang w:val="pt-BR"/>
        </w:rPr>
        <w:t>P.02 -D - Vazão outorgada para soluções alternativas e outros usos: m3/s</w:t>
      </w:r>
    </w:p>
    <w:p w14:paraId="6DD6476C" w14:textId="77777777" w:rsidR="002F19AA" w:rsidRPr="003D2FFE" w:rsidRDefault="006D1785">
      <w:pPr>
        <w:pBdr>
          <w:top w:val="nil"/>
          <w:left w:val="nil"/>
          <w:bottom w:val="nil"/>
          <w:right w:val="nil"/>
          <w:between w:val="nil"/>
        </w:pBdr>
        <w:rPr>
          <w:color w:val="000000"/>
          <w:sz w:val="16"/>
          <w:szCs w:val="16"/>
          <w:lang w:val="pt-BR"/>
        </w:rPr>
      </w:pPr>
      <w:r w:rsidRPr="003D2FFE">
        <w:rPr>
          <w:color w:val="000000"/>
          <w:sz w:val="16"/>
          <w:szCs w:val="16"/>
          <w:lang w:val="pt-BR"/>
        </w:rPr>
        <w:t>P.03 -C - Proporção de captações superficiais em relação ao total: %</w:t>
      </w:r>
    </w:p>
    <w:p w14:paraId="507EF078" w14:textId="77777777" w:rsidR="002F19AA" w:rsidRDefault="006D1785">
      <w:pPr>
        <w:pBdr>
          <w:top w:val="nil"/>
          <w:left w:val="nil"/>
          <w:bottom w:val="nil"/>
          <w:right w:val="nil"/>
          <w:between w:val="nil"/>
        </w:pBdr>
        <w:rPr>
          <w:color w:val="000000"/>
          <w:sz w:val="16"/>
          <w:szCs w:val="16"/>
          <w:lang w:val="pt-BR"/>
        </w:rPr>
      </w:pPr>
      <w:r w:rsidRPr="003D2FFE">
        <w:rPr>
          <w:color w:val="000000"/>
          <w:sz w:val="16"/>
          <w:szCs w:val="16"/>
          <w:lang w:val="pt-BR"/>
        </w:rPr>
        <w:t>P.03 -D - Proporção de captações subterrâneas em relação ao total: %</w:t>
      </w:r>
    </w:p>
    <w:p w14:paraId="605E8F2F" w14:textId="77777777" w:rsidR="00F00471" w:rsidRDefault="00F00471">
      <w:pPr>
        <w:pBdr>
          <w:top w:val="nil"/>
          <w:left w:val="nil"/>
          <w:bottom w:val="nil"/>
          <w:right w:val="nil"/>
          <w:between w:val="nil"/>
        </w:pBdr>
        <w:rPr>
          <w:color w:val="000000"/>
          <w:sz w:val="16"/>
          <w:szCs w:val="16"/>
          <w:lang w:val="pt-BR"/>
        </w:rPr>
      </w:pPr>
    </w:p>
    <w:p w14:paraId="74CB3E55" w14:textId="77777777" w:rsidR="00F00471" w:rsidRDefault="00F00471">
      <w:pPr>
        <w:pBdr>
          <w:top w:val="nil"/>
          <w:left w:val="nil"/>
          <w:bottom w:val="nil"/>
          <w:right w:val="nil"/>
          <w:between w:val="nil"/>
        </w:pBdr>
        <w:rPr>
          <w:color w:val="000000"/>
          <w:sz w:val="16"/>
          <w:szCs w:val="16"/>
          <w:lang w:val="pt-BR"/>
        </w:rPr>
      </w:pPr>
    </w:p>
    <w:p w14:paraId="6FEE8880" w14:textId="77777777" w:rsidR="002F19AA" w:rsidRPr="00F1542B" w:rsidRDefault="006D1785" w:rsidP="00F1542B">
      <w:pPr>
        <w:pStyle w:val="Ttulo2"/>
        <w:rPr>
          <w:lang w:val="pt-BR"/>
        </w:rPr>
      </w:pPr>
      <w:bookmarkStart w:id="272" w:name="_Toc88768300"/>
      <w:bookmarkStart w:id="273" w:name="_Toc215592932"/>
      <w:r w:rsidRPr="00B662FF">
        <w:rPr>
          <w:lang w:val="pt-BR"/>
        </w:rPr>
        <w:t>Anexo D: Saneamento Básico</w:t>
      </w:r>
      <w:bookmarkEnd w:id="272"/>
      <w:bookmarkEnd w:id="273"/>
    </w:p>
    <w:p w14:paraId="30F2EE00" w14:textId="639AB027" w:rsidR="002F19AA" w:rsidRPr="003D2FFE" w:rsidRDefault="006D1785" w:rsidP="00047411">
      <w:pPr>
        <w:tabs>
          <w:tab w:val="left" w:pos="5700"/>
        </w:tabs>
        <w:rPr>
          <w:b/>
          <w:color w:val="FF0000"/>
          <w:sz w:val="16"/>
          <w:szCs w:val="16"/>
          <w:lang w:val="pt-BR"/>
        </w:rPr>
      </w:pPr>
      <w:bookmarkStart w:id="274" w:name="_184mhaj" w:colFirst="0" w:colLast="0"/>
      <w:bookmarkEnd w:id="274"/>
      <w:r w:rsidRPr="003D2FFE">
        <w:rPr>
          <w:b/>
          <w:sz w:val="16"/>
          <w:szCs w:val="16"/>
          <w:lang w:val="pt-BR"/>
        </w:rPr>
        <w:t xml:space="preserve"> Dados sobre Saneamento da UGRHI 11     </w:t>
      </w:r>
    </w:p>
    <w:p w14:paraId="72A135FC" w14:textId="6DC1EFE9" w:rsidR="002F19AA" w:rsidRPr="002847B8" w:rsidRDefault="002F19AA">
      <w:pPr>
        <w:pBdr>
          <w:top w:val="nil"/>
          <w:left w:val="nil"/>
          <w:bottom w:val="nil"/>
          <w:right w:val="nil"/>
          <w:between w:val="nil"/>
        </w:pBdr>
        <w:ind w:left="567"/>
        <w:rPr>
          <w:b/>
          <w:color w:val="000000"/>
          <w:sz w:val="16"/>
          <w:szCs w:val="16"/>
          <w:lang w:val="pt-BR"/>
        </w:rPr>
      </w:pPr>
    </w:p>
    <w:p w14:paraId="325169E3" w14:textId="0B7D69F4" w:rsidR="00A46AEB" w:rsidRDefault="00A46AEB">
      <w:pPr>
        <w:pBdr>
          <w:top w:val="nil"/>
          <w:left w:val="nil"/>
          <w:bottom w:val="nil"/>
          <w:right w:val="nil"/>
          <w:between w:val="nil"/>
        </w:pBdr>
        <w:ind w:firstLine="709"/>
        <w:rPr>
          <w:b/>
          <w:color w:val="000000"/>
          <w:sz w:val="16"/>
          <w:szCs w:val="16"/>
          <w:lang w:val="pt-BR"/>
        </w:rPr>
      </w:pPr>
      <w:r w:rsidRPr="00A46AEB">
        <w:rPr>
          <w:b/>
          <w:noProof/>
          <w:color w:val="000000"/>
          <w:sz w:val="16"/>
          <w:szCs w:val="16"/>
          <w:lang w:val="pt-BR"/>
        </w:rPr>
        <w:lastRenderedPageBreak/>
        <w:drawing>
          <wp:inline distT="0" distB="0" distL="0" distR="0" wp14:anchorId="65566F42" wp14:editId="10D0EF75">
            <wp:extent cx="4737379" cy="5419414"/>
            <wp:effectExtent l="0" t="0" r="6350" b="0"/>
            <wp:docPr id="657674925" name="Imagem 1" descr="Tabe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674925" name="Imagem 1" descr="Tabela&#10;&#10;O conteúdo gerado por IA pode estar incorreto."/>
                    <pic:cNvPicPr/>
                  </pic:nvPicPr>
                  <pic:blipFill>
                    <a:blip r:embed="rId103"/>
                    <a:stretch>
                      <a:fillRect/>
                    </a:stretch>
                  </pic:blipFill>
                  <pic:spPr>
                    <a:xfrm>
                      <a:off x="0" y="0"/>
                      <a:ext cx="4742852" cy="5425675"/>
                    </a:xfrm>
                    <a:prstGeom prst="rect">
                      <a:avLst/>
                    </a:prstGeom>
                  </pic:spPr>
                </pic:pic>
              </a:graphicData>
            </a:graphic>
          </wp:inline>
        </w:drawing>
      </w:r>
    </w:p>
    <w:p w14:paraId="0A138CB8" w14:textId="11D833D8" w:rsidR="002F19AA" w:rsidRPr="003D2FFE" w:rsidRDefault="006D1785">
      <w:pPr>
        <w:pBdr>
          <w:top w:val="nil"/>
          <w:left w:val="nil"/>
          <w:bottom w:val="nil"/>
          <w:right w:val="nil"/>
          <w:between w:val="nil"/>
        </w:pBdr>
        <w:ind w:firstLine="709"/>
        <w:rPr>
          <w:b/>
          <w:color w:val="000000"/>
          <w:sz w:val="16"/>
          <w:szCs w:val="16"/>
          <w:lang w:val="pt-BR"/>
        </w:rPr>
      </w:pPr>
      <w:r w:rsidRPr="003D2FFE">
        <w:rPr>
          <w:b/>
          <w:color w:val="000000"/>
          <w:sz w:val="16"/>
          <w:szCs w:val="16"/>
          <w:lang w:val="pt-BR"/>
        </w:rPr>
        <w:t xml:space="preserve">Fonte: </w:t>
      </w:r>
      <w:r w:rsidR="00E653B5">
        <w:rPr>
          <w:b/>
          <w:color w:val="000000"/>
          <w:sz w:val="16"/>
          <w:szCs w:val="16"/>
          <w:lang w:val="pt-BR"/>
        </w:rPr>
        <w:t>SEMIL/DRHi</w:t>
      </w:r>
    </w:p>
    <w:p w14:paraId="2B0A29D0" w14:textId="77777777" w:rsidR="002F19AA" w:rsidRPr="003D2FFE" w:rsidRDefault="002F19AA">
      <w:pPr>
        <w:pBdr>
          <w:top w:val="nil"/>
          <w:left w:val="nil"/>
          <w:bottom w:val="nil"/>
          <w:right w:val="nil"/>
          <w:between w:val="nil"/>
        </w:pBdr>
        <w:ind w:firstLine="709"/>
        <w:rPr>
          <w:b/>
          <w:color w:val="000000"/>
          <w:sz w:val="16"/>
          <w:szCs w:val="16"/>
          <w:lang w:val="pt-BR"/>
        </w:rPr>
      </w:pPr>
    </w:p>
    <w:p w14:paraId="3FF2E887" w14:textId="77777777" w:rsidR="002F19AA" w:rsidRPr="003D2FFE" w:rsidRDefault="006D1785">
      <w:pPr>
        <w:ind w:firstLine="709"/>
        <w:rPr>
          <w:b/>
          <w:lang w:val="pt-BR"/>
        </w:rPr>
      </w:pPr>
      <w:r w:rsidRPr="003D2FFE">
        <w:rPr>
          <w:b/>
          <w:lang w:val="pt-BR"/>
        </w:rPr>
        <w:t xml:space="preserve">Legenda: </w:t>
      </w:r>
    </w:p>
    <w:p w14:paraId="64CF6652" w14:textId="77777777" w:rsidR="002F19AA" w:rsidRPr="003D2FFE" w:rsidRDefault="002F19AA">
      <w:pPr>
        <w:ind w:firstLine="709"/>
        <w:rPr>
          <w:sz w:val="16"/>
          <w:szCs w:val="16"/>
          <w:lang w:val="pt-BR"/>
        </w:rPr>
      </w:pPr>
    </w:p>
    <w:p w14:paraId="03954B7B" w14:textId="77777777" w:rsidR="002F19AA" w:rsidRPr="003D2FFE" w:rsidRDefault="006D1785">
      <w:pPr>
        <w:ind w:firstLine="709"/>
        <w:rPr>
          <w:sz w:val="16"/>
          <w:szCs w:val="16"/>
          <w:lang w:val="pt-BR"/>
        </w:rPr>
      </w:pPr>
      <w:r w:rsidRPr="003D2FFE">
        <w:rPr>
          <w:sz w:val="16"/>
          <w:szCs w:val="16"/>
          <w:lang w:val="pt-BR"/>
        </w:rPr>
        <w:t>P.04 A – Quantidade de resíduo sólido domiciliar gerado: t/dia</w:t>
      </w:r>
    </w:p>
    <w:p w14:paraId="117D728C" w14:textId="77777777" w:rsidR="002F19AA" w:rsidRPr="003D2FFE" w:rsidRDefault="006D1785">
      <w:pPr>
        <w:ind w:firstLine="709"/>
        <w:rPr>
          <w:sz w:val="16"/>
          <w:szCs w:val="16"/>
          <w:lang w:val="pt-BR"/>
        </w:rPr>
      </w:pPr>
      <w:r w:rsidRPr="003D2FFE">
        <w:rPr>
          <w:sz w:val="16"/>
          <w:szCs w:val="16"/>
          <w:lang w:val="pt-BR"/>
        </w:rPr>
        <w:t>P.05 C – Carga orgânica poluidora doméstica gerada: kg DBO/dia</w:t>
      </w:r>
    </w:p>
    <w:p w14:paraId="14A01591" w14:textId="77777777" w:rsidR="002F19AA" w:rsidRPr="003D2FFE" w:rsidRDefault="006D1785">
      <w:pPr>
        <w:ind w:firstLine="709"/>
        <w:rPr>
          <w:sz w:val="16"/>
          <w:szCs w:val="16"/>
          <w:lang w:val="pt-BR"/>
        </w:rPr>
      </w:pPr>
      <w:r w:rsidRPr="003D2FFE">
        <w:rPr>
          <w:sz w:val="16"/>
          <w:szCs w:val="16"/>
          <w:lang w:val="pt-BR"/>
        </w:rPr>
        <w:t>P.05 D – Carga orgânica poluidora doméstica remanescente: kg DBO/dia</w:t>
      </w:r>
    </w:p>
    <w:p w14:paraId="5C6811B3" w14:textId="77777777" w:rsidR="002F19AA" w:rsidRPr="003D2FFE" w:rsidRDefault="006D1785">
      <w:pPr>
        <w:ind w:firstLine="709"/>
        <w:rPr>
          <w:sz w:val="16"/>
          <w:szCs w:val="16"/>
          <w:lang w:val="pt-BR"/>
        </w:rPr>
      </w:pPr>
      <w:r w:rsidRPr="003D2FFE">
        <w:rPr>
          <w:sz w:val="16"/>
          <w:szCs w:val="16"/>
          <w:lang w:val="pt-BR"/>
        </w:rPr>
        <w:t>P.06 A - Áreas contaminadas em que o contaminante atingiu o solo ou a água: nº de áreas</w:t>
      </w:r>
    </w:p>
    <w:p w14:paraId="1F7BD872" w14:textId="77777777" w:rsidR="002F19AA" w:rsidRPr="003D2FFE" w:rsidRDefault="006D1785">
      <w:pPr>
        <w:ind w:firstLine="709"/>
        <w:rPr>
          <w:sz w:val="16"/>
          <w:szCs w:val="16"/>
          <w:lang w:val="pt-BR"/>
        </w:rPr>
      </w:pPr>
      <w:r w:rsidRPr="003D2FFE">
        <w:rPr>
          <w:sz w:val="16"/>
          <w:szCs w:val="16"/>
          <w:lang w:val="pt-BR"/>
        </w:rPr>
        <w:t>P.06 B - Ocorrência de descarga/derrame de produtos químicos no solo ou na água: n° de ocorrências/ ano</w:t>
      </w:r>
    </w:p>
    <w:p w14:paraId="6D2B4DC6" w14:textId="77777777" w:rsidR="002F19AA" w:rsidRPr="003D2FFE" w:rsidRDefault="002F19AA">
      <w:pPr>
        <w:rPr>
          <w:lang w:val="pt-BR"/>
        </w:rPr>
      </w:pPr>
    </w:p>
    <w:p w14:paraId="3153A642" w14:textId="77777777" w:rsidR="002F19AA" w:rsidRPr="003D2FFE" w:rsidRDefault="002F19AA">
      <w:pPr>
        <w:rPr>
          <w:lang w:val="pt-BR"/>
        </w:rPr>
      </w:pPr>
    </w:p>
    <w:p w14:paraId="6631F12B" w14:textId="250404F0" w:rsidR="002F62CD" w:rsidRDefault="006D1785" w:rsidP="002F62CD">
      <w:pPr>
        <w:pStyle w:val="Ttulo2"/>
        <w:spacing w:before="0" w:after="0" w:line="240" w:lineRule="auto"/>
        <w:rPr>
          <w:lang w:val="pt-BR"/>
        </w:rPr>
      </w:pPr>
      <w:bookmarkStart w:id="275" w:name="_Toc88768301"/>
      <w:bookmarkStart w:id="276" w:name="_Toc215592933"/>
      <w:r w:rsidRPr="00B662FF">
        <w:rPr>
          <w:lang w:val="pt-BR"/>
        </w:rPr>
        <w:t>An</w:t>
      </w:r>
      <w:r w:rsidR="00A71116" w:rsidRPr="00B662FF">
        <w:rPr>
          <w:lang w:val="pt-BR"/>
        </w:rPr>
        <w:t>e</w:t>
      </w:r>
      <w:r w:rsidRPr="00B662FF">
        <w:rPr>
          <w:lang w:val="pt-BR"/>
        </w:rPr>
        <w:t>xo E – Plano de Ação e P</w:t>
      </w:r>
      <w:r w:rsidR="004011AE" w:rsidRPr="00B662FF">
        <w:rPr>
          <w:lang w:val="pt-BR"/>
        </w:rPr>
        <w:t>rograma de</w:t>
      </w:r>
      <w:r w:rsidRPr="00B662FF">
        <w:rPr>
          <w:lang w:val="pt-BR"/>
        </w:rPr>
        <w:t xml:space="preserve"> Investimento</w:t>
      </w:r>
      <w:r w:rsidR="00522B95" w:rsidRPr="00B662FF">
        <w:rPr>
          <w:lang w:val="pt-BR"/>
        </w:rPr>
        <w:t>s</w:t>
      </w:r>
      <w:r w:rsidRPr="00B662FF">
        <w:rPr>
          <w:lang w:val="pt-BR"/>
        </w:rPr>
        <w:t xml:space="preserve"> 202</w:t>
      </w:r>
      <w:r w:rsidR="009818F5" w:rsidRPr="00B662FF">
        <w:rPr>
          <w:lang w:val="pt-BR"/>
        </w:rPr>
        <w:t>4</w:t>
      </w:r>
      <w:r w:rsidRPr="00B662FF">
        <w:rPr>
          <w:lang w:val="pt-BR"/>
        </w:rPr>
        <w:t>-202</w:t>
      </w:r>
      <w:bookmarkEnd w:id="275"/>
      <w:r w:rsidR="009818F5" w:rsidRPr="00B662FF">
        <w:rPr>
          <w:lang w:val="pt-BR"/>
        </w:rPr>
        <w:t>7</w:t>
      </w:r>
      <w:bookmarkEnd w:id="276"/>
      <w:r w:rsidR="002F62CD">
        <w:rPr>
          <w:lang w:val="pt-BR"/>
        </w:rPr>
        <w:t xml:space="preserve"> </w:t>
      </w:r>
    </w:p>
    <w:p w14:paraId="765353B2" w14:textId="2DCACA83" w:rsidR="00C50945" w:rsidRPr="00F77194" w:rsidRDefault="00891C83" w:rsidP="005C11CA">
      <w:pPr>
        <w:pBdr>
          <w:top w:val="nil"/>
          <w:left w:val="nil"/>
          <w:bottom w:val="nil"/>
          <w:right w:val="nil"/>
          <w:between w:val="nil"/>
        </w:pBdr>
        <w:ind w:firstLine="0"/>
        <w:rPr>
          <w:b/>
          <w:sz w:val="18"/>
          <w:szCs w:val="18"/>
          <w:lang w:val="pt-BR"/>
        </w:rPr>
      </w:pPr>
      <w:r w:rsidRPr="00F77194">
        <w:rPr>
          <w:b/>
          <w:sz w:val="18"/>
          <w:szCs w:val="18"/>
          <w:lang w:val="pt-BR"/>
        </w:rPr>
        <w:br/>
      </w:r>
      <w:r w:rsidR="00594D9B" w:rsidRPr="66C749D9">
        <w:rPr>
          <w:color w:val="000000" w:themeColor="text1"/>
          <w:lang w:val="pt-BR"/>
        </w:rPr>
        <w:t xml:space="preserve">Devido ao tamanho das planilhas, que se aqui colocadas dificultaria a sua visualização e leitura, </w:t>
      </w:r>
      <w:r w:rsidR="002A7C9F">
        <w:rPr>
          <w:color w:val="000000" w:themeColor="text1"/>
          <w:lang w:val="pt-BR"/>
        </w:rPr>
        <w:t>seguem</w:t>
      </w:r>
      <w:r w:rsidR="00690A73">
        <w:rPr>
          <w:color w:val="000000" w:themeColor="text1"/>
          <w:lang w:val="pt-BR"/>
        </w:rPr>
        <w:t xml:space="preserve"> contidas na pasta de arquivo denominada “</w:t>
      </w:r>
      <w:r w:rsidR="00690A73" w:rsidRPr="00690A73">
        <w:rPr>
          <w:color w:val="000000" w:themeColor="text1"/>
          <w:lang w:val="pt-BR"/>
        </w:rPr>
        <w:t>Planilha_PAPI_2024_2027_Anexo do RS 2025</w:t>
      </w:r>
      <w:r w:rsidR="00690A73">
        <w:rPr>
          <w:color w:val="000000" w:themeColor="text1"/>
          <w:lang w:val="pt-BR"/>
        </w:rPr>
        <w:t>”, identificadas respectivamente em suas abas por “Tabela 13 (PA)” e “Tabela 14 (PI)”</w:t>
      </w:r>
      <w:r w:rsidR="00C67041">
        <w:rPr>
          <w:color w:val="000000" w:themeColor="text1"/>
          <w:lang w:val="pt-BR"/>
        </w:rPr>
        <w:t>.</w:t>
      </w:r>
    </w:p>
    <w:p w14:paraId="10D15642" w14:textId="77777777" w:rsidR="002B442B" w:rsidRPr="00891C83" w:rsidRDefault="002B442B">
      <w:pPr>
        <w:rPr>
          <w:b/>
          <w:sz w:val="18"/>
          <w:szCs w:val="18"/>
          <w:lang w:val="pt-BR"/>
        </w:rPr>
      </w:pPr>
    </w:p>
    <w:p w14:paraId="3B51E9E0" w14:textId="77777777" w:rsidR="002B442B" w:rsidRPr="00891C83" w:rsidRDefault="002B442B">
      <w:pPr>
        <w:rPr>
          <w:b/>
          <w:sz w:val="18"/>
          <w:szCs w:val="18"/>
          <w:lang w:val="pt-BR"/>
        </w:rPr>
      </w:pPr>
    </w:p>
    <w:p w14:paraId="29111160" w14:textId="47475339" w:rsidR="002F19AA" w:rsidRPr="00891C83" w:rsidRDefault="002F19AA" w:rsidP="00891C83">
      <w:pPr>
        <w:ind w:firstLine="0"/>
        <w:rPr>
          <w:b/>
          <w:sz w:val="18"/>
          <w:szCs w:val="18"/>
          <w:lang w:val="pt-BR"/>
        </w:rPr>
      </w:pPr>
    </w:p>
    <w:sectPr w:rsidR="002F19AA" w:rsidRPr="00891C83" w:rsidSect="00C444AE">
      <w:pgSz w:w="11906" w:h="16838"/>
      <w:pgMar w:top="851" w:right="851" w:bottom="567" w:left="1418" w:header="0" w:footer="454"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F8B050" w14:textId="77777777" w:rsidR="000375DD" w:rsidRDefault="000375DD">
      <w:r>
        <w:separator/>
      </w:r>
    </w:p>
  </w:endnote>
  <w:endnote w:type="continuationSeparator" w:id="0">
    <w:p w14:paraId="3252C261" w14:textId="77777777" w:rsidR="000375DD" w:rsidRDefault="000375DD">
      <w:r>
        <w:continuationSeparator/>
      </w:r>
    </w:p>
  </w:endnote>
  <w:endnote w:type="continuationNotice" w:id="1">
    <w:p w14:paraId="5F2B36F6" w14:textId="77777777" w:rsidR="000375DD" w:rsidRDefault="000375D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Liberation Sans">
    <w:charset w:val="00"/>
    <w:family w:val="swiss"/>
    <w:pitch w:val="variable"/>
    <w:sig w:usb0="E0000AFF" w:usb1="500078FF" w:usb2="00000021" w:usb3="00000000" w:csb0="000001BF" w:csb1="00000000"/>
  </w:font>
  <w:font w:name="Noto Sans CJK SC Regular">
    <w:charset w:val="00"/>
    <w:family w:val="roman"/>
    <w:pitch w:val="default"/>
  </w:font>
  <w:font w:name="FreeSans">
    <w:charset w:val="01"/>
    <w:family w:val="auto"/>
    <w:pitch w:val="variable"/>
  </w:font>
  <w:font w:name="Cardo">
    <w:altName w:val="Calibri"/>
    <w:charset w:val="00"/>
    <w:family w:val="auto"/>
    <w:pitch w:val="default"/>
  </w:font>
  <w:font w:name="Verdana">
    <w:panose1 w:val="020B0604030504040204"/>
    <w:charset w:val="00"/>
    <w:family w:val="swiss"/>
    <w:pitch w:val="variable"/>
    <w:sig w:usb0="A00006FF" w:usb1="4000205B" w:usb2="00000010" w:usb3="00000000" w:csb0="0000019F" w:csb1="00000000"/>
  </w:font>
  <w:font w:name="Aptos Narrow">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1090782"/>
      <w:docPartObj>
        <w:docPartGallery w:val="Page Numbers (Bottom of Page)"/>
        <w:docPartUnique/>
      </w:docPartObj>
    </w:sdtPr>
    <w:sdtContent>
      <w:p w14:paraId="41832E7C" w14:textId="77777777" w:rsidR="004F370F" w:rsidRDefault="004F370F">
        <w:pPr>
          <w:pStyle w:val="Rodap"/>
          <w:jc w:val="right"/>
        </w:pPr>
        <w:r>
          <w:fldChar w:fldCharType="begin"/>
        </w:r>
        <w:r>
          <w:instrText>PAGE   \* MERGEFORMAT</w:instrText>
        </w:r>
        <w:r>
          <w:fldChar w:fldCharType="separate"/>
        </w:r>
        <w:r w:rsidR="00744CF4">
          <w:rPr>
            <w:noProof/>
          </w:rPr>
          <w:t>90</w:t>
        </w:r>
        <w:r>
          <w:rPr>
            <w:noProof/>
          </w:rPr>
          <w:fldChar w:fldCharType="end"/>
        </w:r>
      </w:p>
    </w:sdtContent>
  </w:sdt>
  <w:p w14:paraId="609B1BBE" w14:textId="77777777" w:rsidR="004F370F" w:rsidRDefault="004F370F">
    <w:pPr>
      <w:pBdr>
        <w:top w:val="nil"/>
        <w:left w:val="nil"/>
        <w:bottom w:val="nil"/>
        <w:right w:val="nil"/>
        <w:between w:val="nil"/>
      </w:pBdr>
      <w:spacing w:after="120" w:line="14"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74810509"/>
      <w:docPartObj>
        <w:docPartGallery w:val="Page Numbers (Bottom of Page)"/>
        <w:docPartUnique/>
      </w:docPartObj>
    </w:sdtPr>
    <w:sdtContent>
      <w:p w14:paraId="2C44FC1A" w14:textId="77777777" w:rsidR="00FA337D" w:rsidRDefault="00FA337D" w:rsidP="00FA337D">
        <w:pPr>
          <w:pStyle w:val="Rodap"/>
          <w:jc w:val="right"/>
        </w:pPr>
        <w:r>
          <w:fldChar w:fldCharType="begin"/>
        </w:r>
        <w:r>
          <w:instrText>PAGE   \* MERGEFORMAT</w:instrText>
        </w:r>
        <w:r>
          <w:fldChar w:fldCharType="separate"/>
        </w:r>
        <w:r>
          <w:t>14</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AA5AE0" w14:textId="77777777" w:rsidR="000375DD" w:rsidRDefault="000375DD">
      <w:r>
        <w:separator/>
      </w:r>
    </w:p>
  </w:footnote>
  <w:footnote w:type="continuationSeparator" w:id="0">
    <w:p w14:paraId="1C76882D" w14:textId="77777777" w:rsidR="000375DD" w:rsidRDefault="000375DD">
      <w:r>
        <w:continuationSeparator/>
      </w:r>
    </w:p>
  </w:footnote>
  <w:footnote w:type="continuationNotice" w:id="1">
    <w:p w14:paraId="29E54985" w14:textId="77777777" w:rsidR="000375DD" w:rsidRDefault="000375DD">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B6B8C7" w14:textId="0ECC6058" w:rsidR="00E1229C" w:rsidRDefault="00E1229C">
    <w:pPr>
      <w:pBdr>
        <w:top w:val="nil"/>
        <w:left w:val="nil"/>
        <w:bottom w:val="nil"/>
        <w:right w:val="nil"/>
        <w:between w:val="nil"/>
      </w:pBdr>
      <w:tabs>
        <w:tab w:val="center" w:pos="4252"/>
        <w:tab w:val="right" w:pos="8504"/>
      </w:tabs>
      <w:jc w:val="center"/>
      <w:rPr>
        <w:b/>
        <w:color w:val="000000"/>
        <w:lang w:val="pt-BR"/>
      </w:rPr>
    </w:pPr>
  </w:p>
  <w:p w14:paraId="4AC256F6" w14:textId="4F807FE1" w:rsidR="004F370F" w:rsidRPr="003D2FFE" w:rsidRDefault="004F370F">
    <w:pPr>
      <w:pBdr>
        <w:top w:val="nil"/>
        <w:left w:val="nil"/>
        <w:bottom w:val="nil"/>
        <w:right w:val="nil"/>
        <w:between w:val="nil"/>
      </w:pBdr>
      <w:tabs>
        <w:tab w:val="center" w:pos="4252"/>
        <w:tab w:val="right" w:pos="8504"/>
      </w:tabs>
      <w:jc w:val="center"/>
      <w:rPr>
        <w:b/>
        <w:color w:val="000000"/>
        <w:lang w:val="pt-BR"/>
      </w:rPr>
    </w:pPr>
    <w:r w:rsidRPr="003D2FFE">
      <w:rPr>
        <w:b/>
        <w:color w:val="000000"/>
        <w:lang w:val="pt-BR"/>
      </w:rPr>
      <w:t>CBH-RB Comitê da Bacia Hidrográfica do Ribeira de Iguape e Litoral Sul</w:t>
    </w:r>
  </w:p>
  <w:p w14:paraId="35336EFA" w14:textId="08C2958E" w:rsidR="004F370F" w:rsidRPr="003D2FFE" w:rsidRDefault="004F370F" w:rsidP="008254AE">
    <w:pPr>
      <w:pBdr>
        <w:top w:val="nil"/>
        <w:left w:val="nil"/>
        <w:bottom w:val="nil"/>
        <w:right w:val="nil"/>
        <w:between w:val="nil"/>
      </w:pBdr>
      <w:tabs>
        <w:tab w:val="center" w:pos="4252"/>
        <w:tab w:val="right" w:pos="8504"/>
      </w:tabs>
      <w:jc w:val="center"/>
      <w:rPr>
        <w:color w:val="000000"/>
        <w:lang w:val="pt-BR"/>
      </w:rPr>
    </w:pPr>
    <w:r w:rsidRPr="003D2FFE">
      <w:rPr>
        <w:color w:val="000000"/>
        <w:lang w:val="pt-BR"/>
      </w:rPr>
      <w:t xml:space="preserve">Relatório de Situação dos Recursos Hídricos da </w:t>
    </w:r>
    <w:proofErr w:type="spellStart"/>
    <w:r w:rsidRPr="003D2FFE">
      <w:rPr>
        <w:color w:val="000000"/>
        <w:lang w:val="pt-BR"/>
      </w:rPr>
      <w:t>UGRHI</w:t>
    </w:r>
    <w:proofErr w:type="spellEnd"/>
    <w:r w:rsidRPr="003D2FFE">
      <w:rPr>
        <w:color w:val="000000"/>
        <w:lang w:val="pt-BR"/>
      </w:rPr>
      <w:t xml:space="preserve"> 11 – 202</w:t>
    </w:r>
    <w:r w:rsidR="00382043">
      <w:rPr>
        <w:color w:val="000000"/>
        <w:lang w:val="pt-BR"/>
      </w:rPr>
      <w:t>4</w:t>
    </w:r>
    <w:r w:rsidRPr="003D2FFE">
      <w:rPr>
        <w:color w:val="000000"/>
        <w:lang w:val="pt-BR"/>
      </w:rPr>
      <w:t xml:space="preserve"> – Ano-Base 202</w:t>
    </w:r>
    <w:r w:rsidR="00382043">
      <w:rPr>
        <w:color w:val="000000"/>
        <w:lang w:val="pt-BR"/>
      </w:rPr>
      <w:t>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701308" w14:textId="77777777" w:rsidR="00861D04" w:rsidRDefault="00861D04" w:rsidP="009425B6">
    <w:pPr>
      <w:pBdr>
        <w:top w:val="nil"/>
        <w:left w:val="nil"/>
        <w:bottom w:val="nil"/>
        <w:right w:val="nil"/>
        <w:between w:val="nil"/>
      </w:pBdr>
      <w:tabs>
        <w:tab w:val="center" w:pos="4252"/>
        <w:tab w:val="right" w:pos="8504"/>
      </w:tabs>
      <w:jc w:val="center"/>
      <w:rPr>
        <w:b/>
        <w:color w:val="000000"/>
        <w:lang w:val="pt-BR"/>
      </w:rPr>
    </w:pPr>
  </w:p>
  <w:p w14:paraId="436D1937" w14:textId="77777777" w:rsidR="00861D04" w:rsidRPr="003D2FFE" w:rsidRDefault="00861D04" w:rsidP="00861D04">
    <w:pPr>
      <w:pBdr>
        <w:top w:val="nil"/>
        <w:left w:val="nil"/>
        <w:bottom w:val="nil"/>
        <w:right w:val="nil"/>
        <w:between w:val="nil"/>
      </w:pBdr>
      <w:tabs>
        <w:tab w:val="center" w:pos="4252"/>
        <w:tab w:val="right" w:pos="8504"/>
      </w:tabs>
      <w:jc w:val="center"/>
      <w:rPr>
        <w:b/>
        <w:color w:val="000000"/>
        <w:lang w:val="pt-BR"/>
      </w:rPr>
    </w:pPr>
    <w:r w:rsidRPr="003D2FFE">
      <w:rPr>
        <w:b/>
        <w:color w:val="000000"/>
        <w:lang w:val="pt-BR"/>
      </w:rPr>
      <w:t>CBH-RB Comitê da Bacia Hidrográfica do Ribeira de Iguape e Litoral Sul</w:t>
    </w:r>
  </w:p>
  <w:p w14:paraId="4A75B691" w14:textId="490C19A6" w:rsidR="009425B6" w:rsidRDefault="00861D04" w:rsidP="009425B6">
    <w:pPr>
      <w:pBdr>
        <w:top w:val="nil"/>
        <w:left w:val="nil"/>
        <w:bottom w:val="nil"/>
        <w:right w:val="nil"/>
        <w:between w:val="nil"/>
      </w:pBdr>
      <w:tabs>
        <w:tab w:val="center" w:pos="4252"/>
        <w:tab w:val="right" w:pos="8504"/>
      </w:tabs>
      <w:jc w:val="center"/>
      <w:rPr>
        <w:b/>
        <w:color w:val="000000"/>
        <w:lang w:val="pt-BR"/>
      </w:rPr>
    </w:pPr>
    <w:r w:rsidRPr="003D2FFE">
      <w:rPr>
        <w:color w:val="000000"/>
        <w:lang w:val="pt-BR"/>
      </w:rPr>
      <w:t xml:space="preserve">Relatório de Situação dos Recursos Hídricos da </w:t>
    </w:r>
    <w:proofErr w:type="spellStart"/>
    <w:r w:rsidRPr="003D2FFE">
      <w:rPr>
        <w:color w:val="000000"/>
        <w:lang w:val="pt-BR"/>
      </w:rPr>
      <w:t>UGRHI</w:t>
    </w:r>
    <w:proofErr w:type="spellEnd"/>
    <w:r w:rsidRPr="003D2FFE">
      <w:rPr>
        <w:color w:val="000000"/>
        <w:lang w:val="pt-BR"/>
      </w:rPr>
      <w:t xml:space="preserve"> 11 – 202</w:t>
    </w:r>
    <w:r w:rsidR="00560CA2">
      <w:rPr>
        <w:color w:val="000000"/>
        <w:lang w:val="pt-BR"/>
      </w:rPr>
      <w:t>5</w:t>
    </w:r>
    <w:r w:rsidRPr="003D2FFE">
      <w:rPr>
        <w:color w:val="000000"/>
        <w:lang w:val="pt-BR"/>
      </w:rPr>
      <w:t xml:space="preserve"> – Ano-Base 202</w:t>
    </w:r>
    <w:r w:rsidR="00560CA2">
      <w:rPr>
        <w:color w:val="000000"/>
        <w:lang w:val="pt-BR"/>
      </w:rPr>
      <w:t>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8D6954"/>
    <w:multiLevelType w:val="hybridMultilevel"/>
    <w:tmpl w:val="2E3C2298"/>
    <w:lvl w:ilvl="0" w:tplc="04160001">
      <w:start w:val="1"/>
      <w:numFmt w:val="bullet"/>
      <w:lvlText w:val=""/>
      <w:lvlJc w:val="left"/>
      <w:pPr>
        <w:ind w:left="708" w:hanging="360"/>
      </w:pPr>
      <w:rPr>
        <w:rFonts w:ascii="Symbol" w:hAnsi="Symbol" w:hint="default"/>
      </w:rPr>
    </w:lvl>
    <w:lvl w:ilvl="1" w:tplc="04160003" w:tentative="1">
      <w:start w:val="1"/>
      <w:numFmt w:val="bullet"/>
      <w:lvlText w:val="o"/>
      <w:lvlJc w:val="left"/>
      <w:pPr>
        <w:ind w:left="1428" w:hanging="360"/>
      </w:pPr>
      <w:rPr>
        <w:rFonts w:ascii="Courier New" w:hAnsi="Courier New" w:cs="Courier New" w:hint="default"/>
      </w:rPr>
    </w:lvl>
    <w:lvl w:ilvl="2" w:tplc="04160005" w:tentative="1">
      <w:start w:val="1"/>
      <w:numFmt w:val="bullet"/>
      <w:lvlText w:val=""/>
      <w:lvlJc w:val="left"/>
      <w:pPr>
        <w:ind w:left="2148" w:hanging="360"/>
      </w:pPr>
      <w:rPr>
        <w:rFonts w:ascii="Wingdings" w:hAnsi="Wingdings" w:hint="default"/>
      </w:rPr>
    </w:lvl>
    <w:lvl w:ilvl="3" w:tplc="04160001" w:tentative="1">
      <w:start w:val="1"/>
      <w:numFmt w:val="bullet"/>
      <w:lvlText w:val=""/>
      <w:lvlJc w:val="left"/>
      <w:pPr>
        <w:ind w:left="2868" w:hanging="360"/>
      </w:pPr>
      <w:rPr>
        <w:rFonts w:ascii="Symbol" w:hAnsi="Symbol" w:hint="default"/>
      </w:rPr>
    </w:lvl>
    <w:lvl w:ilvl="4" w:tplc="04160003" w:tentative="1">
      <w:start w:val="1"/>
      <w:numFmt w:val="bullet"/>
      <w:lvlText w:val="o"/>
      <w:lvlJc w:val="left"/>
      <w:pPr>
        <w:ind w:left="3588" w:hanging="360"/>
      </w:pPr>
      <w:rPr>
        <w:rFonts w:ascii="Courier New" w:hAnsi="Courier New" w:cs="Courier New" w:hint="default"/>
      </w:rPr>
    </w:lvl>
    <w:lvl w:ilvl="5" w:tplc="04160005" w:tentative="1">
      <w:start w:val="1"/>
      <w:numFmt w:val="bullet"/>
      <w:lvlText w:val=""/>
      <w:lvlJc w:val="left"/>
      <w:pPr>
        <w:ind w:left="4308" w:hanging="360"/>
      </w:pPr>
      <w:rPr>
        <w:rFonts w:ascii="Wingdings" w:hAnsi="Wingdings" w:hint="default"/>
      </w:rPr>
    </w:lvl>
    <w:lvl w:ilvl="6" w:tplc="04160001" w:tentative="1">
      <w:start w:val="1"/>
      <w:numFmt w:val="bullet"/>
      <w:lvlText w:val=""/>
      <w:lvlJc w:val="left"/>
      <w:pPr>
        <w:ind w:left="5028" w:hanging="360"/>
      </w:pPr>
      <w:rPr>
        <w:rFonts w:ascii="Symbol" w:hAnsi="Symbol" w:hint="default"/>
      </w:rPr>
    </w:lvl>
    <w:lvl w:ilvl="7" w:tplc="04160003" w:tentative="1">
      <w:start w:val="1"/>
      <w:numFmt w:val="bullet"/>
      <w:lvlText w:val="o"/>
      <w:lvlJc w:val="left"/>
      <w:pPr>
        <w:ind w:left="5748" w:hanging="360"/>
      </w:pPr>
      <w:rPr>
        <w:rFonts w:ascii="Courier New" w:hAnsi="Courier New" w:cs="Courier New" w:hint="default"/>
      </w:rPr>
    </w:lvl>
    <w:lvl w:ilvl="8" w:tplc="04160005" w:tentative="1">
      <w:start w:val="1"/>
      <w:numFmt w:val="bullet"/>
      <w:lvlText w:val=""/>
      <w:lvlJc w:val="left"/>
      <w:pPr>
        <w:ind w:left="6468" w:hanging="360"/>
      </w:pPr>
      <w:rPr>
        <w:rFonts w:ascii="Wingdings" w:hAnsi="Wingdings" w:hint="default"/>
      </w:rPr>
    </w:lvl>
  </w:abstractNum>
  <w:abstractNum w:abstractNumId="1" w15:restartNumberingAfterBreak="0">
    <w:nsid w:val="042F3AD3"/>
    <w:multiLevelType w:val="multilevel"/>
    <w:tmpl w:val="EF24C136"/>
    <w:lvl w:ilvl="0">
      <w:start w:val="8"/>
      <w:numFmt w:val="decimal"/>
      <w:lvlText w:val="%1."/>
      <w:lvlJc w:val="left"/>
      <w:pPr>
        <w:ind w:left="360" w:hanging="360"/>
      </w:pPr>
      <w:rPr>
        <w:rFonts w:cstheme="minorBidi" w:hint="default"/>
        <w:sz w:val="22"/>
      </w:rPr>
    </w:lvl>
    <w:lvl w:ilvl="1">
      <w:start w:val="1"/>
      <w:numFmt w:val="decimal"/>
      <w:lvlText w:val="%1.%2."/>
      <w:lvlJc w:val="left"/>
      <w:pPr>
        <w:ind w:left="720" w:hanging="720"/>
      </w:pPr>
      <w:rPr>
        <w:rFonts w:cstheme="minorBidi" w:hint="default"/>
        <w:sz w:val="22"/>
      </w:rPr>
    </w:lvl>
    <w:lvl w:ilvl="2">
      <w:start w:val="1"/>
      <w:numFmt w:val="decimal"/>
      <w:lvlText w:val="%1.%2.%3."/>
      <w:lvlJc w:val="left"/>
      <w:pPr>
        <w:ind w:left="720" w:hanging="720"/>
      </w:pPr>
      <w:rPr>
        <w:rFonts w:cstheme="minorBidi" w:hint="default"/>
        <w:sz w:val="22"/>
      </w:rPr>
    </w:lvl>
    <w:lvl w:ilvl="3">
      <w:start w:val="1"/>
      <w:numFmt w:val="decimal"/>
      <w:lvlText w:val="%1.%2.%3.%4."/>
      <w:lvlJc w:val="left"/>
      <w:pPr>
        <w:ind w:left="1080" w:hanging="1080"/>
      </w:pPr>
      <w:rPr>
        <w:rFonts w:cstheme="minorBidi" w:hint="default"/>
        <w:sz w:val="22"/>
      </w:rPr>
    </w:lvl>
    <w:lvl w:ilvl="4">
      <w:start w:val="1"/>
      <w:numFmt w:val="decimal"/>
      <w:lvlText w:val="%1.%2.%3.%4.%5."/>
      <w:lvlJc w:val="left"/>
      <w:pPr>
        <w:ind w:left="1080" w:hanging="1080"/>
      </w:pPr>
      <w:rPr>
        <w:rFonts w:cstheme="minorBidi" w:hint="default"/>
        <w:sz w:val="22"/>
      </w:rPr>
    </w:lvl>
    <w:lvl w:ilvl="5">
      <w:start w:val="1"/>
      <w:numFmt w:val="decimal"/>
      <w:lvlText w:val="%1.%2.%3.%4.%5.%6."/>
      <w:lvlJc w:val="left"/>
      <w:pPr>
        <w:ind w:left="1440" w:hanging="1440"/>
      </w:pPr>
      <w:rPr>
        <w:rFonts w:cstheme="minorBidi" w:hint="default"/>
        <w:sz w:val="22"/>
      </w:rPr>
    </w:lvl>
    <w:lvl w:ilvl="6">
      <w:start w:val="1"/>
      <w:numFmt w:val="decimal"/>
      <w:lvlText w:val="%1.%2.%3.%4.%5.%6.%7."/>
      <w:lvlJc w:val="left"/>
      <w:pPr>
        <w:ind w:left="1440" w:hanging="1440"/>
      </w:pPr>
      <w:rPr>
        <w:rFonts w:cstheme="minorBidi" w:hint="default"/>
        <w:sz w:val="22"/>
      </w:rPr>
    </w:lvl>
    <w:lvl w:ilvl="7">
      <w:start w:val="1"/>
      <w:numFmt w:val="decimal"/>
      <w:lvlText w:val="%1.%2.%3.%4.%5.%6.%7.%8."/>
      <w:lvlJc w:val="left"/>
      <w:pPr>
        <w:ind w:left="1800" w:hanging="1800"/>
      </w:pPr>
      <w:rPr>
        <w:rFonts w:cstheme="minorBidi" w:hint="default"/>
        <w:sz w:val="22"/>
      </w:rPr>
    </w:lvl>
    <w:lvl w:ilvl="8">
      <w:start w:val="1"/>
      <w:numFmt w:val="decimal"/>
      <w:lvlText w:val="%1.%2.%3.%4.%5.%6.%7.%8.%9."/>
      <w:lvlJc w:val="left"/>
      <w:pPr>
        <w:ind w:left="2160" w:hanging="2160"/>
      </w:pPr>
      <w:rPr>
        <w:rFonts w:cstheme="minorBidi" w:hint="default"/>
        <w:sz w:val="22"/>
      </w:rPr>
    </w:lvl>
  </w:abstractNum>
  <w:abstractNum w:abstractNumId="2" w15:restartNumberingAfterBreak="0">
    <w:nsid w:val="06E70030"/>
    <w:multiLevelType w:val="multilevel"/>
    <w:tmpl w:val="A5288A5C"/>
    <w:lvl w:ilvl="0">
      <w:start w:val="1"/>
      <w:numFmt w:val="decimal"/>
      <w:lvlText w:val="%1."/>
      <w:lvlJc w:val="left"/>
      <w:pPr>
        <w:ind w:left="720" w:hanging="360"/>
      </w:pPr>
    </w:lvl>
    <w:lvl w:ilvl="1">
      <w:start w:val="1"/>
      <w:numFmt w:val="decimal"/>
      <w:lvlText w:val="%1.%2."/>
      <w:lvlJc w:val="left"/>
      <w:pPr>
        <w:ind w:left="1288" w:hanging="719"/>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3" w15:restartNumberingAfterBreak="0">
    <w:nsid w:val="0F7237F6"/>
    <w:multiLevelType w:val="multilevel"/>
    <w:tmpl w:val="4A147408"/>
    <w:lvl w:ilvl="0">
      <w:start w:val="1"/>
      <w:numFmt w:val="bullet"/>
      <w:lvlText w:val="•"/>
      <w:lvlJc w:val="left"/>
      <w:pPr>
        <w:ind w:left="1260" w:hanging="180"/>
      </w:pPr>
      <w:rPr>
        <w:rFonts w:ascii="Times New Roman" w:eastAsia="Times New Roman" w:hAnsi="Times New Roman" w:cs="Times New Roman"/>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 w15:restartNumberingAfterBreak="0">
    <w:nsid w:val="0FE91BA4"/>
    <w:multiLevelType w:val="multilevel"/>
    <w:tmpl w:val="408EE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6F7280"/>
    <w:multiLevelType w:val="hybridMultilevel"/>
    <w:tmpl w:val="58401C00"/>
    <w:lvl w:ilvl="0" w:tplc="04160001">
      <w:start w:val="1"/>
      <w:numFmt w:val="bullet"/>
      <w:lvlText w:val=""/>
      <w:lvlJc w:val="left"/>
      <w:pPr>
        <w:ind w:left="4324" w:hanging="360"/>
      </w:pPr>
      <w:rPr>
        <w:rFonts w:ascii="Symbol" w:hAnsi="Symbol" w:hint="default"/>
      </w:rPr>
    </w:lvl>
    <w:lvl w:ilvl="1" w:tplc="04160003" w:tentative="1">
      <w:start w:val="1"/>
      <w:numFmt w:val="bullet"/>
      <w:lvlText w:val="o"/>
      <w:lvlJc w:val="left"/>
      <w:pPr>
        <w:ind w:left="5044" w:hanging="360"/>
      </w:pPr>
      <w:rPr>
        <w:rFonts w:ascii="Courier New" w:hAnsi="Courier New" w:cs="Courier New" w:hint="default"/>
      </w:rPr>
    </w:lvl>
    <w:lvl w:ilvl="2" w:tplc="04160005" w:tentative="1">
      <w:start w:val="1"/>
      <w:numFmt w:val="bullet"/>
      <w:lvlText w:val=""/>
      <w:lvlJc w:val="left"/>
      <w:pPr>
        <w:ind w:left="5764" w:hanging="360"/>
      </w:pPr>
      <w:rPr>
        <w:rFonts w:ascii="Wingdings" w:hAnsi="Wingdings" w:hint="default"/>
      </w:rPr>
    </w:lvl>
    <w:lvl w:ilvl="3" w:tplc="04160001" w:tentative="1">
      <w:start w:val="1"/>
      <w:numFmt w:val="bullet"/>
      <w:lvlText w:val=""/>
      <w:lvlJc w:val="left"/>
      <w:pPr>
        <w:ind w:left="6484" w:hanging="360"/>
      </w:pPr>
      <w:rPr>
        <w:rFonts w:ascii="Symbol" w:hAnsi="Symbol" w:hint="default"/>
      </w:rPr>
    </w:lvl>
    <w:lvl w:ilvl="4" w:tplc="04160003" w:tentative="1">
      <w:start w:val="1"/>
      <w:numFmt w:val="bullet"/>
      <w:lvlText w:val="o"/>
      <w:lvlJc w:val="left"/>
      <w:pPr>
        <w:ind w:left="7204" w:hanging="360"/>
      </w:pPr>
      <w:rPr>
        <w:rFonts w:ascii="Courier New" w:hAnsi="Courier New" w:cs="Courier New" w:hint="default"/>
      </w:rPr>
    </w:lvl>
    <w:lvl w:ilvl="5" w:tplc="04160005" w:tentative="1">
      <w:start w:val="1"/>
      <w:numFmt w:val="bullet"/>
      <w:lvlText w:val=""/>
      <w:lvlJc w:val="left"/>
      <w:pPr>
        <w:ind w:left="7924" w:hanging="360"/>
      </w:pPr>
      <w:rPr>
        <w:rFonts w:ascii="Wingdings" w:hAnsi="Wingdings" w:hint="default"/>
      </w:rPr>
    </w:lvl>
    <w:lvl w:ilvl="6" w:tplc="04160001" w:tentative="1">
      <w:start w:val="1"/>
      <w:numFmt w:val="bullet"/>
      <w:lvlText w:val=""/>
      <w:lvlJc w:val="left"/>
      <w:pPr>
        <w:ind w:left="8644" w:hanging="360"/>
      </w:pPr>
      <w:rPr>
        <w:rFonts w:ascii="Symbol" w:hAnsi="Symbol" w:hint="default"/>
      </w:rPr>
    </w:lvl>
    <w:lvl w:ilvl="7" w:tplc="04160003" w:tentative="1">
      <w:start w:val="1"/>
      <w:numFmt w:val="bullet"/>
      <w:lvlText w:val="o"/>
      <w:lvlJc w:val="left"/>
      <w:pPr>
        <w:ind w:left="9364" w:hanging="360"/>
      </w:pPr>
      <w:rPr>
        <w:rFonts w:ascii="Courier New" w:hAnsi="Courier New" w:cs="Courier New" w:hint="default"/>
      </w:rPr>
    </w:lvl>
    <w:lvl w:ilvl="8" w:tplc="04160005" w:tentative="1">
      <w:start w:val="1"/>
      <w:numFmt w:val="bullet"/>
      <w:lvlText w:val=""/>
      <w:lvlJc w:val="left"/>
      <w:pPr>
        <w:ind w:left="10084" w:hanging="360"/>
      </w:pPr>
      <w:rPr>
        <w:rFonts w:ascii="Wingdings" w:hAnsi="Wingdings" w:hint="default"/>
      </w:rPr>
    </w:lvl>
  </w:abstractNum>
  <w:abstractNum w:abstractNumId="6" w15:restartNumberingAfterBreak="0">
    <w:nsid w:val="12D06635"/>
    <w:multiLevelType w:val="multilevel"/>
    <w:tmpl w:val="9D28B830"/>
    <w:lvl w:ilvl="0">
      <w:start w:val="5"/>
      <w:numFmt w:val="decimal"/>
      <w:lvlText w:val="%1."/>
      <w:lvlJc w:val="left"/>
      <w:pPr>
        <w:ind w:left="720" w:hanging="360"/>
      </w:pPr>
      <w:rPr>
        <w:rFonts w:hint="default"/>
      </w:rPr>
    </w:lvl>
    <w:lvl w:ilvl="1">
      <w:start w:val="3"/>
      <w:numFmt w:val="decimal"/>
      <w:isLgl/>
      <w:lvlText w:val="%1.%2."/>
      <w:lvlJc w:val="left"/>
      <w:pPr>
        <w:ind w:left="1080" w:hanging="720"/>
      </w:pPr>
      <w:rPr>
        <w:rFonts w:asciiTheme="minorHAnsi" w:eastAsiaTheme="minorEastAsia" w:hAnsiTheme="minorHAnsi" w:cstheme="minorHAnsi" w:hint="default"/>
        <w:color w:val="auto"/>
        <w:sz w:val="24"/>
      </w:rPr>
    </w:lvl>
    <w:lvl w:ilvl="2">
      <w:start w:val="1"/>
      <w:numFmt w:val="decimal"/>
      <w:isLgl/>
      <w:lvlText w:val="%1.%2.%3."/>
      <w:lvlJc w:val="left"/>
      <w:pPr>
        <w:ind w:left="1080" w:hanging="720"/>
      </w:pPr>
      <w:rPr>
        <w:rFonts w:asciiTheme="minorHAnsi" w:eastAsiaTheme="minorEastAsia" w:hAnsiTheme="minorHAnsi" w:cstheme="minorHAnsi" w:hint="default"/>
        <w:color w:val="auto"/>
        <w:sz w:val="24"/>
      </w:rPr>
    </w:lvl>
    <w:lvl w:ilvl="3">
      <w:start w:val="1"/>
      <w:numFmt w:val="decimal"/>
      <w:isLgl/>
      <w:lvlText w:val="%1.%2.%3.%4."/>
      <w:lvlJc w:val="left"/>
      <w:pPr>
        <w:ind w:left="1440" w:hanging="1080"/>
      </w:pPr>
      <w:rPr>
        <w:rFonts w:asciiTheme="minorHAnsi" w:eastAsiaTheme="minorEastAsia" w:hAnsiTheme="minorHAnsi" w:cstheme="minorHAnsi" w:hint="default"/>
        <w:color w:val="auto"/>
        <w:sz w:val="24"/>
      </w:rPr>
    </w:lvl>
    <w:lvl w:ilvl="4">
      <w:start w:val="1"/>
      <w:numFmt w:val="decimal"/>
      <w:isLgl/>
      <w:lvlText w:val="%1.%2.%3.%4.%5."/>
      <w:lvlJc w:val="left"/>
      <w:pPr>
        <w:ind w:left="1800" w:hanging="1440"/>
      </w:pPr>
      <w:rPr>
        <w:rFonts w:asciiTheme="minorHAnsi" w:eastAsiaTheme="minorEastAsia" w:hAnsiTheme="minorHAnsi" w:cstheme="minorHAnsi" w:hint="default"/>
        <w:color w:val="auto"/>
        <w:sz w:val="24"/>
      </w:rPr>
    </w:lvl>
    <w:lvl w:ilvl="5">
      <w:start w:val="1"/>
      <w:numFmt w:val="decimal"/>
      <w:isLgl/>
      <w:lvlText w:val="%1.%2.%3.%4.%5.%6."/>
      <w:lvlJc w:val="left"/>
      <w:pPr>
        <w:ind w:left="1800" w:hanging="1440"/>
      </w:pPr>
      <w:rPr>
        <w:rFonts w:asciiTheme="minorHAnsi" w:eastAsiaTheme="minorEastAsia" w:hAnsiTheme="minorHAnsi" w:cstheme="minorHAnsi" w:hint="default"/>
        <w:color w:val="auto"/>
        <w:sz w:val="24"/>
      </w:rPr>
    </w:lvl>
    <w:lvl w:ilvl="6">
      <w:start w:val="1"/>
      <w:numFmt w:val="decimal"/>
      <w:isLgl/>
      <w:lvlText w:val="%1.%2.%3.%4.%5.%6.%7."/>
      <w:lvlJc w:val="left"/>
      <w:pPr>
        <w:ind w:left="2160" w:hanging="1800"/>
      </w:pPr>
      <w:rPr>
        <w:rFonts w:asciiTheme="minorHAnsi" w:eastAsiaTheme="minorEastAsia" w:hAnsiTheme="minorHAnsi" w:cstheme="minorHAnsi" w:hint="default"/>
        <w:color w:val="auto"/>
        <w:sz w:val="24"/>
      </w:rPr>
    </w:lvl>
    <w:lvl w:ilvl="7">
      <w:start w:val="1"/>
      <w:numFmt w:val="decimal"/>
      <w:isLgl/>
      <w:lvlText w:val="%1.%2.%3.%4.%5.%6.%7.%8."/>
      <w:lvlJc w:val="left"/>
      <w:pPr>
        <w:ind w:left="2520" w:hanging="2160"/>
      </w:pPr>
      <w:rPr>
        <w:rFonts w:asciiTheme="minorHAnsi" w:eastAsiaTheme="minorEastAsia" w:hAnsiTheme="minorHAnsi" w:cstheme="minorHAnsi" w:hint="default"/>
        <w:color w:val="auto"/>
        <w:sz w:val="24"/>
      </w:rPr>
    </w:lvl>
    <w:lvl w:ilvl="8">
      <w:start w:val="1"/>
      <w:numFmt w:val="decimal"/>
      <w:isLgl/>
      <w:lvlText w:val="%1.%2.%3.%4.%5.%6.%7.%8.%9."/>
      <w:lvlJc w:val="left"/>
      <w:pPr>
        <w:ind w:left="2520" w:hanging="2160"/>
      </w:pPr>
      <w:rPr>
        <w:rFonts w:asciiTheme="minorHAnsi" w:eastAsiaTheme="minorEastAsia" w:hAnsiTheme="minorHAnsi" w:cstheme="minorHAnsi" w:hint="default"/>
        <w:color w:val="auto"/>
        <w:sz w:val="24"/>
      </w:rPr>
    </w:lvl>
  </w:abstractNum>
  <w:abstractNum w:abstractNumId="7" w15:restartNumberingAfterBreak="0">
    <w:nsid w:val="13D63B06"/>
    <w:multiLevelType w:val="multilevel"/>
    <w:tmpl w:val="48FA1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49249B4"/>
    <w:multiLevelType w:val="hybridMultilevel"/>
    <w:tmpl w:val="6226EB6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163B128B"/>
    <w:multiLevelType w:val="hybridMultilevel"/>
    <w:tmpl w:val="235AB29A"/>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164A4CE2"/>
    <w:multiLevelType w:val="multilevel"/>
    <w:tmpl w:val="5978C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ACC335D"/>
    <w:multiLevelType w:val="multilevel"/>
    <w:tmpl w:val="7C3A4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BA4108C"/>
    <w:multiLevelType w:val="multilevel"/>
    <w:tmpl w:val="0DB6401A"/>
    <w:lvl w:ilvl="0">
      <w:start w:val="2"/>
      <w:numFmt w:val="decimal"/>
      <w:lvlText w:val="%1."/>
      <w:lvlJc w:val="left"/>
      <w:pPr>
        <w:ind w:left="360" w:hanging="360"/>
      </w:pPr>
      <w:rPr>
        <w:i w:val="0"/>
        <w:iCs/>
      </w:rPr>
    </w:lvl>
    <w:lvl w:ilvl="1">
      <w:start w:val="2"/>
      <w:numFmt w:val="decimal"/>
      <w:lvlText w:val="%1.%2"/>
      <w:lvlJc w:val="left"/>
      <w:pPr>
        <w:ind w:left="1488" w:hanging="599"/>
      </w:pPr>
    </w:lvl>
    <w:lvl w:ilvl="2">
      <w:start w:val="1"/>
      <w:numFmt w:val="decimal"/>
      <w:lvlText w:val="%1.%2.%3"/>
      <w:lvlJc w:val="left"/>
      <w:pPr>
        <w:ind w:left="2136" w:hanging="720"/>
      </w:pPr>
    </w:lvl>
    <w:lvl w:ilvl="3">
      <w:start w:val="1"/>
      <w:numFmt w:val="decimal"/>
      <w:lvlText w:val="%1.%2.%3.%4"/>
      <w:lvlJc w:val="left"/>
      <w:pPr>
        <w:ind w:left="2664" w:hanging="720"/>
      </w:pPr>
    </w:lvl>
    <w:lvl w:ilvl="4">
      <w:start w:val="1"/>
      <w:numFmt w:val="decimal"/>
      <w:lvlText w:val="%1.%2.%3.%4.%5"/>
      <w:lvlJc w:val="left"/>
      <w:pPr>
        <w:ind w:left="3192" w:hanging="720"/>
      </w:pPr>
    </w:lvl>
    <w:lvl w:ilvl="5">
      <w:start w:val="1"/>
      <w:numFmt w:val="decimal"/>
      <w:lvlText w:val="%1.%2.%3.%4.%5.%6"/>
      <w:lvlJc w:val="left"/>
      <w:pPr>
        <w:ind w:left="4080" w:hanging="1080"/>
      </w:pPr>
    </w:lvl>
    <w:lvl w:ilvl="6">
      <w:start w:val="1"/>
      <w:numFmt w:val="decimal"/>
      <w:lvlText w:val="%1.%2.%3.%4.%5.%6.%7"/>
      <w:lvlJc w:val="left"/>
      <w:pPr>
        <w:ind w:left="4608" w:hanging="1080"/>
      </w:pPr>
    </w:lvl>
    <w:lvl w:ilvl="7">
      <w:start w:val="1"/>
      <w:numFmt w:val="decimal"/>
      <w:lvlText w:val="%1.%2.%3.%4.%5.%6.%7.%8"/>
      <w:lvlJc w:val="left"/>
      <w:pPr>
        <w:ind w:left="5496" w:hanging="1440"/>
      </w:pPr>
    </w:lvl>
    <w:lvl w:ilvl="8">
      <w:start w:val="1"/>
      <w:numFmt w:val="decimal"/>
      <w:lvlText w:val="%1.%2.%3.%4.%5.%6.%7.%8.%9"/>
      <w:lvlJc w:val="left"/>
      <w:pPr>
        <w:ind w:left="6024" w:hanging="1440"/>
      </w:pPr>
    </w:lvl>
  </w:abstractNum>
  <w:abstractNum w:abstractNumId="13" w15:restartNumberingAfterBreak="0">
    <w:nsid w:val="1D562B46"/>
    <w:multiLevelType w:val="multilevel"/>
    <w:tmpl w:val="C95C69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23E687F"/>
    <w:multiLevelType w:val="hybridMultilevel"/>
    <w:tmpl w:val="21807F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25AE39B1"/>
    <w:multiLevelType w:val="hybridMultilevel"/>
    <w:tmpl w:val="FAE23E06"/>
    <w:lvl w:ilvl="0" w:tplc="0416000D">
      <w:start w:val="1"/>
      <w:numFmt w:val="bullet"/>
      <w:lvlText w:val=""/>
      <w:lvlJc w:val="left"/>
      <w:pPr>
        <w:ind w:left="1080" w:hanging="360"/>
      </w:pPr>
      <w:rPr>
        <w:rFonts w:ascii="Wingdings" w:hAnsi="Wingdings"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6" w15:restartNumberingAfterBreak="0">
    <w:nsid w:val="276328A3"/>
    <w:multiLevelType w:val="multilevel"/>
    <w:tmpl w:val="691A99E0"/>
    <w:lvl w:ilvl="0">
      <w:start w:val="1"/>
      <w:numFmt w:val="decimal"/>
      <w:lvlText w:val="%1."/>
      <w:lvlJc w:val="left"/>
      <w:pPr>
        <w:ind w:left="720" w:hanging="360"/>
      </w:pPr>
    </w:lvl>
    <w:lvl w:ilvl="1">
      <w:start w:val="2"/>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440" w:hanging="108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17" w15:restartNumberingAfterBreak="0">
    <w:nsid w:val="28310DE8"/>
    <w:multiLevelType w:val="multilevel"/>
    <w:tmpl w:val="3F2E3C9C"/>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8" w15:restartNumberingAfterBreak="0">
    <w:nsid w:val="2A373EF1"/>
    <w:multiLevelType w:val="multilevel"/>
    <w:tmpl w:val="EF3EC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E2C1A44"/>
    <w:multiLevelType w:val="hybridMultilevel"/>
    <w:tmpl w:val="C1C2A3FC"/>
    <w:lvl w:ilvl="0" w:tplc="04160001">
      <w:start w:val="1"/>
      <w:numFmt w:val="bullet"/>
      <w:lvlText w:val=""/>
      <w:lvlJc w:val="left"/>
      <w:pPr>
        <w:ind w:left="654" w:hanging="360"/>
      </w:pPr>
      <w:rPr>
        <w:rFonts w:ascii="Symbol" w:hAnsi="Symbol" w:hint="default"/>
      </w:rPr>
    </w:lvl>
    <w:lvl w:ilvl="1" w:tplc="04160003" w:tentative="1">
      <w:start w:val="1"/>
      <w:numFmt w:val="bullet"/>
      <w:lvlText w:val="o"/>
      <w:lvlJc w:val="left"/>
      <w:pPr>
        <w:ind w:left="1374" w:hanging="360"/>
      </w:pPr>
      <w:rPr>
        <w:rFonts w:ascii="Courier New" w:hAnsi="Courier New" w:cs="Courier New" w:hint="default"/>
      </w:rPr>
    </w:lvl>
    <w:lvl w:ilvl="2" w:tplc="04160005" w:tentative="1">
      <w:start w:val="1"/>
      <w:numFmt w:val="bullet"/>
      <w:lvlText w:val=""/>
      <w:lvlJc w:val="left"/>
      <w:pPr>
        <w:ind w:left="2094" w:hanging="360"/>
      </w:pPr>
      <w:rPr>
        <w:rFonts w:ascii="Wingdings" w:hAnsi="Wingdings" w:hint="default"/>
      </w:rPr>
    </w:lvl>
    <w:lvl w:ilvl="3" w:tplc="04160001" w:tentative="1">
      <w:start w:val="1"/>
      <w:numFmt w:val="bullet"/>
      <w:lvlText w:val=""/>
      <w:lvlJc w:val="left"/>
      <w:pPr>
        <w:ind w:left="2814" w:hanging="360"/>
      </w:pPr>
      <w:rPr>
        <w:rFonts w:ascii="Symbol" w:hAnsi="Symbol" w:hint="default"/>
      </w:rPr>
    </w:lvl>
    <w:lvl w:ilvl="4" w:tplc="04160003" w:tentative="1">
      <w:start w:val="1"/>
      <w:numFmt w:val="bullet"/>
      <w:lvlText w:val="o"/>
      <w:lvlJc w:val="left"/>
      <w:pPr>
        <w:ind w:left="3534" w:hanging="360"/>
      </w:pPr>
      <w:rPr>
        <w:rFonts w:ascii="Courier New" w:hAnsi="Courier New" w:cs="Courier New" w:hint="default"/>
      </w:rPr>
    </w:lvl>
    <w:lvl w:ilvl="5" w:tplc="04160005" w:tentative="1">
      <w:start w:val="1"/>
      <w:numFmt w:val="bullet"/>
      <w:lvlText w:val=""/>
      <w:lvlJc w:val="left"/>
      <w:pPr>
        <w:ind w:left="4254" w:hanging="360"/>
      </w:pPr>
      <w:rPr>
        <w:rFonts w:ascii="Wingdings" w:hAnsi="Wingdings" w:hint="default"/>
      </w:rPr>
    </w:lvl>
    <w:lvl w:ilvl="6" w:tplc="04160001" w:tentative="1">
      <w:start w:val="1"/>
      <w:numFmt w:val="bullet"/>
      <w:lvlText w:val=""/>
      <w:lvlJc w:val="left"/>
      <w:pPr>
        <w:ind w:left="4974" w:hanging="360"/>
      </w:pPr>
      <w:rPr>
        <w:rFonts w:ascii="Symbol" w:hAnsi="Symbol" w:hint="default"/>
      </w:rPr>
    </w:lvl>
    <w:lvl w:ilvl="7" w:tplc="04160003" w:tentative="1">
      <w:start w:val="1"/>
      <w:numFmt w:val="bullet"/>
      <w:lvlText w:val="o"/>
      <w:lvlJc w:val="left"/>
      <w:pPr>
        <w:ind w:left="5694" w:hanging="360"/>
      </w:pPr>
      <w:rPr>
        <w:rFonts w:ascii="Courier New" w:hAnsi="Courier New" w:cs="Courier New" w:hint="default"/>
      </w:rPr>
    </w:lvl>
    <w:lvl w:ilvl="8" w:tplc="04160005" w:tentative="1">
      <w:start w:val="1"/>
      <w:numFmt w:val="bullet"/>
      <w:lvlText w:val=""/>
      <w:lvlJc w:val="left"/>
      <w:pPr>
        <w:ind w:left="6414" w:hanging="360"/>
      </w:pPr>
      <w:rPr>
        <w:rFonts w:ascii="Wingdings" w:hAnsi="Wingdings" w:hint="default"/>
      </w:rPr>
    </w:lvl>
  </w:abstractNum>
  <w:abstractNum w:abstractNumId="20" w15:restartNumberingAfterBreak="0">
    <w:nsid w:val="2EB75239"/>
    <w:multiLevelType w:val="multilevel"/>
    <w:tmpl w:val="17789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1F36D03"/>
    <w:multiLevelType w:val="hybridMultilevel"/>
    <w:tmpl w:val="C3CE6CF2"/>
    <w:lvl w:ilvl="0" w:tplc="3BA45066">
      <w:numFmt w:val="bullet"/>
      <w:lvlText w:val=""/>
      <w:lvlJc w:val="left"/>
      <w:pPr>
        <w:ind w:left="720" w:hanging="360"/>
      </w:pPr>
      <w:rPr>
        <w:rFonts w:ascii="Wingdings" w:eastAsiaTheme="minorEastAsia" w:hAnsi="Wingdings"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34061A62"/>
    <w:multiLevelType w:val="hybridMultilevel"/>
    <w:tmpl w:val="B8D8BE4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344500E9"/>
    <w:multiLevelType w:val="multilevel"/>
    <w:tmpl w:val="3D7C20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3DEC8BE7"/>
    <w:multiLevelType w:val="hybridMultilevel"/>
    <w:tmpl w:val="FFFFFFFF"/>
    <w:lvl w:ilvl="0" w:tplc="2AE84E28">
      <w:start w:val="1"/>
      <w:numFmt w:val="bullet"/>
      <w:lvlText w:val="-"/>
      <w:lvlJc w:val="left"/>
      <w:pPr>
        <w:ind w:left="1428" w:hanging="360"/>
      </w:pPr>
      <w:rPr>
        <w:rFonts w:ascii="Aptos" w:hAnsi="Aptos" w:hint="default"/>
      </w:rPr>
    </w:lvl>
    <w:lvl w:ilvl="1" w:tplc="BACA7820">
      <w:start w:val="1"/>
      <w:numFmt w:val="bullet"/>
      <w:lvlText w:val="o"/>
      <w:lvlJc w:val="left"/>
      <w:pPr>
        <w:ind w:left="2148" w:hanging="360"/>
      </w:pPr>
      <w:rPr>
        <w:rFonts w:ascii="Courier New" w:hAnsi="Courier New" w:hint="default"/>
      </w:rPr>
    </w:lvl>
    <w:lvl w:ilvl="2" w:tplc="FDBCD3B8">
      <w:start w:val="1"/>
      <w:numFmt w:val="bullet"/>
      <w:lvlText w:val=""/>
      <w:lvlJc w:val="left"/>
      <w:pPr>
        <w:ind w:left="2868" w:hanging="360"/>
      </w:pPr>
      <w:rPr>
        <w:rFonts w:ascii="Wingdings" w:hAnsi="Wingdings" w:hint="default"/>
      </w:rPr>
    </w:lvl>
    <w:lvl w:ilvl="3" w:tplc="B93821BA">
      <w:start w:val="1"/>
      <w:numFmt w:val="bullet"/>
      <w:lvlText w:val=""/>
      <w:lvlJc w:val="left"/>
      <w:pPr>
        <w:ind w:left="3588" w:hanging="360"/>
      </w:pPr>
      <w:rPr>
        <w:rFonts w:ascii="Symbol" w:hAnsi="Symbol" w:hint="default"/>
      </w:rPr>
    </w:lvl>
    <w:lvl w:ilvl="4" w:tplc="1E527C60">
      <w:start w:val="1"/>
      <w:numFmt w:val="bullet"/>
      <w:lvlText w:val="o"/>
      <w:lvlJc w:val="left"/>
      <w:pPr>
        <w:ind w:left="4308" w:hanging="360"/>
      </w:pPr>
      <w:rPr>
        <w:rFonts w:ascii="Courier New" w:hAnsi="Courier New" w:hint="default"/>
      </w:rPr>
    </w:lvl>
    <w:lvl w:ilvl="5" w:tplc="E9DC47EA">
      <w:start w:val="1"/>
      <w:numFmt w:val="bullet"/>
      <w:lvlText w:val=""/>
      <w:lvlJc w:val="left"/>
      <w:pPr>
        <w:ind w:left="5028" w:hanging="360"/>
      </w:pPr>
      <w:rPr>
        <w:rFonts w:ascii="Wingdings" w:hAnsi="Wingdings" w:hint="default"/>
      </w:rPr>
    </w:lvl>
    <w:lvl w:ilvl="6" w:tplc="55D2AC06">
      <w:start w:val="1"/>
      <w:numFmt w:val="bullet"/>
      <w:lvlText w:val=""/>
      <w:lvlJc w:val="left"/>
      <w:pPr>
        <w:ind w:left="5748" w:hanging="360"/>
      </w:pPr>
      <w:rPr>
        <w:rFonts w:ascii="Symbol" w:hAnsi="Symbol" w:hint="default"/>
      </w:rPr>
    </w:lvl>
    <w:lvl w:ilvl="7" w:tplc="F97E154A">
      <w:start w:val="1"/>
      <w:numFmt w:val="bullet"/>
      <w:lvlText w:val="o"/>
      <w:lvlJc w:val="left"/>
      <w:pPr>
        <w:ind w:left="6468" w:hanging="360"/>
      </w:pPr>
      <w:rPr>
        <w:rFonts w:ascii="Courier New" w:hAnsi="Courier New" w:hint="default"/>
      </w:rPr>
    </w:lvl>
    <w:lvl w:ilvl="8" w:tplc="FFF627F2">
      <w:start w:val="1"/>
      <w:numFmt w:val="bullet"/>
      <w:lvlText w:val=""/>
      <w:lvlJc w:val="left"/>
      <w:pPr>
        <w:ind w:left="7188" w:hanging="360"/>
      </w:pPr>
      <w:rPr>
        <w:rFonts w:ascii="Wingdings" w:hAnsi="Wingdings" w:hint="default"/>
      </w:rPr>
    </w:lvl>
  </w:abstractNum>
  <w:abstractNum w:abstractNumId="25" w15:restartNumberingAfterBreak="0">
    <w:nsid w:val="408A7710"/>
    <w:multiLevelType w:val="hybridMultilevel"/>
    <w:tmpl w:val="B17ECA36"/>
    <w:lvl w:ilvl="0" w:tplc="20C6C01E">
      <w:start w:val="1"/>
      <w:numFmt w:val="bullet"/>
      <w:lvlText w:val="●"/>
      <w:lvlJc w:val="left"/>
      <w:pPr>
        <w:ind w:left="720" w:hanging="360"/>
      </w:pPr>
      <w:rPr>
        <w:rFonts w:ascii="Noto Sans Symbols" w:hAnsi="Noto Sans Symbols" w:hint="default"/>
      </w:rPr>
    </w:lvl>
    <w:lvl w:ilvl="1" w:tplc="C874BCF4">
      <w:start w:val="1"/>
      <w:numFmt w:val="bullet"/>
      <w:lvlText w:val="o"/>
      <w:lvlJc w:val="left"/>
      <w:pPr>
        <w:ind w:left="1440" w:hanging="360"/>
      </w:pPr>
      <w:rPr>
        <w:rFonts w:ascii="Courier New" w:hAnsi="Courier New" w:hint="default"/>
      </w:rPr>
    </w:lvl>
    <w:lvl w:ilvl="2" w:tplc="70C0D6CC">
      <w:start w:val="1"/>
      <w:numFmt w:val="bullet"/>
      <w:lvlText w:val=""/>
      <w:lvlJc w:val="left"/>
      <w:pPr>
        <w:ind w:left="2160" w:hanging="360"/>
      </w:pPr>
      <w:rPr>
        <w:rFonts w:ascii="Wingdings" w:hAnsi="Wingdings" w:hint="default"/>
      </w:rPr>
    </w:lvl>
    <w:lvl w:ilvl="3" w:tplc="D28CC5B4">
      <w:start w:val="1"/>
      <w:numFmt w:val="bullet"/>
      <w:lvlText w:val=""/>
      <w:lvlJc w:val="left"/>
      <w:pPr>
        <w:ind w:left="2880" w:hanging="360"/>
      </w:pPr>
      <w:rPr>
        <w:rFonts w:ascii="Symbol" w:hAnsi="Symbol" w:hint="default"/>
      </w:rPr>
    </w:lvl>
    <w:lvl w:ilvl="4" w:tplc="1EF86424">
      <w:start w:val="1"/>
      <w:numFmt w:val="bullet"/>
      <w:lvlText w:val="o"/>
      <w:lvlJc w:val="left"/>
      <w:pPr>
        <w:ind w:left="3600" w:hanging="360"/>
      </w:pPr>
      <w:rPr>
        <w:rFonts w:ascii="Courier New" w:hAnsi="Courier New" w:hint="default"/>
      </w:rPr>
    </w:lvl>
    <w:lvl w:ilvl="5" w:tplc="1D6C4162">
      <w:start w:val="1"/>
      <w:numFmt w:val="bullet"/>
      <w:lvlText w:val=""/>
      <w:lvlJc w:val="left"/>
      <w:pPr>
        <w:ind w:left="4320" w:hanging="360"/>
      </w:pPr>
      <w:rPr>
        <w:rFonts w:ascii="Wingdings" w:hAnsi="Wingdings" w:hint="default"/>
      </w:rPr>
    </w:lvl>
    <w:lvl w:ilvl="6" w:tplc="A57AE284">
      <w:start w:val="1"/>
      <w:numFmt w:val="bullet"/>
      <w:lvlText w:val=""/>
      <w:lvlJc w:val="left"/>
      <w:pPr>
        <w:ind w:left="5040" w:hanging="360"/>
      </w:pPr>
      <w:rPr>
        <w:rFonts w:ascii="Symbol" w:hAnsi="Symbol" w:hint="default"/>
      </w:rPr>
    </w:lvl>
    <w:lvl w:ilvl="7" w:tplc="777414BE">
      <w:start w:val="1"/>
      <w:numFmt w:val="bullet"/>
      <w:lvlText w:val="o"/>
      <w:lvlJc w:val="left"/>
      <w:pPr>
        <w:ind w:left="5760" w:hanging="360"/>
      </w:pPr>
      <w:rPr>
        <w:rFonts w:ascii="Courier New" w:hAnsi="Courier New" w:hint="default"/>
      </w:rPr>
    </w:lvl>
    <w:lvl w:ilvl="8" w:tplc="10B43566">
      <w:start w:val="1"/>
      <w:numFmt w:val="bullet"/>
      <w:lvlText w:val=""/>
      <w:lvlJc w:val="left"/>
      <w:pPr>
        <w:ind w:left="6480" w:hanging="360"/>
      </w:pPr>
      <w:rPr>
        <w:rFonts w:ascii="Wingdings" w:hAnsi="Wingdings" w:hint="default"/>
      </w:rPr>
    </w:lvl>
  </w:abstractNum>
  <w:abstractNum w:abstractNumId="26" w15:restartNumberingAfterBreak="0">
    <w:nsid w:val="40C87984"/>
    <w:multiLevelType w:val="multilevel"/>
    <w:tmpl w:val="3382718E"/>
    <w:lvl w:ilvl="0">
      <w:start w:val="1"/>
      <w:numFmt w:val="lowerLetter"/>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41A4770A"/>
    <w:multiLevelType w:val="multilevel"/>
    <w:tmpl w:val="2828E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1B27EB2"/>
    <w:multiLevelType w:val="hybridMultilevel"/>
    <w:tmpl w:val="853CC902"/>
    <w:lvl w:ilvl="0" w:tplc="04160001">
      <w:start w:val="1"/>
      <w:numFmt w:val="bullet"/>
      <w:lvlText w:val=""/>
      <w:lvlJc w:val="left"/>
      <w:pPr>
        <w:ind w:left="1077" w:hanging="360"/>
      </w:pPr>
      <w:rPr>
        <w:rFonts w:ascii="Symbol" w:hAnsi="Symbol" w:hint="default"/>
      </w:rPr>
    </w:lvl>
    <w:lvl w:ilvl="1" w:tplc="04160003" w:tentative="1">
      <w:start w:val="1"/>
      <w:numFmt w:val="bullet"/>
      <w:lvlText w:val="o"/>
      <w:lvlJc w:val="left"/>
      <w:pPr>
        <w:ind w:left="1797" w:hanging="360"/>
      </w:pPr>
      <w:rPr>
        <w:rFonts w:ascii="Courier New" w:hAnsi="Courier New" w:cs="Courier New" w:hint="default"/>
      </w:rPr>
    </w:lvl>
    <w:lvl w:ilvl="2" w:tplc="04160005" w:tentative="1">
      <w:start w:val="1"/>
      <w:numFmt w:val="bullet"/>
      <w:lvlText w:val=""/>
      <w:lvlJc w:val="left"/>
      <w:pPr>
        <w:ind w:left="2517" w:hanging="360"/>
      </w:pPr>
      <w:rPr>
        <w:rFonts w:ascii="Wingdings" w:hAnsi="Wingdings" w:hint="default"/>
      </w:rPr>
    </w:lvl>
    <w:lvl w:ilvl="3" w:tplc="04160001" w:tentative="1">
      <w:start w:val="1"/>
      <w:numFmt w:val="bullet"/>
      <w:lvlText w:val=""/>
      <w:lvlJc w:val="left"/>
      <w:pPr>
        <w:ind w:left="3237" w:hanging="360"/>
      </w:pPr>
      <w:rPr>
        <w:rFonts w:ascii="Symbol" w:hAnsi="Symbol" w:hint="default"/>
      </w:rPr>
    </w:lvl>
    <w:lvl w:ilvl="4" w:tplc="04160003" w:tentative="1">
      <w:start w:val="1"/>
      <w:numFmt w:val="bullet"/>
      <w:lvlText w:val="o"/>
      <w:lvlJc w:val="left"/>
      <w:pPr>
        <w:ind w:left="3957" w:hanging="360"/>
      </w:pPr>
      <w:rPr>
        <w:rFonts w:ascii="Courier New" w:hAnsi="Courier New" w:cs="Courier New" w:hint="default"/>
      </w:rPr>
    </w:lvl>
    <w:lvl w:ilvl="5" w:tplc="04160005" w:tentative="1">
      <w:start w:val="1"/>
      <w:numFmt w:val="bullet"/>
      <w:lvlText w:val=""/>
      <w:lvlJc w:val="left"/>
      <w:pPr>
        <w:ind w:left="4677" w:hanging="360"/>
      </w:pPr>
      <w:rPr>
        <w:rFonts w:ascii="Wingdings" w:hAnsi="Wingdings" w:hint="default"/>
      </w:rPr>
    </w:lvl>
    <w:lvl w:ilvl="6" w:tplc="04160001" w:tentative="1">
      <w:start w:val="1"/>
      <w:numFmt w:val="bullet"/>
      <w:lvlText w:val=""/>
      <w:lvlJc w:val="left"/>
      <w:pPr>
        <w:ind w:left="5397" w:hanging="360"/>
      </w:pPr>
      <w:rPr>
        <w:rFonts w:ascii="Symbol" w:hAnsi="Symbol" w:hint="default"/>
      </w:rPr>
    </w:lvl>
    <w:lvl w:ilvl="7" w:tplc="04160003" w:tentative="1">
      <w:start w:val="1"/>
      <w:numFmt w:val="bullet"/>
      <w:lvlText w:val="o"/>
      <w:lvlJc w:val="left"/>
      <w:pPr>
        <w:ind w:left="6117" w:hanging="360"/>
      </w:pPr>
      <w:rPr>
        <w:rFonts w:ascii="Courier New" w:hAnsi="Courier New" w:cs="Courier New" w:hint="default"/>
      </w:rPr>
    </w:lvl>
    <w:lvl w:ilvl="8" w:tplc="04160005" w:tentative="1">
      <w:start w:val="1"/>
      <w:numFmt w:val="bullet"/>
      <w:lvlText w:val=""/>
      <w:lvlJc w:val="left"/>
      <w:pPr>
        <w:ind w:left="6837" w:hanging="360"/>
      </w:pPr>
      <w:rPr>
        <w:rFonts w:ascii="Wingdings" w:hAnsi="Wingdings" w:hint="default"/>
      </w:rPr>
    </w:lvl>
  </w:abstractNum>
  <w:abstractNum w:abstractNumId="29" w15:restartNumberingAfterBreak="0">
    <w:nsid w:val="4EE85D20"/>
    <w:multiLevelType w:val="hybridMultilevel"/>
    <w:tmpl w:val="EAAC77BC"/>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536B7C62"/>
    <w:multiLevelType w:val="hybridMultilevel"/>
    <w:tmpl w:val="2E7249A2"/>
    <w:lvl w:ilvl="0" w:tplc="54FE26BA">
      <w:start w:val="1"/>
      <w:numFmt w:val="low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1" w15:restartNumberingAfterBreak="0">
    <w:nsid w:val="53D4424C"/>
    <w:multiLevelType w:val="multilevel"/>
    <w:tmpl w:val="237A5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4823524"/>
    <w:multiLevelType w:val="hybridMultilevel"/>
    <w:tmpl w:val="DFA09A3A"/>
    <w:lvl w:ilvl="0" w:tplc="D910FDB4">
      <w:start w:val="1"/>
      <w:numFmt w:val="decimal"/>
      <w:pStyle w:val="Ttulo1"/>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15:restartNumberingAfterBreak="0">
    <w:nsid w:val="5C172C5F"/>
    <w:multiLevelType w:val="multilevel"/>
    <w:tmpl w:val="E49CE5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5C5E567C"/>
    <w:multiLevelType w:val="hybridMultilevel"/>
    <w:tmpl w:val="997A4FE0"/>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5" w15:restartNumberingAfterBreak="0">
    <w:nsid w:val="5EFF1C6B"/>
    <w:multiLevelType w:val="hybridMultilevel"/>
    <w:tmpl w:val="A6FEF39E"/>
    <w:lvl w:ilvl="0" w:tplc="E512637A">
      <w:start w:val="1"/>
      <w:numFmt w:val="decimal"/>
      <w:lvlText w:val="%1."/>
      <w:lvlJc w:val="left"/>
      <w:pPr>
        <w:ind w:left="2061" w:hanging="360"/>
      </w:pPr>
      <w:rPr>
        <w:rFonts w:hint="default"/>
      </w:rPr>
    </w:lvl>
    <w:lvl w:ilvl="1" w:tplc="04160019" w:tentative="1">
      <w:start w:val="1"/>
      <w:numFmt w:val="lowerLetter"/>
      <w:lvlText w:val="%2."/>
      <w:lvlJc w:val="left"/>
      <w:pPr>
        <w:ind w:left="2781" w:hanging="360"/>
      </w:pPr>
    </w:lvl>
    <w:lvl w:ilvl="2" w:tplc="0416001B" w:tentative="1">
      <w:start w:val="1"/>
      <w:numFmt w:val="lowerRoman"/>
      <w:lvlText w:val="%3."/>
      <w:lvlJc w:val="right"/>
      <w:pPr>
        <w:ind w:left="3501" w:hanging="180"/>
      </w:pPr>
    </w:lvl>
    <w:lvl w:ilvl="3" w:tplc="0416000F" w:tentative="1">
      <w:start w:val="1"/>
      <w:numFmt w:val="decimal"/>
      <w:lvlText w:val="%4."/>
      <w:lvlJc w:val="left"/>
      <w:pPr>
        <w:ind w:left="4221" w:hanging="360"/>
      </w:pPr>
    </w:lvl>
    <w:lvl w:ilvl="4" w:tplc="04160019" w:tentative="1">
      <w:start w:val="1"/>
      <w:numFmt w:val="lowerLetter"/>
      <w:lvlText w:val="%5."/>
      <w:lvlJc w:val="left"/>
      <w:pPr>
        <w:ind w:left="4941" w:hanging="360"/>
      </w:pPr>
    </w:lvl>
    <w:lvl w:ilvl="5" w:tplc="0416001B" w:tentative="1">
      <w:start w:val="1"/>
      <w:numFmt w:val="lowerRoman"/>
      <w:lvlText w:val="%6."/>
      <w:lvlJc w:val="right"/>
      <w:pPr>
        <w:ind w:left="5661" w:hanging="180"/>
      </w:pPr>
    </w:lvl>
    <w:lvl w:ilvl="6" w:tplc="0416000F" w:tentative="1">
      <w:start w:val="1"/>
      <w:numFmt w:val="decimal"/>
      <w:lvlText w:val="%7."/>
      <w:lvlJc w:val="left"/>
      <w:pPr>
        <w:ind w:left="6381" w:hanging="360"/>
      </w:pPr>
    </w:lvl>
    <w:lvl w:ilvl="7" w:tplc="04160019" w:tentative="1">
      <w:start w:val="1"/>
      <w:numFmt w:val="lowerLetter"/>
      <w:lvlText w:val="%8."/>
      <w:lvlJc w:val="left"/>
      <w:pPr>
        <w:ind w:left="7101" w:hanging="360"/>
      </w:pPr>
    </w:lvl>
    <w:lvl w:ilvl="8" w:tplc="0416001B" w:tentative="1">
      <w:start w:val="1"/>
      <w:numFmt w:val="lowerRoman"/>
      <w:lvlText w:val="%9."/>
      <w:lvlJc w:val="right"/>
      <w:pPr>
        <w:ind w:left="7821" w:hanging="180"/>
      </w:pPr>
    </w:lvl>
  </w:abstractNum>
  <w:abstractNum w:abstractNumId="36" w15:restartNumberingAfterBreak="0">
    <w:nsid w:val="65BA61F3"/>
    <w:multiLevelType w:val="hybridMultilevel"/>
    <w:tmpl w:val="FC526DF0"/>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37" w15:restartNumberingAfterBreak="0">
    <w:nsid w:val="67FC0154"/>
    <w:multiLevelType w:val="hybridMultilevel"/>
    <w:tmpl w:val="F9DE85C4"/>
    <w:lvl w:ilvl="0" w:tplc="8C806D84">
      <w:start w:val="1"/>
      <w:numFmt w:val="lowerLetter"/>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38" w15:restartNumberingAfterBreak="0">
    <w:nsid w:val="68817449"/>
    <w:multiLevelType w:val="multilevel"/>
    <w:tmpl w:val="E552FAA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B9E6008"/>
    <w:multiLevelType w:val="multilevel"/>
    <w:tmpl w:val="A030EA1E"/>
    <w:lvl w:ilvl="0">
      <w:start w:val="6"/>
      <w:numFmt w:val="decimal"/>
      <w:lvlText w:val="%1."/>
      <w:lvlJc w:val="left"/>
      <w:pPr>
        <w:ind w:left="502" w:hanging="360"/>
      </w:pPr>
      <w:rPr>
        <w:sz w:val="20"/>
        <w:szCs w:val="20"/>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40" w15:restartNumberingAfterBreak="0">
    <w:nsid w:val="6D21513E"/>
    <w:multiLevelType w:val="multilevel"/>
    <w:tmpl w:val="F878C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D692D75"/>
    <w:multiLevelType w:val="hybridMultilevel"/>
    <w:tmpl w:val="26946690"/>
    <w:lvl w:ilvl="0" w:tplc="9E18847C">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2" w15:restartNumberingAfterBreak="0">
    <w:nsid w:val="73112443"/>
    <w:multiLevelType w:val="hybridMultilevel"/>
    <w:tmpl w:val="B2D89344"/>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43" w15:restartNumberingAfterBreak="0">
    <w:nsid w:val="74C578A6"/>
    <w:multiLevelType w:val="hybridMultilevel"/>
    <w:tmpl w:val="79E85F34"/>
    <w:lvl w:ilvl="0" w:tplc="A9FCD658">
      <w:numFmt w:val="bullet"/>
      <w:lvlText w:val=""/>
      <w:lvlJc w:val="left"/>
      <w:pPr>
        <w:ind w:left="720" w:hanging="360"/>
      </w:pPr>
      <w:rPr>
        <w:rFonts w:ascii="Wingdings" w:eastAsiaTheme="minorEastAsia" w:hAnsi="Wingdings"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4" w15:restartNumberingAfterBreak="0">
    <w:nsid w:val="794312BC"/>
    <w:multiLevelType w:val="hybridMultilevel"/>
    <w:tmpl w:val="FFFFFFFF"/>
    <w:lvl w:ilvl="0" w:tplc="0CDEFC50">
      <w:start w:val="1"/>
      <w:numFmt w:val="bullet"/>
      <w:lvlText w:val="-"/>
      <w:lvlJc w:val="left"/>
      <w:pPr>
        <w:ind w:left="1428" w:hanging="360"/>
      </w:pPr>
      <w:rPr>
        <w:rFonts w:ascii="Aptos" w:hAnsi="Aptos" w:hint="default"/>
      </w:rPr>
    </w:lvl>
    <w:lvl w:ilvl="1" w:tplc="446C5526">
      <w:start w:val="1"/>
      <w:numFmt w:val="bullet"/>
      <w:lvlText w:val="o"/>
      <w:lvlJc w:val="left"/>
      <w:pPr>
        <w:ind w:left="2148" w:hanging="360"/>
      </w:pPr>
      <w:rPr>
        <w:rFonts w:ascii="Courier New" w:hAnsi="Courier New" w:hint="default"/>
      </w:rPr>
    </w:lvl>
    <w:lvl w:ilvl="2" w:tplc="E3001144">
      <w:start w:val="1"/>
      <w:numFmt w:val="bullet"/>
      <w:lvlText w:val=""/>
      <w:lvlJc w:val="left"/>
      <w:pPr>
        <w:ind w:left="2868" w:hanging="360"/>
      </w:pPr>
      <w:rPr>
        <w:rFonts w:ascii="Wingdings" w:hAnsi="Wingdings" w:hint="default"/>
      </w:rPr>
    </w:lvl>
    <w:lvl w:ilvl="3" w:tplc="C672BED6">
      <w:start w:val="1"/>
      <w:numFmt w:val="bullet"/>
      <w:lvlText w:val=""/>
      <w:lvlJc w:val="left"/>
      <w:pPr>
        <w:ind w:left="3588" w:hanging="360"/>
      </w:pPr>
      <w:rPr>
        <w:rFonts w:ascii="Symbol" w:hAnsi="Symbol" w:hint="default"/>
      </w:rPr>
    </w:lvl>
    <w:lvl w:ilvl="4" w:tplc="BE00A406">
      <w:start w:val="1"/>
      <w:numFmt w:val="bullet"/>
      <w:lvlText w:val="o"/>
      <w:lvlJc w:val="left"/>
      <w:pPr>
        <w:ind w:left="4308" w:hanging="360"/>
      </w:pPr>
      <w:rPr>
        <w:rFonts w:ascii="Courier New" w:hAnsi="Courier New" w:hint="default"/>
      </w:rPr>
    </w:lvl>
    <w:lvl w:ilvl="5" w:tplc="1AA2FAE4">
      <w:start w:val="1"/>
      <w:numFmt w:val="bullet"/>
      <w:lvlText w:val=""/>
      <w:lvlJc w:val="left"/>
      <w:pPr>
        <w:ind w:left="5028" w:hanging="360"/>
      </w:pPr>
      <w:rPr>
        <w:rFonts w:ascii="Wingdings" w:hAnsi="Wingdings" w:hint="default"/>
      </w:rPr>
    </w:lvl>
    <w:lvl w:ilvl="6" w:tplc="AF34FD30">
      <w:start w:val="1"/>
      <w:numFmt w:val="bullet"/>
      <w:lvlText w:val=""/>
      <w:lvlJc w:val="left"/>
      <w:pPr>
        <w:ind w:left="5748" w:hanging="360"/>
      </w:pPr>
      <w:rPr>
        <w:rFonts w:ascii="Symbol" w:hAnsi="Symbol" w:hint="default"/>
      </w:rPr>
    </w:lvl>
    <w:lvl w:ilvl="7" w:tplc="DDA0E58C">
      <w:start w:val="1"/>
      <w:numFmt w:val="bullet"/>
      <w:lvlText w:val="o"/>
      <w:lvlJc w:val="left"/>
      <w:pPr>
        <w:ind w:left="6468" w:hanging="360"/>
      </w:pPr>
      <w:rPr>
        <w:rFonts w:ascii="Courier New" w:hAnsi="Courier New" w:hint="default"/>
      </w:rPr>
    </w:lvl>
    <w:lvl w:ilvl="8" w:tplc="D90AD828">
      <w:start w:val="1"/>
      <w:numFmt w:val="bullet"/>
      <w:lvlText w:val=""/>
      <w:lvlJc w:val="left"/>
      <w:pPr>
        <w:ind w:left="7188" w:hanging="360"/>
      </w:pPr>
      <w:rPr>
        <w:rFonts w:ascii="Wingdings" w:hAnsi="Wingdings" w:hint="default"/>
      </w:rPr>
    </w:lvl>
  </w:abstractNum>
  <w:abstractNum w:abstractNumId="45" w15:restartNumberingAfterBreak="0">
    <w:nsid w:val="7A671DF5"/>
    <w:multiLevelType w:val="hybridMultilevel"/>
    <w:tmpl w:val="EBAEFC6E"/>
    <w:lvl w:ilvl="0" w:tplc="0416000D">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46" w15:restartNumberingAfterBreak="0">
    <w:nsid w:val="7D5F018A"/>
    <w:multiLevelType w:val="multilevel"/>
    <w:tmpl w:val="52505BCC"/>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EBA0216"/>
    <w:multiLevelType w:val="hybridMultilevel"/>
    <w:tmpl w:val="885C93C4"/>
    <w:lvl w:ilvl="0" w:tplc="5F3E4046">
      <w:start w:val="1"/>
      <w:numFmt w:val="bullet"/>
      <w:lvlText w:val=""/>
      <w:lvlJc w:val="left"/>
      <w:pPr>
        <w:tabs>
          <w:tab w:val="num" w:pos="720"/>
        </w:tabs>
        <w:ind w:left="720" w:hanging="360"/>
      </w:pPr>
      <w:rPr>
        <w:rFonts w:ascii="Wingdings" w:hAnsi="Wingdings" w:hint="default"/>
      </w:rPr>
    </w:lvl>
    <w:lvl w:ilvl="1" w:tplc="230244D0" w:tentative="1">
      <w:start w:val="1"/>
      <w:numFmt w:val="bullet"/>
      <w:lvlText w:val=""/>
      <w:lvlJc w:val="left"/>
      <w:pPr>
        <w:tabs>
          <w:tab w:val="num" w:pos="1440"/>
        </w:tabs>
        <w:ind w:left="1440" w:hanging="360"/>
      </w:pPr>
      <w:rPr>
        <w:rFonts w:ascii="Wingdings" w:hAnsi="Wingdings" w:hint="default"/>
      </w:rPr>
    </w:lvl>
    <w:lvl w:ilvl="2" w:tplc="4502E440" w:tentative="1">
      <w:start w:val="1"/>
      <w:numFmt w:val="bullet"/>
      <w:lvlText w:val=""/>
      <w:lvlJc w:val="left"/>
      <w:pPr>
        <w:tabs>
          <w:tab w:val="num" w:pos="2160"/>
        </w:tabs>
        <w:ind w:left="2160" w:hanging="360"/>
      </w:pPr>
      <w:rPr>
        <w:rFonts w:ascii="Wingdings" w:hAnsi="Wingdings" w:hint="default"/>
      </w:rPr>
    </w:lvl>
    <w:lvl w:ilvl="3" w:tplc="F9583A02" w:tentative="1">
      <w:start w:val="1"/>
      <w:numFmt w:val="bullet"/>
      <w:lvlText w:val=""/>
      <w:lvlJc w:val="left"/>
      <w:pPr>
        <w:tabs>
          <w:tab w:val="num" w:pos="2880"/>
        </w:tabs>
        <w:ind w:left="2880" w:hanging="360"/>
      </w:pPr>
      <w:rPr>
        <w:rFonts w:ascii="Wingdings" w:hAnsi="Wingdings" w:hint="default"/>
      </w:rPr>
    </w:lvl>
    <w:lvl w:ilvl="4" w:tplc="F238082E" w:tentative="1">
      <w:start w:val="1"/>
      <w:numFmt w:val="bullet"/>
      <w:lvlText w:val=""/>
      <w:lvlJc w:val="left"/>
      <w:pPr>
        <w:tabs>
          <w:tab w:val="num" w:pos="3600"/>
        </w:tabs>
        <w:ind w:left="3600" w:hanging="360"/>
      </w:pPr>
      <w:rPr>
        <w:rFonts w:ascii="Wingdings" w:hAnsi="Wingdings" w:hint="default"/>
      </w:rPr>
    </w:lvl>
    <w:lvl w:ilvl="5" w:tplc="0A98B8A8" w:tentative="1">
      <w:start w:val="1"/>
      <w:numFmt w:val="bullet"/>
      <w:lvlText w:val=""/>
      <w:lvlJc w:val="left"/>
      <w:pPr>
        <w:tabs>
          <w:tab w:val="num" w:pos="4320"/>
        </w:tabs>
        <w:ind w:left="4320" w:hanging="360"/>
      </w:pPr>
      <w:rPr>
        <w:rFonts w:ascii="Wingdings" w:hAnsi="Wingdings" w:hint="default"/>
      </w:rPr>
    </w:lvl>
    <w:lvl w:ilvl="6" w:tplc="AA7CCCD4" w:tentative="1">
      <w:start w:val="1"/>
      <w:numFmt w:val="bullet"/>
      <w:lvlText w:val=""/>
      <w:lvlJc w:val="left"/>
      <w:pPr>
        <w:tabs>
          <w:tab w:val="num" w:pos="5040"/>
        </w:tabs>
        <w:ind w:left="5040" w:hanging="360"/>
      </w:pPr>
      <w:rPr>
        <w:rFonts w:ascii="Wingdings" w:hAnsi="Wingdings" w:hint="default"/>
      </w:rPr>
    </w:lvl>
    <w:lvl w:ilvl="7" w:tplc="55F4CD0E" w:tentative="1">
      <w:start w:val="1"/>
      <w:numFmt w:val="bullet"/>
      <w:lvlText w:val=""/>
      <w:lvlJc w:val="left"/>
      <w:pPr>
        <w:tabs>
          <w:tab w:val="num" w:pos="5760"/>
        </w:tabs>
        <w:ind w:left="5760" w:hanging="360"/>
      </w:pPr>
      <w:rPr>
        <w:rFonts w:ascii="Wingdings" w:hAnsi="Wingdings" w:hint="default"/>
      </w:rPr>
    </w:lvl>
    <w:lvl w:ilvl="8" w:tplc="4266D038" w:tentative="1">
      <w:start w:val="1"/>
      <w:numFmt w:val="bullet"/>
      <w:lvlText w:val=""/>
      <w:lvlJc w:val="left"/>
      <w:pPr>
        <w:tabs>
          <w:tab w:val="num" w:pos="6480"/>
        </w:tabs>
        <w:ind w:left="6480" w:hanging="360"/>
      </w:pPr>
      <w:rPr>
        <w:rFonts w:ascii="Wingdings" w:hAnsi="Wingdings" w:hint="default"/>
      </w:rPr>
    </w:lvl>
  </w:abstractNum>
  <w:num w:numId="1" w16cid:durableId="1013192247">
    <w:abstractNumId w:val="44"/>
  </w:num>
  <w:num w:numId="2" w16cid:durableId="1468628051">
    <w:abstractNumId w:val="24"/>
  </w:num>
  <w:num w:numId="3" w16cid:durableId="69236015">
    <w:abstractNumId w:val="13"/>
  </w:num>
  <w:num w:numId="4" w16cid:durableId="184951761">
    <w:abstractNumId w:val="23"/>
  </w:num>
  <w:num w:numId="5" w16cid:durableId="176507973">
    <w:abstractNumId w:val="17"/>
  </w:num>
  <w:num w:numId="6" w16cid:durableId="610357364">
    <w:abstractNumId w:val="33"/>
  </w:num>
  <w:num w:numId="7" w16cid:durableId="199905770">
    <w:abstractNumId w:val="26"/>
  </w:num>
  <w:num w:numId="8" w16cid:durableId="1427385865">
    <w:abstractNumId w:val="39"/>
  </w:num>
  <w:num w:numId="9" w16cid:durableId="1400252639">
    <w:abstractNumId w:val="12"/>
  </w:num>
  <w:num w:numId="10" w16cid:durableId="757409245">
    <w:abstractNumId w:val="16"/>
  </w:num>
  <w:num w:numId="11" w16cid:durableId="1739785008">
    <w:abstractNumId w:val="5"/>
  </w:num>
  <w:num w:numId="12" w16cid:durableId="268977940">
    <w:abstractNumId w:val="19"/>
  </w:num>
  <w:num w:numId="13" w16cid:durableId="1507748188">
    <w:abstractNumId w:val="8"/>
  </w:num>
  <w:num w:numId="14" w16cid:durableId="2109155267">
    <w:abstractNumId w:val="14"/>
  </w:num>
  <w:num w:numId="15" w16cid:durableId="1706827168">
    <w:abstractNumId w:val="22"/>
  </w:num>
  <w:num w:numId="16" w16cid:durableId="800732934">
    <w:abstractNumId w:val="21"/>
  </w:num>
  <w:num w:numId="17" w16cid:durableId="472908038">
    <w:abstractNumId w:val="43"/>
  </w:num>
  <w:num w:numId="18" w16cid:durableId="232205424">
    <w:abstractNumId w:val="15"/>
  </w:num>
  <w:num w:numId="19" w16cid:durableId="2007634524">
    <w:abstractNumId w:val="45"/>
  </w:num>
  <w:num w:numId="20" w16cid:durableId="1340504604">
    <w:abstractNumId w:val="32"/>
  </w:num>
  <w:num w:numId="21" w16cid:durableId="333997827">
    <w:abstractNumId w:val="35"/>
  </w:num>
  <w:num w:numId="22" w16cid:durableId="580994167">
    <w:abstractNumId w:val="25"/>
  </w:num>
  <w:num w:numId="23" w16cid:durableId="1514953137">
    <w:abstractNumId w:val="42"/>
  </w:num>
  <w:num w:numId="24" w16cid:durableId="90976803">
    <w:abstractNumId w:val="0"/>
  </w:num>
  <w:num w:numId="25" w16cid:durableId="923413911">
    <w:abstractNumId w:val="32"/>
  </w:num>
  <w:num w:numId="26" w16cid:durableId="373651940">
    <w:abstractNumId w:val="6"/>
  </w:num>
  <w:num w:numId="27" w16cid:durableId="610085851">
    <w:abstractNumId w:val="9"/>
  </w:num>
  <w:num w:numId="28" w16cid:durableId="1708532153">
    <w:abstractNumId w:val="47"/>
  </w:num>
  <w:num w:numId="29" w16cid:durableId="630675169">
    <w:abstractNumId w:val="37"/>
  </w:num>
  <w:num w:numId="30" w16cid:durableId="1163155834">
    <w:abstractNumId w:val="3"/>
  </w:num>
  <w:num w:numId="31" w16cid:durableId="1005551080">
    <w:abstractNumId w:val="36"/>
  </w:num>
  <w:num w:numId="32" w16cid:durableId="1261838090">
    <w:abstractNumId w:val="34"/>
  </w:num>
  <w:num w:numId="33" w16cid:durableId="1188955370">
    <w:abstractNumId w:val="10"/>
  </w:num>
  <w:num w:numId="34" w16cid:durableId="1192694600">
    <w:abstractNumId w:val="40"/>
  </w:num>
  <w:num w:numId="35" w16cid:durableId="485317939">
    <w:abstractNumId w:val="28"/>
  </w:num>
  <w:num w:numId="36" w16cid:durableId="298070070">
    <w:abstractNumId w:val="29"/>
  </w:num>
  <w:num w:numId="37" w16cid:durableId="1622807805">
    <w:abstractNumId w:val="18"/>
  </w:num>
  <w:num w:numId="38" w16cid:durableId="1107651506">
    <w:abstractNumId w:val="27"/>
  </w:num>
  <w:num w:numId="39" w16cid:durableId="2110538110">
    <w:abstractNumId w:val="4"/>
  </w:num>
  <w:num w:numId="40" w16cid:durableId="954597966">
    <w:abstractNumId w:val="31"/>
  </w:num>
  <w:num w:numId="41" w16cid:durableId="2005624880">
    <w:abstractNumId w:val="20"/>
  </w:num>
  <w:num w:numId="42" w16cid:durableId="932276242">
    <w:abstractNumId w:val="38"/>
  </w:num>
  <w:num w:numId="43" w16cid:durableId="361129559">
    <w:abstractNumId w:val="1"/>
  </w:num>
  <w:num w:numId="44" w16cid:durableId="352995708">
    <w:abstractNumId w:val="2"/>
  </w:num>
  <w:num w:numId="45" w16cid:durableId="326254235">
    <w:abstractNumId w:val="41"/>
  </w:num>
  <w:num w:numId="46" w16cid:durableId="1686665465">
    <w:abstractNumId w:val="7"/>
  </w:num>
  <w:num w:numId="47" w16cid:durableId="1462770203">
    <w:abstractNumId w:val="46"/>
  </w:num>
  <w:num w:numId="48" w16cid:durableId="1877043699">
    <w:abstractNumId w:val="11"/>
  </w:num>
  <w:num w:numId="49" w16cid:durableId="532309327">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hideSpellingErrors/>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19AA"/>
    <w:rsid w:val="00000A67"/>
    <w:rsid w:val="00004042"/>
    <w:rsid w:val="00011A75"/>
    <w:rsid w:val="00011C9D"/>
    <w:rsid w:val="000141A1"/>
    <w:rsid w:val="00014E65"/>
    <w:rsid w:val="00015C57"/>
    <w:rsid w:val="00017F7D"/>
    <w:rsid w:val="0002177A"/>
    <w:rsid w:val="000246A7"/>
    <w:rsid w:val="00030B3B"/>
    <w:rsid w:val="0003113A"/>
    <w:rsid w:val="00032054"/>
    <w:rsid w:val="00032E12"/>
    <w:rsid w:val="00032E93"/>
    <w:rsid w:val="00032F1C"/>
    <w:rsid w:val="000338EF"/>
    <w:rsid w:val="00033B12"/>
    <w:rsid w:val="00035B1C"/>
    <w:rsid w:val="00035E77"/>
    <w:rsid w:val="00036812"/>
    <w:rsid w:val="000375DD"/>
    <w:rsid w:val="0004344D"/>
    <w:rsid w:val="00043764"/>
    <w:rsid w:val="00047411"/>
    <w:rsid w:val="0005324A"/>
    <w:rsid w:val="000544D3"/>
    <w:rsid w:val="0005711C"/>
    <w:rsid w:val="00057BBA"/>
    <w:rsid w:val="00062728"/>
    <w:rsid w:val="000639F1"/>
    <w:rsid w:val="000651DF"/>
    <w:rsid w:val="00070070"/>
    <w:rsid w:val="00070E24"/>
    <w:rsid w:val="00077297"/>
    <w:rsid w:val="000836AC"/>
    <w:rsid w:val="000839E3"/>
    <w:rsid w:val="000873D8"/>
    <w:rsid w:val="00091CCA"/>
    <w:rsid w:val="000934E1"/>
    <w:rsid w:val="00093A0C"/>
    <w:rsid w:val="0009417A"/>
    <w:rsid w:val="00094710"/>
    <w:rsid w:val="00095D9B"/>
    <w:rsid w:val="000A37E9"/>
    <w:rsid w:val="000A63CF"/>
    <w:rsid w:val="000A6526"/>
    <w:rsid w:val="000A695D"/>
    <w:rsid w:val="000A6B64"/>
    <w:rsid w:val="000A774D"/>
    <w:rsid w:val="000B2A96"/>
    <w:rsid w:val="000B388D"/>
    <w:rsid w:val="000B5715"/>
    <w:rsid w:val="000C1F2A"/>
    <w:rsid w:val="000C3E17"/>
    <w:rsid w:val="000C7009"/>
    <w:rsid w:val="000D118D"/>
    <w:rsid w:val="000D2D54"/>
    <w:rsid w:val="000D3203"/>
    <w:rsid w:val="000D4B7F"/>
    <w:rsid w:val="000D72E2"/>
    <w:rsid w:val="000E2C43"/>
    <w:rsid w:val="000E57C6"/>
    <w:rsid w:val="000E6DCE"/>
    <w:rsid w:val="000E75E1"/>
    <w:rsid w:val="000F1BED"/>
    <w:rsid w:val="000F40BE"/>
    <w:rsid w:val="000F432F"/>
    <w:rsid w:val="000F6ECD"/>
    <w:rsid w:val="00100084"/>
    <w:rsid w:val="00100FFE"/>
    <w:rsid w:val="00103F0E"/>
    <w:rsid w:val="0010683D"/>
    <w:rsid w:val="00111402"/>
    <w:rsid w:val="00116A42"/>
    <w:rsid w:val="00116C24"/>
    <w:rsid w:val="00120193"/>
    <w:rsid w:val="00121C95"/>
    <w:rsid w:val="00122FEE"/>
    <w:rsid w:val="001236BC"/>
    <w:rsid w:val="001269A3"/>
    <w:rsid w:val="00130B22"/>
    <w:rsid w:val="00131183"/>
    <w:rsid w:val="00131628"/>
    <w:rsid w:val="001338A1"/>
    <w:rsid w:val="00133A38"/>
    <w:rsid w:val="00135352"/>
    <w:rsid w:val="00136A02"/>
    <w:rsid w:val="00140308"/>
    <w:rsid w:val="00140688"/>
    <w:rsid w:val="00146125"/>
    <w:rsid w:val="00146965"/>
    <w:rsid w:val="00146ECD"/>
    <w:rsid w:val="001478F2"/>
    <w:rsid w:val="00150168"/>
    <w:rsid w:val="0015125A"/>
    <w:rsid w:val="0015381B"/>
    <w:rsid w:val="00154F69"/>
    <w:rsid w:val="00155AD7"/>
    <w:rsid w:val="00163CA5"/>
    <w:rsid w:val="001640B9"/>
    <w:rsid w:val="001649B9"/>
    <w:rsid w:val="001664B5"/>
    <w:rsid w:val="00177312"/>
    <w:rsid w:val="00184897"/>
    <w:rsid w:val="00186ED1"/>
    <w:rsid w:val="00192856"/>
    <w:rsid w:val="0019404F"/>
    <w:rsid w:val="00194B02"/>
    <w:rsid w:val="00195341"/>
    <w:rsid w:val="00196E98"/>
    <w:rsid w:val="001A17DA"/>
    <w:rsid w:val="001A213D"/>
    <w:rsid w:val="001A3F62"/>
    <w:rsid w:val="001A406F"/>
    <w:rsid w:val="001A5240"/>
    <w:rsid w:val="001A5FA0"/>
    <w:rsid w:val="001A65A9"/>
    <w:rsid w:val="001A7C4B"/>
    <w:rsid w:val="001B0A6C"/>
    <w:rsid w:val="001B0D98"/>
    <w:rsid w:val="001B22C4"/>
    <w:rsid w:val="001B3ED4"/>
    <w:rsid w:val="001C16C1"/>
    <w:rsid w:val="001C1E73"/>
    <w:rsid w:val="001D03DF"/>
    <w:rsid w:val="001D0CEC"/>
    <w:rsid w:val="001D287B"/>
    <w:rsid w:val="001E387B"/>
    <w:rsid w:val="001E3BC8"/>
    <w:rsid w:val="001E4F1B"/>
    <w:rsid w:val="001E5C68"/>
    <w:rsid w:val="001E74A7"/>
    <w:rsid w:val="001F0289"/>
    <w:rsid w:val="001F02B0"/>
    <w:rsid w:val="001F0977"/>
    <w:rsid w:val="001F27DE"/>
    <w:rsid w:val="001F2E87"/>
    <w:rsid w:val="001F480E"/>
    <w:rsid w:val="001F4DA2"/>
    <w:rsid w:val="001F5EE3"/>
    <w:rsid w:val="00201448"/>
    <w:rsid w:val="00205FB3"/>
    <w:rsid w:val="00206566"/>
    <w:rsid w:val="002123AD"/>
    <w:rsid w:val="00213988"/>
    <w:rsid w:val="00213E72"/>
    <w:rsid w:val="00214AA0"/>
    <w:rsid w:val="00215C52"/>
    <w:rsid w:val="00215C92"/>
    <w:rsid w:val="00220799"/>
    <w:rsid w:val="00224672"/>
    <w:rsid w:val="002263F2"/>
    <w:rsid w:val="00227AAF"/>
    <w:rsid w:val="00232308"/>
    <w:rsid w:val="0023306C"/>
    <w:rsid w:val="00234E79"/>
    <w:rsid w:val="00241289"/>
    <w:rsid w:val="002417E2"/>
    <w:rsid w:val="002424EE"/>
    <w:rsid w:val="00243CA1"/>
    <w:rsid w:val="00243DCC"/>
    <w:rsid w:val="00244486"/>
    <w:rsid w:val="00244708"/>
    <w:rsid w:val="002509D1"/>
    <w:rsid w:val="00250A55"/>
    <w:rsid w:val="00251614"/>
    <w:rsid w:val="002518C0"/>
    <w:rsid w:val="002525ED"/>
    <w:rsid w:val="00254444"/>
    <w:rsid w:val="0025631B"/>
    <w:rsid w:val="0026155E"/>
    <w:rsid w:val="002635E9"/>
    <w:rsid w:val="00264111"/>
    <w:rsid w:val="002658FA"/>
    <w:rsid w:val="002661E3"/>
    <w:rsid w:val="00267B6D"/>
    <w:rsid w:val="0027000E"/>
    <w:rsid w:val="0027072B"/>
    <w:rsid w:val="00274DC3"/>
    <w:rsid w:val="00276357"/>
    <w:rsid w:val="002766C3"/>
    <w:rsid w:val="00276F9E"/>
    <w:rsid w:val="002832CD"/>
    <w:rsid w:val="002842C5"/>
    <w:rsid w:val="002847B8"/>
    <w:rsid w:val="0028493E"/>
    <w:rsid w:val="00284ACD"/>
    <w:rsid w:val="00286F41"/>
    <w:rsid w:val="00287293"/>
    <w:rsid w:val="002906DF"/>
    <w:rsid w:val="00290841"/>
    <w:rsid w:val="002908CA"/>
    <w:rsid w:val="00292B78"/>
    <w:rsid w:val="00292E6E"/>
    <w:rsid w:val="00294A6D"/>
    <w:rsid w:val="00295AB1"/>
    <w:rsid w:val="002A40DD"/>
    <w:rsid w:val="002A4906"/>
    <w:rsid w:val="002A509D"/>
    <w:rsid w:val="002A5E51"/>
    <w:rsid w:val="002A6687"/>
    <w:rsid w:val="002A70CD"/>
    <w:rsid w:val="002A7C9F"/>
    <w:rsid w:val="002B1A8A"/>
    <w:rsid w:val="002B388B"/>
    <w:rsid w:val="002B3B5D"/>
    <w:rsid w:val="002B442B"/>
    <w:rsid w:val="002B7119"/>
    <w:rsid w:val="002C00B7"/>
    <w:rsid w:val="002C176D"/>
    <w:rsid w:val="002C20D5"/>
    <w:rsid w:val="002C4F07"/>
    <w:rsid w:val="002C528F"/>
    <w:rsid w:val="002C5888"/>
    <w:rsid w:val="002C6281"/>
    <w:rsid w:val="002C6DA8"/>
    <w:rsid w:val="002D1EC3"/>
    <w:rsid w:val="002D310F"/>
    <w:rsid w:val="002D4230"/>
    <w:rsid w:val="002D5CFE"/>
    <w:rsid w:val="002D5D11"/>
    <w:rsid w:val="002D6214"/>
    <w:rsid w:val="002D71CE"/>
    <w:rsid w:val="002D723C"/>
    <w:rsid w:val="002E16A3"/>
    <w:rsid w:val="002E1A87"/>
    <w:rsid w:val="002E2AA8"/>
    <w:rsid w:val="002E3359"/>
    <w:rsid w:val="002E7324"/>
    <w:rsid w:val="002F19AA"/>
    <w:rsid w:val="002F2804"/>
    <w:rsid w:val="002F5525"/>
    <w:rsid w:val="002F5AD2"/>
    <w:rsid w:val="002F615D"/>
    <w:rsid w:val="002F62CD"/>
    <w:rsid w:val="002F65C2"/>
    <w:rsid w:val="002F6706"/>
    <w:rsid w:val="00303684"/>
    <w:rsid w:val="00305DF6"/>
    <w:rsid w:val="00307C55"/>
    <w:rsid w:val="00313E69"/>
    <w:rsid w:val="0031661D"/>
    <w:rsid w:val="003219D1"/>
    <w:rsid w:val="003221B1"/>
    <w:rsid w:val="003235DF"/>
    <w:rsid w:val="003259BC"/>
    <w:rsid w:val="00325C25"/>
    <w:rsid w:val="00326782"/>
    <w:rsid w:val="00326B1E"/>
    <w:rsid w:val="00327246"/>
    <w:rsid w:val="00330E1F"/>
    <w:rsid w:val="003327F2"/>
    <w:rsid w:val="003336C6"/>
    <w:rsid w:val="00341ABB"/>
    <w:rsid w:val="0034301B"/>
    <w:rsid w:val="003444B0"/>
    <w:rsid w:val="003447EE"/>
    <w:rsid w:val="003450EF"/>
    <w:rsid w:val="00345293"/>
    <w:rsid w:val="00347FB6"/>
    <w:rsid w:val="0035023C"/>
    <w:rsid w:val="00350A92"/>
    <w:rsid w:val="003576A7"/>
    <w:rsid w:val="00362465"/>
    <w:rsid w:val="00362D93"/>
    <w:rsid w:val="00362EA9"/>
    <w:rsid w:val="00363854"/>
    <w:rsid w:val="00374FCF"/>
    <w:rsid w:val="003759FA"/>
    <w:rsid w:val="00380A68"/>
    <w:rsid w:val="00381A85"/>
    <w:rsid w:val="00381C8D"/>
    <w:rsid w:val="00381FD7"/>
    <w:rsid w:val="00382043"/>
    <w:rsid w:val="00382F40"/>
    <w:rsid w:val="0038657A"/>
    <w:rsid w:val="00387692"/>
    <w:rsid w:val="003903BC"/>
    <w:rsid w:val="003909F7"/>
    <w:rsid w:val="0039172A"/>
    <w:rsid w:val="00393008"/>
    <w:rsid w:val="00396D6E"/>
    <w:rsid w:val="003A093C"/>
    <w:rsid w:val="003A1DA4"/>
    <w:rsid w:val="003A66D0"/>
    <w:rsid w:val="003A78C6"/>
    <w:rsid w:val="003A7D0B"/>
    <w:rsid w:val="003B3246"/>
    <w:rsid w:val="003B6C15"/>
    <w:rsid w:val="003B773F"/>
    <w:rsid w:val="003B7A27"/>
    <w:rsid w:val="003C0812"/>
    <w:rsid w:val="003C30CB"/>
    <w:rsid w:val="003C7B04"/>
    <w:rsid w:val="003D0830"/>
    <w:rsid w:val="003D2FCE"/>
    <w:rsid w:val="003D2FFE"/>
    <w:rsid w:val="003D302B"/>
    <w:rsid w:val="003D44F5"/>
    <w:rsid w:val="003D5A45"/>
    <w:rsid w:val="003D68F4"/>
    <w:rsid w:val="003E0C5B"/>
    <w:rsid w:val="003E23A2"/>
    <w:rsid w:val="003E486F"/>
    <w:rsid w:val="003E4B26"/>
    <w:rsid w:val="003E6856"/>
    <w:rsid w:val="003F426C"/>
    <w:rsid w:val="003F4D96"/>
    <w:rsid w:val="003F71B4"/>
    <w:rsid w:val="003F7EAA"/>
    <w:rsid w:val="00400385"/>
    <w:rsid w:val="004011AE"/>
    <w:rsid w:val="00403286"/>
    <w:rsid w:val="004046F4"/>
    <w:rsid w:val="004049D1"/>
    <w:rsid w:val="0041038A"/>
    <w:rsid w:val="00415ED1"/>
    <w:rsid w:val="004163CD"/>
    <w:rsid w:val="00420B7B"/>
    <w:rsid w:val="0042162F"/>
    <w:rsid w:val="00421AFB"/>
    <w:rsid w:val="00423B92"/>
    <w:rsid w:val="00423BAF"/>
    <w:rsid w:val="004269C2"/>
    <w:rsid w:val="00430301"/>
    <w:rsid w:val="004306FB"/>
    <w:rsid w:val="00435BB1"/>
    <w:rsid w:val="00437596"/>
    <w:rsid w:val="00440BD4"/>
    <w:rsid w:val="00440E17"/>
    <w:rsid w:val="004425BE"/>
    <w:rsid w:val="004439AC"/>
    <w:rsid w:val="0044474F"/>
    <w:rsid w:val="00446CCC"/>
    <w:rsid w:val="00451CB6"/>
    <w:rsid w:val="004531C6"/>
    <w:rsid w:val="00453D52"/>
    <w:rsid w:val="00454261"/>
    <w:rsid w:val="0045486A"/>
    <w:rsid w:val="00454DE8"/>
    <w:rsid w:val="0045624E"/>
    <w:rsid w:val="00456A21"/>
    <w:rsid w:val="00457B2E"/>
    <w:rsid w:val="00457D54"/>
    <w:rsid w:val="00460224"/>
    <w:rsid w:val="0046176A"/>
    <w:rsid w:val="0046225F"/>
    <w:rsid w:val="0046257A"/>
    <w:rsid w:val="00463D10"/>
    <w:rsid w:val="0046550E"/>
    <w:rsid w:val="00465B28"/>
    <w:rsid w:val="00473B8E"/>
    <w:rsid w:val="00481485"/>
    <w:rsid w:val="00485001"/>
    <w:rsid w:val="0048594B"/>
    <w:rsid w:val="00487D1A"/>
    <w:rsid w:val="004932D3"/>
    <w:rsid w:val="0049378F"/>
    <w:rsid w:val="00495117"/>
    <w:rsid w:val="004979C8"/>
    <w:rsid w:val="004A0B56"/>
    <w:rsid w:val="004A0F9B"/>
    <w:rsid w:val="004A1128"/>
    <w:rsid w:val="004A1C75"/>
    <w:rsid w:val="004A2133"/>
    <w:rsid w:val="004A320C"/>
    <w:rsid w:val="004A477B"/>
    <w:rsid w:val="004B002D"/>
    <w:rsid w:val="004B15E4"/>
    <w:rsid w:val="004B3808"/>
    <w:rsid w:val="004B665E"/>
    <w:rsid w:val="004B7195"/>
    <w:rsid w:val="004C33B0"/>
    <w:rsid w:val="004C564A"/>
    <w:rsid w:val="004D2953"/>
    <w:rsid w:val="004E518C"/>
    <w:rsid w:val="004E5E1B"/>
    <w:rsid w:val="004F15C9"/>
    <w:rsid w:val="004F1C46"/>
    <w:rsid w:val="004F331F"/>
    <w:rsid w:val="004F370F"/>
    <w:rsid w:val="004F6D96"/>
    <w:rsid w:val="004F747B"/>
    <w:rsid w:val="004F7482"/>
    <w:rsid w:val="0050091B"/>
    <w:rsid w:val="00501315"/>
    <w:rsid w:val="0050275A"/>
    <w:rsid w:val="00504284"/>
    <w:rsid w:val="00507653"/>
    <w:rsid w:val="00510304"/>
    <w:rsid w:val="00515914"/>
    <w:rsid w:val="00517285"/>
    <w:rsid w:val="005219B1"/>
    <w:rsid w:val="00522B95"/>
    <w:rsid w:val="00523D52"/>
    <w:rsid w:val="005241D1"/>
    <w:rsid w:val="00526942"/>
    <w:rsid w:val="005302AD"/>
    <w:rsid w:val="00535E9B"/>
    <w:rsid w:val="0054051D"/>
    <w:rsid w:val="00543CFF"/>
    <w:rsid w:val="00544ED0"/>
    <w:rsid w:val="0055091E"/>
    <w:rsid w:val="00551814"/>
    <w:rsid w:val="00551932"/>
    <w:rsid w:val="00551B96"/>
    <w:rsid w:val="005536B7"/>
    <w:rsid w:val="005558A8"/>
    <w:rsid w:val="0056007D"/>
    <w:rsid w:val="00560CA2"/>
    <w:rsid w:val="00563612"/>
    <w:rsid w:val="005712CA"/>
    <w:rsid w:val="0057189D"/>
    <w:rsid w:val="0057583D"/>
    <w:rsid w:val="00575E76"/>
    <w:rsid w:val="00577A88"/>
    <w:rsid w:val="0058543D"/>
    <w:rsid w:val="00586C75"/>
    <w:rsid w:val="00586C78"/>
    <w:rsid w:val="00587910"/>
    <w:rsid w:val="00587F18"/>
    <w:rsid w:val="00593407"/>
    <w:rsid w:val="0059362B"/>
    <w:rsid w:val="00594D9B"/>
    <w:rsid w:val="005973F5"/>
    <w:rsid w:val="005A058C"/>
    <w:rsid w:val="005A0AD7"/>
    <w:rsid w:val="005A422D"/>
    <w:rsid w:val="005A4618"/>
    <w:rsid w:val="005A463A"/>
    <w:rsid w:val="005A75A5"/>
    <w:rsid w:val="005B02BB"/>
    <w:rsid w:val="005B17E3"/>
    <w:rsid w:val="005B1916"/>
    <w:rsid w:val="005B2AED"/>
    <w:rsid w:val="005B3977"/>
    <w:rsid w:val="005B416C"/>
    <w:rsid w:val="005B4462"/>
    <w:rsid w:val="005B4811"/>
    <w:rsid w:val="005B568B"/>
    <w:rsid w:val="005B79E2"/>
    <w:rsid w:val="005C11CA"/>
    <w:rsid w:val="005C1753"/>
    <w:rsid w:val="005C22E9"/>
    <w:rsid w:val="005C521E"/>
    <w:rsid w:val="005C55AF"/>
    <w:rsid w:val="005C7456"/>
    <w:rsid w:val="005D11ED"/>
    <w:rsid w:val="005D14E9"/>
    <w:rsid w:val="005D3314"/>
    <w:rsid w:val="005D486C"/>
    <w:rsid w:val="005D4EA5"/>
    <w:rsid w:val="005E31B1"/>
    <w:rsid w:val="005E4FAF"/>
    <w:rsid w:val="005E5727"/>
    <w:rsid w:val="005E7994"/>
    <w:rsid w:val="005F091D"/>
    <w:rsid w:val="005F2664"/>
    <w:rsid w:val="005F350B"/>
    <w:rsid w:val="005F4A63"/>
    <w:rsid w:val="005F4D98"/>
    <w:rsid w:val="0060186E"/>
    <w:rsid w:val="0060374C"/>
    <w:rsid w:val="00607089"/>
    <w:rsid w:val="00607F10"/>
    <w:rsid w:val="00610587"/>
    <w:rsid w:val="00610E37"/>
    <w:rsid w:val="006133EB"/>
    <w:rsid w:val="00616FF3"/>
    <w:rsid w:val="00617B5A"/>
    <w:rsid w:val="006242DB"/>
    <w:rsid w:val="00626E81"/>
    <w:rsid w:val="00627063"/>
    <w:rsid w:val="00631D9C"/>
    <w:rsid w:val="0063715A"/>
    <w:rsid w:val="00637CF6"/>
    <w:rsid w:val="00640E2B"/>
    <w:rsid w:val="0064307E"/>
    <w:rsid w:val="006452BE"/>
    <w:rsid w:val="00646D60"/>
    <w:rsid w:val="006473BF"/>
    <w:rsid w:val="00647F30"/>
    <w:rsid w:val="00651FB7"/>
    <w:rsid w:val="00652279"/>
    <w:rsid w:val="00653DE2"/>
    <w:rsid w:val="006547AF"/>
    <w:rsid w:val="0066225A"/>
    <w:rsid w:val="006627B2"/>
    <w:rsid w:val="00664773"/>
    <w:rsid w:val="00667EE8"/>
    <w:rsid w:val="0067561E"/>
    <w:rsid w:val="0068092C"/>
    <w:rsid w:val="00682764"/>
    <w:rsid w:val="00683E1B"/>
    <w:rsid w:val="006852EC"/>
    <w:rsid w:val="00690A73"/>
    <w:rsid w:val="0069241F"/>
    <w:rsid w:val="00692858"/>
    <w:rsid w:val="00693FC7"/>
    <w:rsid w:val="00697409"/>
    <w:rsid w:val="0069750A"/>
    <w:rsid w:val="006A2206"/>
    <w:rsid w:val="006A4DA8"/>
    <w:rsid w:val="006A779A"/>
    <w:rsid w:val="006B037E"/>
    <w:rsid w:val="006B0C40"/>
    <w:rsid w:val="006B1E1F"/>
    <w:rsid w:val="006B2022"/>
    <w:rsid w:val="006B29BB"/>
    <w:rsid w:val="006B6E85"/>
    <w:rsid w:val="006C00B3"/>
    <w:rsid w:val="006C1F9A"/>
    <w:rsid w:val="006C4EFB"/>
    <w:rsid w:val="006C4FD5"/>
    <w:rsid w:val="006C5B85"/>
    <w:rsid w:val="006D003D"/>
    <w:rsid w:val="006D0878"/>
    <w:rsid w:val="006D1785"/>
    <w:rsid w:val="006D1B62"/>
    <w:rsid w:val="006D420F"/>
    <w:rsid w:val="006D5BF9"/>
    <w:rsid w:val="006E0B01"/>
    <w:rsid w:val="006E346B"/>
    <w:rsid w:val="006E4FE2"/>
    <w:rsid w:val="006E66AB"/>
    <w:rsid w:val="006F1DAC"/>
    <w:rsid w:val="006F5138"/>
    <w:rsid w:val="006F66D5"/>
    <w:rsid w:val="006F6B11"/>
    <w:rsid w:val="006F7CCB"/>
    <w:rsid w:val="00701556"/>
    <w:rsid w:val="0070347B"/>
    <w:rsid w:val="00703983"/>
    <w:rsid w:val="0070447B"/>
    <w:rsid w:val="00705978"/>
    <w:rsid w:val="00706832"/>
    <w:rsid w:val="00706E2C"/>
    <w:rsid w:val="007104EB"/>
    <w:rsid w:val="0071135C"/>
    <w:rsid w:val="00711D30"/>
    <w:rsid w:val="00712C60"/>
    <w:rsid w:val="00717CD5"/>
    <w:rsid w:val="00720683"/>
    <w:rsid w:val="007227BF"/>
    <w:rsid w:val="00731F40"/>
    <w:rsid w:val="007346EF"/>
    <w:rsid w:val="00736902"/>
    <w:rsid w:val="007373D9"/>
    <w:rsid w:val="0074154E"/>
    <w:rsid w:val="007429DF"/>
    <w:rsid w:val="00744CF4"/>
    <w:rsid w:val="007478EA"/>
    <w:rsid w:val="00752726"/>
    <w:rsid w:val="0075371C"/>
    <w:rsid w:val="00753990"/>
    <w:rsid w:val="00755691"/>
    <w:rsid w:val="0075604A"/>
    <w:rsid w:val="00756811"/>
    <w:rsid w:val="00760F72"/>
    <w:rsid w:val="0076456C"/>
    <w:rsid w:val="0076564A"/>
    <w:rsid w:val="007678D6"/>
    <w:rsid w:val="00770827"/>
    <w:rsid w:val="00771683"/>
    <w:rsid w:val="007732DC"/>
    <w:rsid w:val="007747FA"/>
    <w:rsid w:val="00774B28"/>
    <w:rsid w:val="00776341"/>
    <w:rsid w:val="00780A75"/>
    <w:rsid w:val="0078105A"/>
    <w:rsid w:val="00782FDA"/>
    <w:rsid w:val="00790365"/>
    <w:rsid w:val="0079056D"/>
    <w:rsid w:val="00793A2D"/>
    <w:rsid w:val="0079515C"/>
    <w:rsid w:val="00795701"/>
    <w:rsid w:val="00797EAB"/>
    <w:rsid w:val="007A0B9D"/>
    <w:rsid w:val="007A404F"/>
    <w:rsid w:val="007A41CB"/>
    <w:rsid w:val="007A436E"/>
    <w:rsid w:val="007A6367"/>
    <w:rsid w:val="007A74BD"/>
    <w:rsid w:val="007A77FF"/>
    <w:rsid w:val="007A7B25"/>
    <w:rsid w:val="007B08E7"/>
    <w:rsid w:val="007B1DDE"/>
    <w:rsid w:val="007B22CE"/>
    <w:rsid w:val="007B2858"/>
    <w:rsid w:val="007B2D4C"/>
    <w:rsid w:val="007B498C"/>
    <w:rsid w:val="007B554C"/>
    <w:rsid w:val="007B58F1"/>
    <w:rsid w:val="007C2A8E"/>
    <w:rsid w:val="007D1313"/>
    <w:rsid w:val="007D3D36"/>
    <w:rsid w:val="007D4136"/>
    <w:rsid w:val="007E0913"/>
    <w:rsid w:val="007E097E"/>
    <w:rsid w:val="007E1074"/>
    <w:rsid w:val="007E2095"/>
    <w:rsid w:val="007E27E2"/>
    <w:rsid w:val="007E3A7C"/>
    <w:rsid w:val="007E4660"/>
    <w:rsid w:val="007E62D3"/>
    <w:rsid w:val="007E7172"/>
    <w:rsid w:val="007E7F4B"/>
    <w:rsid w:val="007F0D26"/>
    <w:rsid w:val="007F3E35"/>
    <w:rsid w:val="007F44D7"/>
    <w:rsid w:val="007F5961"/>
    <w:rsid w:val="007F6DA5"/>
    <w:rsid w:val="0080104E"/>
    <w:rsid w:val="00801863"/>
    <w:rsid w:val="008028BA"/>
    <w:rsid w:val="00811899"/>
    <w:rsid w:val="00811CB0"/>
    <w:rsid w:val="00815DE4"/>
    <w:rsid w:val="00816B98"/>
    <w:rsid w:val="00816C85"/>
    <w:rsid w:val="00817129"/>
    <w:rsid w:val="0081768C"/>
    <w:rsid w:val="0082148E"/>
    <w:rsid w:val="0082220B"/>
    <w:rsid w:val="008226F4"/>
    <w:rsid w:val="00822F1B"/>
    <w:rsid w:val="00823FA7"/>
    <w:rsid w:val="008254AE"/>
    <w:rsid w:val="008274F8"/>
    <w:rsid w:val="008328F6"/>
    <w:rsid w:val="00832DF0"/>
    <w:rsid w:val="00833810"/>
    <w:rsid w:val="00833B7C"/>
    <w:rsid w:val="0083765E"/>
    <w:rsid w:val="00837E4D"/>
    <w:rsid w:val="00842B9C"/>
    <w:rsid w:val="00843763"/>
    <w:rsid w:val="008447C6"/>
    <w:rsid w:val="00845BD3"/>
    <w:rsid w:val="00851E00"/>
    <w:rsid w:val="00854322"/>
    <w:rsid w:val="00855E7B"/>
    <w:rsid w:val="00857E3A"/>
    <w:rsid w:val="00861D04"/>
    <w:rsid w:val="00862FBB"/>
    <w:rsid w:val="008658D4"/>
    <w:rsid w:val="00866E0C"/>
    <w:rsid w:val="00872B03"/>
    <w:rsid w:val="00873F97"/>
    <w:rsid w:val="0087553B"/>
    <w:rsid w:val="00875771"/>
    <w:rsid w:val="0087596E"/>
    <w:rsid w:val="00876B9F"/>
    <w:rsid w:val="0088198C"/>
    <w:rsid w:val="0088234E"/>
    <w:rsid w:val="00884A0E"/>
    <w:rsid w:val="00884C94"/>
    <w:rsid w:val="00885CE7"/>
    <w:rsid w:val="008874A2"/>
    <w:rsid w:val="00890322"/>
    <w:rsid w:val="00890774"/>
    <w:rsid w:val="00890F63"/>
    <w:rsid w:val="00891C83"/>
    <w:rsid w:val="008921B5"/>
    <w:rsid w:val="00893055"/>
    <w:rsid w:val="00894B39"/>
    <w:rsid w:val="00894C78"/>
    <w:rsid w:val="008A0E66"/>
    <w:rsid w:val="008A1CC5"/>
    <w:rsid w:val="008A46F2"/>
    <w:rsid w:val="008A5F5D"/>
    <w:rsid w:val="008A7079"/>
    <w:rsid w:val="008A712C"/>
    <w:rsid w:val="008A77E2"/>
    <w:rsid w:val="008B19FB"/>
    <w:rsid w:val="008B1F87"/>
    <w:rsid w:val="008B2B24"/>
    <w:rsid w:val="008B6613"/>
    <w:rsid w:val="008B70C5"/>
    <w:rsid w:val="008C08C4"/>
    <w:rsid w:val="008C1BE8"/>
    <w:rsid w:val="008C2082"/>
    <w:rsid w:val="008C2EDB"/>
    <w:rsid w:val="008C37C0"/>
    <w:rsid w:val="008C3F5F"/>
    <w:rsid w:val="008C751F"/>
    <w:rsid w:val="008D1CC5"/>
    <w:rsid w:val="008E217A"/>
    <w:rsid w:val="008E2225"/>
    <w:rsid w:val="008E2982"/>
    <w:rsid w:val="008E39F9"/>
    <w:rsid w:val="008E6F29"/>
    <w:rsid w:val="008F28C4"/>
    <w:rsid w:val="008F3A83"/>
    <w:rsid w:val="008F44B8"/>
    <w:rsid w:val="008F67E9"/>
    <w:rsid w:val="008F7FB7"/>
    <w:rsid w:val="009008CB"/>
    <w:rsid w:val="0090289F"/>
    <w:rsid w:val="00903968"/>
    <w:rsid w:val="00904A2F"/>
    <w:rsid w:val="00904A64"/>
    <w:rsid w:val="009061A5"/>
    <w:rsid w:val="00906360"/>
    <w:rsid w:val="00907342"/>
    <w:rsid w:val="0091050E"/>
    <w:rsid w:val="00910EB4"/>
    <w:rsid w:val="00911AF4"/>
    <w:rsid w:val="0091352A"/>
    <w:rsid w:val="0091408D"/>
    <w:rsid w:val="00914978"/>
    <w:rsid w:val="00920710"/>
    <w:rsid w:val="0092283A"/>
    <w:rsid w:val="00924159"/>
    <w:rsid w:val="00924727"/>
    <w:rsid w:val="0092733D"/>
    <w:rsid w:val="0092742A"/>
    <w:rsid w:val="009274BA"/>
    <w:rsid w:val="00927EF5"/>
    <w:rsid w:val="00931B73"/>
    <w:rsid w:val="00931BF0"/>
    <w:rsid w:val="0093250C"/>
    <w:rsid w:val="009325E2"/>
    <w:rsid w:val="009333FD"/>
    <w:rsid w:val="00934B3C"/>
    <w:rsid w:val="00937339"/>
    <w:rsid w:val="009407CE"/>
    <w:rsid w:val="00940C60"/>
    <w:rsid w:val="00941CB8"/>
    <w:rsid w:val="009425B6"/>
    <w:rsid w:val="00942B66"/>
    <w:rsid w:val="009516CA"/>
    <w:rsid w:val="009519FF"/>
    <w:rsid w:val="00953166"/>
    <w:rsid w:val="00955149"/>
    <w:rsid w:val="00955E7E"/>
    <w:rsid w:val="009574C1"/>
    <w:rsid w:val="0096256A"/>
    <w:rsid w:val="0096533B"/>
    <w:rsid w:val="00965D37"/>
    <w:rsid w:val="00967F52"/>
    <w:rsid w:val="00971CC2"/>
    <w:rsid w:val="00972835"/>
    <w:rsid w:val="00972862"/>
    <w:rsid w:val="00975516"/>
    <w:rsid w:val="0098022B"/>
    <w:rsid w:val="009818F5"/>
    <w:rsid w:val="00982D6D"/>
    <w:rsid w:val="00983304"/>
    <w:rsid w:val="00983419"/>
    <w:rsid w:val="0098512F"/>
    <w:rsid w:val="00986559"/>
    <w:rsid w:val="00986661"/>
    <w:rsid w:val="00986935"/>
    <w:rsid w:val="00986D06"/>
    <w:rsid w:val="00990C9E"/>
    <w:rsid w:val="009919E5"/>
    <w:rsid w:val="009940BB"/>
    <w:rsid w:val="0099500E"/>
    <w:rsid w:val="009973FA"/>
    <w:rsid w:val="009A0474"/>
    <w:rsid w:val="009A0FBD"/>
    <w:rsid w:val="009A1794"/>
    <w:rsid w:val="009A4ADD"/>
    <w:rsid w:val="009A766C"/>
    <w:rsid w:val="009B098B"/>
    <w:rsid w:val="009B36A5"/>
    <w:rsid w:val="009B766B"/>
    <w:rsid w:val="009C01E4"/>
    <w:rsid w:val="009C06AF"/>
    <w:rsid w:val="009C0E71"/>
    <w:rsid w:val="009C1578"/>
    <w:rsid w:val="009C36EC"/>
    <w:rsid w:val="009C55F9"/>
    <w:rsid w:val="009D201C"/>
    <w:rsid w:val="009D4A24"/>
    <w:rsid w:val="009E0094"/>
    <w:rsid w:val="009E2280"/>
    <w:rsid w:val="009E2A12"/>
    <w:rsid w:val="009E3403"/>
    <w:rsid w:val="009E3CFC"/>
    <w:rsid w:val="009E4C9D"/>
    <w:rsid w:val="009E68AC"/>
    <w:rsid w:val="009F17F3"/>
    <w:rsid w:val="009F5CB6"/>
    <w:rsid w:val="00A00F2F"/>
    <w:rsid w:val="00A0371A"/>
    <w:rsid w:val="00A048E9"/>
    <w:rsid w:val="00A05AA7"/>
    <w:rsid w:val="00A063C0"/>
    <w:rsid w:val="00A12124"/>
    <w:rsid w:val="00A1367E"/>
    <w:rsid w:val="00A145E7"/>
    <w:rsid w:val="00A14B45"/>
    <w:rsid w:val="00A15095"/>
    <w:rsid w:val="00A162B5"/>
    <w:rsid w:val="00A16379"/>
    <w:rsid w:val="00A169B1"/>
    <w:rsid w:val="00A174BA"/>
    <w:rsid w:val="00A179DD"/>
    <w:rsid w:val="00A17EED"/>
    <w:rsid w:val="00A214B0"/>
    <w:rsid w:val="00A2232C"/>
    <w:rsid w:val="00A24DF4"/>
    <w:rsid w:val="00A26DE1"/>
    <w:rsid w:val="00A27466"/>
    <w:rsid w:val="00A2751C"/>
    <w:rsid w:val="00A30383"/>
    <w:rsid w:val="00A3060A"/>
    <w:rsid w:val="00A32A14"/>
    <w:rsid w:val="00A344DD"/>
    <w:rsid w:val="00A35CB4"/>
    <w:rsid w:val="00A3647B"/>
    <w:rsid w:val="00A365E7"/>
    <w:rsid w:val="00A44565"/>
    <w:rsid w:val="00A4510C"/>
    <w:rsid w:val="00A46AEB"/>
    <w:rsid w:val="00A51B13"/>
    <w:rsid w:val="00A52834"/>
    <w:rsid w:val="00A533AA"/>
    <w:rsid w:val="00A5475E"/>
    <w:rsid w:val="00A557FC"/>
    <w:rsid w:val="00A55D16"/>
    <w:rsid w:val="00A62105"/>
    <w:rsid w:val="00A7084F"/>
    <w:rsid w:val="00A71116"/>
    <w:rsid w:val="00A803BB"/>
    <w:rsid w:val="00A80509"/>
    <w:rsid w:val="00A80B90"/>
    <w:rsid w:val="00A8303F"/>
    <w:rsid w:val="00A835CA"/>
    <w:rsid w:val="00A860DF"/>
    <w:rsid w:val="00A86172"/>
    <w:rsid w:val="00A866D8"/>
    <w:rsid w:val="00A917AF"/>
    <w:rsid w:val="00A9208B"/>
    <w:rsid w:val="00A92431"/>
    <w:rsid w:val="00A92AC4"/>
    <w:rsid w:val="00A931E1"/>
    <w:rsid w:val="00A95419"/>
    <w:rsid w:val="00A966CD"/>
    <w:rsid w:val="00AA3533"/>
    <w:rsid w:val="00AA450C"/>
    <w:rsid w:val="00AA63B7"/>
    <w:rsid w:val="00AC0425"/>
    <w:rsid w:val="00AD0929"/>
    <w:rsid w:val="00AD1036"/>
    <w:rsid w:val="00AD29AF"/>
    <w:rsid w:val="00AD29DF"/>
    <w:rsid w:val="00AD67C9"/>
    <w:rsid w:val="00AD6D70"/>
    <w:rsid w:val="00AE1F77"/>
    <w:rsid w:val="00AE3976"/>
    <w:rsid w:val="00AE47E6"/>
    <w:rsid w:val="00AE4ECA"/>
    <w:rsid w:val="00AE588D"/>
    <w:rsid w:val="00AE728D"/>
    <w:rsid w:val="00AE783D"/>
    <w:rsid w:val="00AF4C36"/>
    <w:rsid w:val="00B041FC"/>
    <w:rsid w:val="00B0420B"/>
    <w:rsid w:val="00B116CB"/>
    <w:rsid w:val="00B12166"/>
    <w:rsid w:val="00B16019"/>
    <w:rsid w:val="00B17B05"/>
    <w:rsid w:val="00B2128B"/>
    <w:rsid w:val="00B23838"/>
    <w:rsid w:val="00B24B14"/>
    <w:rsid w:val="00B271D7"/>
    <w:rsid w:val="00B30CCC"/>
    <w:rsid w:val="00B3191A"/>
    <w:rsid w:val="00B320FE"/>
    <w:rsid w:val="00B3238B"/>
    <w:rsid w:val="00B32470"/>
    <w:rsid w:val="00B33F1C"/>
    <w:rsid w:val="00B36B45"/>
    <w:rsid w:val="00B425B0"/>
    <w:rsid w:val="00B44745"/>
    <w:rsid w:val="00B44B8F"/>
    <w:rsid w:val="00B530F2"/>
    <w:rsid w:val="00B53E08"/>
    <w:rsid w:val="00B551C9"/>
    <w:rsid w:val="00B55F09"/>
    <w:rsid w:val="00B56785"/>
    <w:rsid w:val="00B56967"/>
    <w:rsid w:val="00B6024D"/>
    <w:rsid w:val="00B628D3"/>
    <w:rsid w:val="00B62A06"/>
    <w:rsid w:val="00B63EEB"/>
    <w:rsid w:val="00B662FF"/>
    <w:rsid w:val="00B72B82"/>
    <w:rsid w:val="00B75B3B"/>
    <w:rsid w:val="00B76751"/>
    <w:rsid w:val="00B8148D"/>
    <w:rsid w:val="00B81B2F"/>
    <w:rsid w:val="00B83578"/>
    <w:rsid w:val="00B83C5C"/>
    <w:rsid w:val="00B86AAB"/>
    <w:rsid w:val="00B90EBF"/>
    <w:rsid w:val="00B91884"/>
    <w:rsid w:val="00B95D1A"/>
    <w:rsid w:val="00B96720"/>
    <w:rsid w:val="00B968B1"/>
    <w:rsid w:val="00BA6259"/>
    <w:rsid w:val="00BA7EF6"/>
    <w:rsid w:val="00BB1A92"/>
    <w:rsid w:val="00BB1D8D"/>
    <w:rsid w:val="00BB3F07"/>
    <w:rsid w:val="00BB6942"/>
    <w:rsid w:val="00BC0538"/>
    <w:rsid w:val="00BC1949"/>
    <w:rsid w:val="00BC25B7"/>
    <w:rsid w:val="00BC36BA"/>
    <w:rsid w:val="00BC3A78"/>
    <w:rsid w:val="00BC485F"/>
    <w:rsid w:val="00BC5BED"/>
    <w:rsid w:val="00BC651C"/>
    <w:rsid w:val="00BC6CAD"/>
    <w:rsid w:val="00BD0B69"/>
    <w:rsid w:val="00BD4935"/>
    <w:rsid w:val="00BD6958"/>
    <w:rsid w:val="00BD7F67"/>
    <w:rsid w:val="00BE0DBC"/>
    <w:rsid w:val="00BE2C58"/>
    <w:rsid w:val="00BE3BEB"/>
    <w:rsid w:val="00BE6089"/>
    <w:rsid w:val="00BE6182"/>
    <w:rsid w:val="00BF1536"/>
    <w:rsid w:val="00BF67E8"/>
    <w:rsid w:val="00BF737C"/>
    <w:rsid w:val="00BF7ABE"/>
    <w:rsid w:val="00BF7C10"/>
    <w:rsid w:val="00BF7F1E"/>
    <w:rsid w:val="00C01A24"/>
    <w:rsid w:val="00C02D41"/>
    <w:rsid w:val="00C04322"/>
    <w:rsid w:val="00C05AEC"/>
    <w:rsid w:val="00C07062"/>
    <w:rsid w:val="00C07D4E"/>
    <w:rsid w:val="00C10B44"/>
    <w:rsid w:val="00C12E2D"/>
    <w:rsid w:val="00C13626"/>
    <w:rsid w:val="00C143C7"/>
    <w:rsid w:val="00C14D67"/>
    <w:rsid w:val="00C158C9"/>
    <w:rsid w:val="00C15CBD"/>
    <w:rsid w:val="00C171BB"/>
    <w:rsid w:val="00C17597"/>
    <w:rsid w:val="00C20022"/>
    <w:rsid w:val="00C23D07"/>
    <w:rsid w:val="00C2402E"/>
    <w:rsid w:val="00C25DD4"/>
    <w:rsid w:val="00C34A52"/>
    <w:rsid w:val="00C35B1D"/>
    <w:rsid w:val="00C35CCA"/>
    <w:rsid w:val="00C41C88"/>
    <w:rsid w:val="00C444AE"/>
    <w:rsid w:val="00C449EA"/>
    <w:rsid w:val="00C44BD0"/>
    <w:rsid w:val="00C451CE"/>
    <w:rsid w:val="00C46AD6"/>
    <w:rsid w:val="00C46B38"/>
    <w:rsid w:val="00C50945"/>
    <w:rsid w:val="00C541C9"/>
    <w:rsid w:val="00C544F5"/>
    <w:rsid w:val="00C54E31"/>
    <w:rsid w:val="00C6228A"/>
    <w:rsid w:val="00C66769"/>
    <w:rsid w:val="00C67041"/>
    <w:rsid w:val="00C67813"/>
    <w:rsid w:val="00C67DA7"/>
    <w:rsid w:val="00C732B8"/>
    <w:rsid w:val="00C74A70"/>
    <w:rsid w:val="00C80165"/>
    <w:rsid w:val="00C82120"/>
    <w:rsid w:val="00C84FCB"/>
    <w:rsid w:val="00C863A7"/>
    <w:rsid w:val="00C87787"/>
    <w:rsid w:val="00C9041B"/>
    <w:rsid w:val="00C9118A"/>
    <w:rsid w:val="00C94433"/>
    <w:rsid w:val="00C9468B"/>
    <w:rsid w:val="00C94C7D"/>
    <w:rsid w:val="00C95917"/>
    <w:rsid w:val="00C96CB1"/>
    <w:rsid w:val="00C97753"/>
    <w:rsid w:val="00C9789C"/>
    <w:rsid w:val="00CA0439"/>
    <w:rsid w:val="00CA16EC"/>
    <w:rsid w:val="00CA3458"/>
    <w:rsid w:val="00CA418A"/>
    <w:rsid w:val="00CA536D"/>
    <w:rsid w:val="00CA7DD1"/>
    <w:rsid w:val="00CB4097"/>
    <w:rsid w:val="00CB7533"/>
    <w:rsid w:val="00CB7CD6"/>
    <w:rsid w:val="00CC027E"/>
    <w:rsid w:val="00CC05C2"/>
    <w:rsid w:val="00CC08DA"/>
    <w:rsid w:val="00CC2047"/>
    <w:rsid w:val="00CC218B"/>
    <w:rsid w:val="00CC2D1C"/>
    <w:rsid w:val="00CC43DD"/>
    <w:rsid w:val="00CC56BC"/>
    <w:rsid w:val="00CC5705"/>
    <w:rsid w:val="00CC5B96"/>
    <w:rsid w:val="00CC771A"/>
    <w:rsid w:val="00CD0181"/>
    <w:rsid w:val="00CD1A81"/>
    <w:rsid w:val="00CD1AF7"/>
    <w:rsid w:val="00CD20EC"/>
    <w:rsid w:val="00CD29EE"/>
    <w:rsid w:val="00CE082B"/>
    <w:rsid w:val="00CE29C9"/>
    <w:rsid w:val="00CE2D43"/>
    <w:rsid w:val="00CE3CE8"/>
    <w:rsid w:val="00CE4AF4"/>
    <w:rsid w:val="00CE4E5B"/>
    <w:rsid w:val="00CE6D13"/>
    <w:rsid w:val="00CF1B61"/>
    <w:rsid w:val="00CF22C1"/>
    <w:rsid w:val="00CF24F5"/>
    <w:rsid w:val="00CF3719"/>
    <w:rsid w:val="00CF596C"/>
    <w:rsid w:val="00CF5F2B"/>
    <w:rsid w:val="00CF7053"/>
    <w:rsid w:val="00CF7586"/>
    <w:rsid w:val="00CF7C93"/>
    <w:rsid w:val="00D007ED"/>
    <w:rsid w:val="00D00E6F"/>
    <w:rsid w:val="00D01B92"/>
    <w:rsid w:val="00D03A18"/>
    <w:rsid w:val="00D048B8"/>
    <w:rsid w:val="00D04B5C"/>
    <w:rsid w:val="00D05281"/>
    <w:rsid w:val="00D0582B"/>
    <w:rsid w:val="00D06A86"/>
    <w:rsid w:val="00D06EE7"/>
    <w:rsid w:val="00D07E6E"/>
    <w:rsid w:val="00D14AB6"/>
    <w:rsid w:val="00D1535C"/>
    <w:rsid w:val="00D16209"/>
    <w:rsid w:val="00D17512"/>
    <w:rsid w:val="00D17ECE"/>
    <w:rsid w:val="00D22F92"/>
    <w:rsid w:val="00D24943"/>
    <w:rsid w:val="00D267F4"/>
    <w:rsid w:val="00D26C27"/>
    <w:rsid w:val="00D272C9"/>
    <w:rsid w:val="00D3013C"/>
    <w:rsid w:val="00D33A28"/>
    <w:rsid w:val="00D35572"/>
    <w:rsid w:val="00D361D0"/>
    <w:rsid w:val="00D4443C"/>
    <w:rsid w:val="00D466B3"/>
    <w:rsid w:val="00D50A3D"/>
    <w:rsid w:val="00D51391"/>
    <w:rsid w:val="00D52AB3"/>
    <w:rsid w:val="00D535AE"/>
    <w:rsid w:val="00D54DC3"/>
    <w:rsid w:val="00D62941"/>
    <w:rsid w:val="00D63C4B"/>
    <w:rsid w:val="00D64449"/>
    <w:rsid w:val="00D67FF0"/>
    <w:rsid w:val="00D74152"/>
    <w:rsid w:val="00D74C7E"/>
    <w:rsid w:val="00D74DB9"/>
    <w:rsid w:val="00D7583E"/>
    <w:rsid w:val="00D80856"/>
    <w:rsid w:val="00D814CF"/>
    <w:rsid w:val="00D81681"/>
    <w:rsid w:val="00D81B07"/>
    <w:rsid w:val="00D84AFC"/>
    <w:rsid w:val="00D84EE3"/>
    <w:rsid w:val="00D850B4"/>
    <w:rsid w:val="00D85581"/>
    <w:rsid w:val="00D86622"/>
    <w:rsid w:val="00D90415"/>
    <w:rsid w:val="00D92751"/>
    <w:rsid w:val="00D92F39"/>
    <w:rsid w:val="00D93B99"/>
    <w:rsid w:val="00D93F78"/>
    <w:rsid w:val="00D95BA6"/>
    <w:rsid w:val="00D96344"/>
    <w:rsid w:val="00D964C5"/>
    <w:rsid w:val="00DA36EC"/>
    <w:rsid w:val="00DA4F46"/>
    <w:rsid w:val="00DA6538"/>
    <w:rsid w:val="00DB2C26"/>
    <w:rsid w:val="00DB317B"/>
    <w:rsid w:val="00DB36CE"/>
    <w:rsid w:val="00DB3D93"/>
    <w:rsid w:val="00DB4A65"/>
    <w:rsid w:val="00DB78A2"/>
    <w:rsid w:val="00DC1169"/>
    <w:rsid w:val="00DD1085"/>
    <w:rsid w:val="00DD2450"/>
    <w:rsid w:val="00DD526E"/>
    <w:rsid w:val="00DD72D3"/>
    <w:rsid w:val="00DD7B96"/>
    <w:rsid w:val="00DE5035"/>
    <w:rsid w:val="00DE5DEC"/>
    <w:rsid w:val="00DE68C3"/>
    <w:rsid w:val="00DE739A"/>
    <w:rsid w:val="00DE78EE"/>
    <w:rsid w:val="00DF08AF"/>
    <w:rsid w:val="00DF09AA"/>
    <w:rsid w:val="00DF23CA"/>
    <w:rsid w:val="00DF444E"/>
    <w:rsid w:val="00DF7B75"/>
    <w:rsid w:val="00E00738"/>
    <w:rsid w:val="00E02E7D"/>
    <w:rsid w:val="00E05903"/>
    <w:rsid w:val="00E06B4F"/>
    <w:rsid w:val="00E06DBE"/>
    <w:rsid w:val="00E07134"/>
    <w:rsid w:val="00E1229C"/>
    <w:rsid w:val="00E12836"/>
    <w:rsid w:val="00E135DC"/>
    <w:rsid w:val="00E21518"/>
    <w:rsid w:val="00E21547"/>
    <w:rsid w:val="00E23392"/>
    <w:rsid w:val="00E26FF2"/>
    <w:rsid w:val="00E318B4"/>
    <w:rsid w:val="00E31BC2"/>
    <w:rsid w:val="00E3238D"/>
    <w:rsid w:val="00E359EE"/>
    <w:rsid w:val="00E35AD8"/>
    <w:rsid w:val="00E42730"/>
    <w:rsid w:val="00E455DE"/>
    <w:rsid w:val="00E45DF4"/>
    <w:rsid w:val="00E466FF"/>
    <w:rsid w:val="00E507B4"/>
    <w:rsid w:val="00E516AC"/>
    <w:rsid w:val="00E51BC5"/>
    <w:rsid w:val="00E55D4C"/>
    <w:rsid w:val="00E56E0E"/>
    <w:rsid w:val="00E60B63"/>
    <w:rsid w:val="00E61653"/>
    <w:rsid w:val="00E628FC"/>
    <w:rsid w:val="00E638CE"/>
    <w:rsid w:val="00E6501C"/>
    <w:rsid w:val="00E650F1"/>
    <w:rsid w:val="00E65237"/>
    <w:rsid w:val="00E653B5"/>
    <w:rsid w:val="00E65BA3"/>
    <w:rsid w:val="00E66BAA"/>
    <w:rsid w:val="00E72E5D"/>
    <w:rsid w:val="00E74735"/>
    <w:rsid w:val="00E752B7"/>
    <w:rsid w:val="00E77075"/>
    <w:rsid w:val="00E8118A"/>
    <w:rsid w:val="00E8266B"/>
    <w:rsid w:val="00E83670"/>
    <w:rsid w:val="00E837A4"/>
    <w:rsid w:val="00E84A69"/>
    <w:rsid w:val="00E85EAD"/>
    <w:rsid w:val="00E86448"/>
    <w:rsid w:val="00E87B39"/>
    <w:rsid w:val="00E91972"/>
    <w:rsid w:val="00E91AF4"/>
    <w:rsid w:val="00E92AE1"/>
    <w:rsid w:val="00E9410E"/>
    <w:rsid w:val="00E94281"/>
    <w:rsid w:val="00E97C7D"/>
    <w:rsid w:val="00EA0277"/>
    <w:rsid w:val="00EA49D8"/>
    <w:rsid w:val="00EA5B1F"/>
    <w:rsid w:val="00EB3140"/>
    <w:rsid w:val="00EB3E8D"/>
    <w:rsid w:val="00EB6CF2"/>
    <w:rsid w:val="00EC13EB"/>
    <w:rsid w:val="00EC1489"/>
    <w:rsid w:val="00EC4261"/>
    <w:rsid w:val="00EC5FB2"/>
    <w:rsid w:val="00EC6F6F"/>
    <w:rsid w:val="00EC7A99"/>
    <w:rsid w:val="00ED01B2"/>
    <w:rsid w:val="00ED3C96"/>
    <w:rsid w:val="00ED428F"/>
    <w:rsid w:val="00ED4FEA"/>
    <w:rsid w:val="00ED7EA4"/>
    <w:rsid w:val="00EE3217"/>
    <w:rsid w:val="00EE4117"/>
    <w:rsid w:val="00EE424C"/>
    <w:rsid w:val="00EE65F3"/>
    <w:rsid w:val="00EF00C3"/>
    <w:rsid w:val="00EF4993"/>
    <w:rsid w:val="00EF4A84"/>
    <w:rsid w:val="00EF6911"/>
    <w:rsid w:val="00EF6A0E"/>
    <w:rsid w:val="00EF7B1B"/>
    <w:rsid w:val="00EF7E58"/>
    <w:rsid w:val="00F00471"/>
    <w:rsid w:val="00F03835"/>
    <w:rsid w:val="00F07F14"/>
    <w:rsid w:val="00F10A03"/>
    <w:rsid w:val="00F1542B"/>
    <w:rsid w:val="00F16007"/>
    <w:rsid w:val="00F16A96"/>
    <w:rsid w:val="00F16DFB"/>
    <w:rsid w:val="00F16FD2"/>
    <w:rsid w:val="00F17984"/>
    <w:rsid w:val="00F20961"/>
    <w:rsid w:val="00F22CA3"/>
    <w:rsid w:val="00F23912"/>
    <w:rsid w:val="00F23BB9"/>
    <w:rsid w:val="00F272F0"/>
    <w:rsid w:val="00F2762B"/>
    <w:rsid w:val="00F303D1"/>
    <w:rsid w:val="00F30B83"/>
    <w:rsid w:val="00F31A8C"/>
    <w:rsid w:val="00F333CB"/>
    <w:rsid w:val="00F3674A"/>
    <w:rsid w:val="00F3710D"/>
    <w:rsid w:val="00F37550"/>
    <w:rsid w:val="00F40F28"/>
    <w:rsid w:val="00F451DB"/>
    <w:rsid w:val="00F4595F"/>
    <w:rsid w:val="00F500EE"/>
    <w:rsid w:val="00F50D96"/>
    <w:rsid w:val="00F53D3E"/>
    <w:rsid w:val="00F546CA"/>
    <w:rsid w:val="00F64BB8"/>
    <w:rsid w:val="00F65CA1"/>
    <w:rsid w:val="00F67C74"/>
    <w:rsid w:val="00F67E8F"/>
    <w:rsid w:val="00F70025"/>
    <w:rsid w:val="00F706A9"/>
    <w:rsid w:val="00F7117E"/>
    <w:rsid w:val="00F718E1"/>
    <w:rsid w:val="00F7193E"/>
    <w:rsid w:val="00F73439"/>
    <w:rsid w:val="00F7508D"/>
    <w:rsid w:val="00F766D5"/>
    <w:rsid w:val="00F77194"/>
    <w:rsid w:val="00F835F7"/>
    <w:rsid w:val="00F8442C"/>
    <w:rsid w:val="00F8511A"/>
    <w:rsid w:val="00F86323"/>
    <w:rsid w:val="00F90AFA"/>
    <w:rsid w:val="00F934D4"/>
    <w:rsid w:val="00F94DDD"/>
    <w:rsid w:val="00FA337D"/>
    <w:rsid w:val="00FA530B"/>
    <w:rsid w:val="00FA72D7"/>
    <w:rsid w:val="00FB1B2A"/>
    <w:rsid w:val="00FB2318"/>
    <w:rsid w:val="00FB2A11"/>
    <w:rsid w:val="00FB2FE6"/>
    <w:rsid w:val="00FB3373"/>
    <w:rsid w:val="00FB35D2"/>
    <w:rsid w:val="00FC4202"/>
    <w:rsid w:val="00FC55F7"/>
    <w:rsid w:val="00FC70EF"/>
    <w:rsid w:val="00FD025C"/>
    <w:rsid w:val="00FD33B2"/>
    <w:rsid w:val="00FD3E91"/>
    <w:rsid w:val="00FD4CCA"/>
    <w:rsid w:val="00FE038A"/>
    <w:rsid w:val="00FE12FA"/>
    <w:rsid w:val="00FE1E3C"/>
    <w:rsid w:val="00FF1F0B"/>
    <w:rsid w:val="00FF6AE1"/>
    <w:rsid w:val="077649A2"/>
    <w:rsid w:val="09B7D053"/>
    <w:rsid w:val="0E31F58C"/>
    <w:rsid w:val="15B6867A"/>
    <w:rsid w:val="1614AF2E"/>
    <w:rsid w:val="20B682C4"/>
    <w:rsid w:val="22A62CF7"/>
    <w:rsid w:val="231CC200"/>
    <w:rsid w:val="2598C02F"/>
    <w:rsid w:val="2F1BB70B"/>
    <w:rsid w:val="326BE4E0"/>
    <w:rsid w:val="39997ED7"/>
    <w:rsid w:val="3C55C197"/>
    <w:rsid w:val="455D0412"/>
    <w:rsid w:val="465F9B5E"/>
    <w:rsid w:val="4827E6BB"/>
    <w:rsid w:val="49EE3371"/>
    <w:rsid w:val="4ADDA4F8"/>
    <w:rsid w:val="4D8B7FAE"/>
    <w:rsid w:val="4EDCBA35"/>
    <w:rsid w:val="558AE654"/>
    <w:rsid w:val="628E0A48"/>
    <w:rsid w:val="642524C1"/>
    <w:rsid w:val="65B9738F"/>
    <w:rsid w:val="6FBAB4F7"/>
    <w:rsid w:val="701F0D76"/>
    <w:rsid w:val="78BB573D"/>
    <w:rsid w:val="79C11E23"/>
    <w:rsid w:val="7BC21B9F"/>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DB1EBF"/>
  <w15:docId w15:val="{02D5555F-467B-49A7-850C-7DA82BB9CE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en-US"/>
      </w:rPr>
    </w:rPrDefault>
    <w:pPrDefault>
      <w:pPr>
        <w:ind w:firstLine="3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23AD"/>
    <w:pPr>
      <w:spacing w:line="360" w:lineRule="auto"/>
      <w:jc w:val="both"/>
    </w:pPr>
    <w:rPr>
      <w:rFonts w:ascii="Arial" w:hAnsi="Arial"/>
    </w:rPr>
  </w:style>
  <w:style w:type="paragraph" w:styleId="Ttulo1">
    <w:name w:val="heading 1"/>
    <w:basedOn w:val="Normal"/>
    <w:next w:val="Normal"/>
    <w:link w:val="Ttulo1Char"/>
    <w:uiPriority w:val="9"/>
    <w:qFormat/>
    <w:rsid w:val="00F1542B"/>
    <w:pPr>
      <w:numPr>
        <w:numId w:val="20"/>
      </w:numPr>
      <w:pBdr>
        <w:bottom w:val="single" w:sz="12" w:space="1" w:color="365F91" w:themeColor="accent1" w:themeShade="BF"/>
      </w:pBdr>
      <w:spacing w:before="600" w:after="80"/>
      <w:outlineLvl w:val="0"/>
    </w:pPr>
    <w:rPr>
      <w:rFonts w:eastAsiaTheme="majorEastAsia" w:cstheme="majorBidi"/>
      <w:b/>
      <w:bCs/>
      <w:color w:val="365F91" w:themeColor="accent1" w:themeShade="BF"/>
      <w:sz w:val="28"/>
      <w:szCs w:val="24"/>
    </w:rPr>
  </w:style>
  <w:style w:type="paragraph" w:styleId="Ttulo2">
    <w:name w:val="heading 2"/>
    <w:basedOn w:val="Normal"/>
    <w:next w:val="Normal"/>
    <w:link w:val="Ttulo2Char"/>
    <w:uiPriority w:val="9"/>
    <w:unhideWhenUsed/>
    <w:qFormat/>
    <w:rsid w:val="008328F6"/>
    <w:pPr>
      <w:pBdr>
        <w:bottom w:val="single" w:sz="8" w:space="1" w:color="4F81BD" w:themeColor="accent1"/>
      </w:pBdr>
      <w:spacing w:before="200" w:after="80"/>
      <w:ind w:firstLine="0"/>
      <w:outlineLvl w:val="1"/>
    </w:pPr>
    <w:rPr>
      <w:rFonts w:eastAsiaTheme="majorEastAsia" w:cstheme="majorBidi"/>
      <w:b/>
      <w:color w:val="365F91" w:themeColor="accent1" w:themeShade="BF"/>
      <w:sz w:val="24"/>
      <w:szCs w:val="24"/>
    </w:rPr>
  </w:style>
  <w:style w:type="paragraph" w:styleId="Ttulo3">
    <w:name w:val="heading 3"/>
    <w:basedOn w:val="Normal"/>
    <w:next w:val="Normal"/>
    <w:link w:val="Ttulo3Char"/>
    <w:uiPriority w:val="9"/>
    <w:unhideWhenUsed/>
    <w:qFormat/>
    <w:rsid w:val="008328F6"/>
    <w:pPr>
      <w:pBdr>
        <w:bottom w:val="single" w:sz="4" w:space="1" w:color="95B3D7" w:themeColor="accent1" w:themeTint="99"/>
      </w:pBdr>
      <w:spacing w:before="200" w:after="80"/>
      <w:ind w:firstLine="0"/>
      <w:outlineLvl w:val="2"/>
    </w:pPr>
    <w:rPr>
      <w:rFonts w:eastAsiaTheme="majorEastAsia" w:cstheme="majorBidi"/>
      <w:b/>
      <w:color w:val="4F81BD" w:themeColor="accent1"/>
      <w:sz w:val="24"/>
      <w:szCs w:val="24"/>
    </w:rPr>
  </w:style>
  <w:style w:type="paragraph" w:styleId="Ttulo4">
    <w:name w:val="heading 4"/>
    <w:basedOn w:val="Normal"/>
    <w:next w:val="Normal"/>
    <w:link w:val="Ttulo4Char"/>
    <w:uiPriority w:val="9"/>
    <w:semiHidden/>
    <w:unhideWhenUsed/>
    <w:qFormat/>
    <w:rsid w:val="00CC05C2"/>
    <w:pPr>
      <w:pBdr>
        <w:bottom w:val="single" w:sz="4" w:space="2" w:color="B8CCE4" w:themeColor="accent1" w:themeTint="66"/>
      </w:pBdr>
      <w:spacing w:before="200" w:after="80"/>
      <w:ind w:firstLine="0"/>
      <w:outlineLvl w:val="3"/>
    </w:pPr>
    <w:rPr>
      <w:rFonts w:asciiTheme="majorHAnsi" w:eastAsiaTheme="majorEastAsia" w:hAnsiTheme="majorHAnsi" w:cstheme="majorBidi"/>
      <w:i/>
      <w:iCs/>
      <w:color w:val="4F81BD" w:themeColor="accent1"/>
      <w:sz w:val="24"/>
      <w:szCs w:val="24"/>
    </w:rPr>
  </w:style>
  <w:style w:type="paragraph" w:styleId="Ttulo5">
    <w:name w:val="heading 5"/>
    <w:basedOn w:val="Normal"/>
    <w:next w:val="Normal"/>
    <w:link w:val="Ttulo5Char"/>
    <w:uiPriority w:val="9"/>
    <w:semiHidden/>
    <w:unhideWhenUsed/>
    <w:qFormat/>
    <w:rsid w:val="00CC05C2"/>
    <w:pPr>
      <w:spacing w:before="200" w:after="80"/>
      <w:ind w:firstLine="0"/>
      <w:outlineLvl w:val="4"/>
    </w:pPr>
    <w:rPr>
      <w:rFonts w:asciiTheme="majorHAnsi" w:eastAsiaTheme="majorEastAsia" w:hAnsiTheme="majorHAnsi" w:cstheme="majorBidi"/>
      <w:color w:val="4F81BD" w:themeColor="accent1"/>
    </w:rPr>
  </w:style>
  <w:style w:type="paragraph" w:styleId="Ttulo6">
    <w:name w:val="heading 6"/>
    <w:basedOn w:val="Normal"/>
    <w:next w:val="Normal"/>
    <w:link w:val="Ttulo6Char"/>
    <w:uiPriority w:val="9"/>
    <w:semiHidden/>
    <w:unhideWhenUsed/>
    <w:qFormat/>
    <w:rsid w:val="00CC05C2"/>
    <w:pPr>
      <w:spacing w:before="280" w:after="100"/>
      <w:ind w:firstLine="0"/>
      <w:outlineLvl w:val="5"/>
    </w:pPr>
    <w:rPr>
      <w:rFonts w:asciiTheme="majorHAnsi" w:eastAsiaTheme="majorEastAsia" w:hAnsiTheme="majorHAnsi" w:cstheme="majorBidi"/>
      <w:i/>
      <w:iCs/>
      <w:color w:val="4F81BD" w:themeColor="accent1"/>
    </w:rPr>
  </w:style>
  <w:style w:type="paragraph" w:styleId="Ttulo7">
    <w:name w:val="heading 7"/>
    <w:basedOn w:val="Normal"/>
    <w:next w:val="Normal"/>
    <w:link w:val="Ttulo7Char"/>
    <w:uiPriority w:val="9"/>
    <w:semiHidden/>
    <w:unhideWhenUsed/>
    <w:qFormat/>
    <w:rsid w:val="00CC05C2"/>
    <w:pPr>
      <w:spacing w:before="320" w:after="100"/>
      <w:ind w:firstLine="0"/>
      <w:outlineLvl w:val="6"/>
    </w:pPr>
    <w:rPr>
      <w:rFonts w:asciiTheme="majorHAnsi" w:eastAsiaTheme="majorEastAsia" w:hAnsiTheme="majorHAnsi" w:cstheme="majorBidi"/>
      <w:b/>
      <w:bCs/>
      <w:color w:val="9BBB59" w:themeColor="accent3"/>
      <w:sz w:val="20"/>
      <w:szCs w:val="20"/>
    </w:rPr>
  </w:style>
  <w:style w:type="paragraph" w:styleId="Ttulo8">
    <w:name w:val="heading 8"/>
    <w:basedOn w:val="Normal"/>
    <w:next w:val="Normal"/>
    <w:link w:val="Ttulo8Char"/>
    <w:uiPriority w:val="9"/>
    <w:unhideWhenUsed/>
    <w:qFormat/>
    <w:rsid w:val="00CC05C2"/>
    <w:pPr>
      <w:spacing w:before="320" w:after="100"/>
      <w:ind w:firstLine="0"/>
      <w:outlineLvl w:val="7"/>
    </w:pPr>
    <w:rPr>
      <w:rFonts w:asciiTheme="majorHAnsi" w:eastAsiaTheme="majorEastAsia" w:hAnsiTheme="majorHAnsi" w:cstheme="majorBidi"/>
      <w:b/>
      <w:bCs/>
      <w:i/>
      <w:iCs/>
      <w:color w:val="9BBB59" w:themeColor="accent3"/>
      <w:sz w:val="20"/>
      <w:szCs w:val="20"/>
    </w:rPr>
  </w:style>
  <w:style w:type="paragraph" w:styleId="Ttulo9">
    <w:name w:val="heading 9"/>
    <w:basedOn w:val="Normal"/>
    <w:next w:val="Normal"/>
    <w:link w:val="Ttulo9Char"/>
    <w:uiPriority w:val="9"/>
    <w:semiHidden/>
    <w:unhideWhenUsed/>
    <w:qFormat/>
    <w:rsid w:val="00CC05C2"/>
    <w:pPr>
      <w:spacing w:before="320" w:after="100"/>
      <w:ind w:firstLine="0"/>
      <w:outlineLvl w:val="8"/>
    </w:pPr>
    <w:rPr>
      <w:rFonts w:asciiTheme="majorHAnsi" w:eastAsiaTheme="majorEastAsia" w:hAnsiTheme="majorHAnsi" w:cstheme="majorBidi"/>
      <w:i/>
      <w:iCs/>
      <w:color w:val="9BBB59" w:themeColor="accent3"/>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tulo">
    <w:name w:val="Title"/>
    <w:basedOn w:val="Normal"/>
    <w:next w:val="Normal"/>
    <w:link w:val="TtuloChar"/>
    <w:uiPriority w:val="10"/>
    <w:qFormat/>
    <w:rsid w:val="00CC05C2"/>
    <w:pPr>
      <w:pBdr>
        <w:top w:val="single" w:sz="8" w:space="10" w:color="A7BFDE" w:themeColor="accent1" w:themeTint="7F"/>
        <w:bottom w:val="single" w:sz="24" w:space="15" w:color="9BBB59" w:themeColor="accent3"/>
      </w:pBdr>
      <w:ind w:firstLine="0"/>
      <w:jc w:val="center"/>
    </w:pPr>
    <w:rPr>
      <w:rFonts w:asciiTheme="majorHAnsi" w:eastAsiaTheme="majorEastAsia" w:hAnsiTheme="majorHAnsi" w:cstheme="majorBidi"/>
      <w:i/>
      <w:iCs/>
      <w:color w:val="243F60" w:themeColor="accent1" w:themeShade="7F"/>
      <w:sz w:val="60"/>
      <w:szCs w:val="60"/>
    </w:rPr>
  </w:style>
  <w:style w:type="paragraph" w:styleId="Subttulo">
    <w:name w:val="Subtitle"/>
    <w:basedOn w:val="Normal"/>
    <w:next w:val="Normal"/>
    <w:link w:val="SubttuloChar"/>
    <w:uiPriority w:val="11"/>
    <w:qFormat/>
    <w:rsid w:val="00CC05C2"/>
    <w:pPr>
      <w:spacing w:before="200" w:after="900"/>
      <w:ind w:firstLine="0"/>
      <w:jc w:val="right"/>
    </w:pPr>
    <w:rPr>
      <w:i/>
      <w:iCs/>
      <w:sz w:val="24"/>
      <w:szCs w:val="24"/>
    </w:rPr>
  </w:style>
  <w:style w:type="table" w:customStyle="1" w:styleId="a">
    <w:basedOn w:val="Tabelanormal"/>
    <w:rsid w:val="003450EF"/>
    <w:rPr>
      <w:rFonts w:ascii="Cambria" w:eastAsia="Cambria" w:hAnsi="Cambria" w:cs="Cambria"/>
    </w:rPr>
    <w:tblPr>
      <w:tblStyleRowBandSize w:val="1"/>
      <w:tblStyleColBandSize w:val="1"/>
      <w:tblInd w:w="0" w:type="nil"/>
    </w:tblPr>
  </w:style>
  <w:style w:type="table" w:customStyle="1" w:styleId="a0">
    <w:basedOn w:val="Tabelanormal"/>
    <w:rsid w:val="003450EF"/>
    <w:tblPr>
      <w:tblStyleRowBandSize w:val="1"/>
      <w:tblStyleColBandSize w:val="1"/>
      <w:tblInd w:w="0" w:type="nil"/>
      <w:tblCellMar>
        <w:top w:w="15" w:type="dxa"/>
        <w:left w:w="70" w:type="dxa"/>
        <w:right w:w="70" w:type="dxa"/>
      </w:tblCellMar>
    </w:tblPr>
  </w:style>
  <w:style w:type="table" w:customStyle="1" w:styleId="a1">
    <w:basedOn w:val="Tabelanormal"/>
    <w:rsid w:val="003450EF"/>
    <w:tblPr>
      <w:tblStyleRowBandSize w:val="1"/>
      <w:tblStyleColBandSize w:val="1"/>
      <w:tblInd w:w="0" w:type="nil"/>
      <w:tblCellMar>
        <w:left w:w="70" w:type="dxa"/>
        <w:right w:w="70" w:type="dxa"/>
      </w:tblCellMar>
    </w:tblPr>
  </w:style>
  <w:style w:type="table" w:customStyle="1" w:styleId="a2">
    <w:basedOn w:val="Tabelanormal"/>
    <w:rsid w:val="003450EF"/>
    <w:tblPr>
      <w:tblStyleRowBandSize w:val="1"/>
      <w:tblStyleColBandSize w:val="1"/>
      <w:tblInd w:w="0" w:type="nil"/>
      <w:tblCellMar>
        <w:left w:w="70" w:type="dxa"/>
        <w:right w:w="70" w:type="dxa"/>
      </w:tblCellMar>
    </w:tblPr>
  </w:style>
  <w:style w:type="table" w:customStyle="1" w:styleId="a3">
    <w:basedOn w:val="Tabelanormal"/>
    <w:rsid w:val="003450EF"/>
    <w:tblPr>
      <w:tblStyleRowBandSize w:val="1"/>
      <w:tblStyleColBandSize w:val="1"/>
      <w:tblCellMar>
        <w:left w:w="70" w:type="dxa"/>
        <w:right w:w="70" w:type="dxa"/>
      </w:tblCellMar>
    </w:tblPr>
  </w:style>
  <w:style w:type="table" w:customStyle="1" w:styleId="a4">
    <w:basedOn w:val="Tabelanormal"/>
    <w:rsid w:val="003450EF"/>
    <w:tblPr>
      <w:tblStyleRowBandSize w:val="1"/>
      <w:tblStyleColBandSize w:val="1"/>
      <w:tblCellMar>
        <w:left w:w="70" w:type="dxa"/>
        <w:right w:w="70" w:type="dxa"/>
      </w:tblCellMar>
    </w:tblPr>
  </w:style>
  <w:style w:type="table" w:customStyle="1" w:styleId="a5">
    <w:basedOn w:val="Tabelanormal"/>
    <w:rsid w:val="003450EF"/>
    <w:rPr>
      <w:rFonts w:ascii="Cambria" w:eastAsia="Cambria" w:hAnsi="Cambria" w:cs="Cambria"/>
    </w:rPr>
    <w:tblPr>
      <w:tblStyleRowBandSize w:val="1"/>
      <w:tblStyleColBandSize w:val="1"/>
    </w:tblPr>
  </w:style>
  <w:style w:type="table" w:customStyle="1" w:styleId="a6">
    <w:basedOn w:val="Tabelanormal"/>
    <w:rsid w:val="003450EF"/>
    <w:tblPr>
      <w:tblStyleRowBandSize w:val="1"/>
      <w:tblStyleColBandSize w:val="1"/>
      <w:tblCellMar>
        <w:left w:w="70" w:type="dxa"/>
        <w:right w:w="70" w:type="dxa"/>
      </w:tblCellMar>
    </w:tblPr>
  </w:style>
  <w:style w:type="table" w:customStyle="1" w:styleId="a7">
    <w:basedOn w:val="Tabelanormal"/>
    <w:rsid w:val="003450EF"/>
    <w:tblPr>
      <w:tblStyleRowBandSize w:val="1"/>
      <w:tblStyleColBandSize w:val="1"/>
      <w:tblInd w:w="0" w:type="nil"/>
      <w:tblCellMar>
        <w:left w:w="70" w:type="dxa"/>
        <w:right w:w="70" w:type="dxa"/>
      </w:tblCellMar>
    </w:tblPr>
  </w:style>
  <w:style w:type="table" w:customStyle="1" w:styleId="a8">
    <w:basedOn w:val="Tabelanormal"/>
    <w:rsid w:val="003450EF"/>
    <w:rPr>
      <w:rFonts w:ascii="Cambria" w:eastAsia="Cambria" w:hAnsi="Cambria" w:cs="Cambria"/>
    </w:rPr>
    <w:tblPr>
      <w:tblStyleRowBandSize w:val="1"/>
      <w:tblStyleColBandSize w:val="1"/>
    </w:tblPr>
  </w:style>
  <w:style w:type="table" w:customStyle="1" w:styleId="a9">
    <w:basedOn w:val="Tabelanormal"/>
    <w:rsid w:val="003450EF"/>
    <w:rPr>
      <w:rFonts w:ascii="Cambria" w:eastAsia="Cambria" w:hAnsi="Cambria" w:cs="Cambria"/>
    </w:rPr>
    <w:tblPr>
      <w:tblStyleRowBandSize w:val="1"/>
      <w:tblStyleColBandSize w:val="1"/>
    </w:tblPr>
  </w:style>
  <w:style w:type="table" w:customStyle="1" w:styleId="aa">
    <w:basedOn w:val="Tabelanormal"/>
    <w:rsid w:val="003450EF"/>
    <w:tblPr>
      <w:tblStyleRowBandSize w:val="1"/>
      <w:tblStyleColBandSize w:val="1"/>
      <w:tblInd w:w="0" w:type="nil"/>
      <w:tblCellMar>
        <w:left w:w="70" w:type="dxa"/>
        <w:right w:w="70" w:type="dxa"/>
      </w:tblCellMar>
    </w:tblPr>
  </w:style>
  <w:style w:type="table" w:customStyle="1" w:styleId="ab">
    <w:basedOn w:val="Tabelanormal"/>
    <w:rsid w:val="003450EF"/>
    <w:tblPr>
      <w:tblStyleRowBandSize w:val="1"/>
      <w:tblStyleColBandSize w:val="1"/>
      <w:tblCellMar>
        <w:left w:w="70" w:type="dxa"/>
        <w:right w:w="70" w:type="dxa"/>
      </w:tblCellMar>
    </w:tblPr>
  </w:style>
  <w:style w:type="table" w:customStyle="1" w:styleId="ac">
    <w:basedOn w:val="Tabelanormal"/>
    <w:rsid w:val="003450EF"/>
    <w:tblPr>
      <w:tblStyleRowBandSize w:val="1"/>
      <w:tblStyleColBandSize w:val="1"/>
      <w:tblCellMar>
        <w:left w:w="70" w:type="dxa"/>
        <w:right w:w="70" w:type="dxa"/>
      </w:tblCellMar>
    </w:tblPr>
  </w:style>
  <w:style w:type="table" w:customStyle="1" w:styleId="ad">
    <w:basedOn w:val="Tabelanormal"/>
    <w:rsid w:val="003450EF"/>
    <w:rPr>
      <w:rFonts w:ascii="Cambria" w:eastAsia="Cambria" w:hAnsi="Cambria" w:cs="Cambria"/>
    </w:rPr>
    <w:tblPr>
      <w:tblStyleRowBandSize w:val="1"/>
      <w:tblStyleColBandSize w:val="1"/>
      <w:tblInd w:w="0" w:type="nil"/>
    </w:tblPr>
  </w:style>
  <w:style w:type="table" w:customStyle="1" w:styleId="ae">
    <w:basedOn w:val="Tabelanormal"/>
    <w:rsid w:val="003450EF"/>
    <w:rPr>
      <w:rFonts w:ascii="Cambria" w:eastAsia="Cambria" w:hAnsi="Cambria" w:cs="Cambria"/>
    </w:rPr>
    <w:tblPr>
      <w:tblStyleRowBandSize w:val="1"/>
      <w:tblStyleColBandSize w:val="1"/>
    </w:tblPr>
  </w:style>
  <w:style w:type="table" w:customStyle="1" w:styleId="af">
    <w:basedOn w:val="Tabelanormal"/>
    <w:rsid w:val="003450EF"/>
    <w:rPr>
      <w:rFonts w:ascii="Cambria" w:eastAsia="Cambria" w:hAnsi="Cambria" w:cs="Cambria"/>
    </w:rPr>
    <w:tblPr>
      <w:tblStyleRowBandSize w:val="1"/>
      <w:tblStyleColBandSize w:val="1"/>
    </w:tblPr>
  </w:style>
  <w:style w:type="table" w:customStyle="1" w:styleId="af0">
    <w:basedOn w:val="Tabelanormal"/>
    <w:rsid w:val="003450EF"/>
    <w:tblPr>
      <w:tblStyleRowBandSize w:val="1"/>
      <w:tblStyleColBandSize w:val="1"/>
      <w:tblCellMar>
        <w:left w:w="70" w:type="dxa"/>
        <w:right w:w="70" w:type="dxa"/>
      </w:tblCellMar>
    </w:tblPr>
  </w:style>
  <w:style w:type="table" w:customStyle="1" w:styleId="af1">
    <w:basedOn w:val="Tabelanormal"/>
    <w:rsid w:val="003450EF"/>
    <w:tblPr>
      <w:tblStyleRowBandSize w:val="1"/>
      <w:tblStyleColBandSize w:val="1"/>
      <w:tblInd w:w="0" w:type="nil"/>
      <w:tblCellMar>
        <w:left w:w="70" w:type="dxa"/>
        <w:right w:w="70" w:type="dxa"/>
      </w:tblCellMar>
    </w:tblPr>
  </w:style>
  <w:style w:type="table" w:customStyle="1" w:styleId="af2">
    <w:basedOn w:val="Tabelanormal"/>
    <w:rsid w:val="003450EF"/>
    <w:tblPr>
      <w:tblStyleRowBandSize w:val="1"/>
      <w:tblStyleColBandSize w:val="1"/>
      <w:tblInd w:w="0" w:type="nil"/>
      <w:tblCellMar>
        <w:left w:w="70" w:type="dxa"/>
        <w:right w:w="70" w:type="dxa"/>
      </w:tblCellMar>
    </w:tblPr>
  </w:style>
  <w:style w:type="table" w:customStyle="1" w:styleId="af3">
    <w:basedOn w:val="Tabelanormal"/>
    <w:rsid w:val="003450EF"/>
    <w:tblPr>
      <w:tblStyleRowBandSize w:val="1"/>
      <w:tblStyleColBandSize w:val="1"/>
      <w:tblCellMar>
        <w:left w:w="70" w:type="dxa"/>
        <w:right w:w="70" w:type="dxa"/>
      </w:tblCellMar>
    </w:tblPr>
  </w:style>
  <w:style w:type="table" w:customStyle="1" w:styleId="af4">
    <w:basedOn w:val="Tabelanormal"/>
    <w:rsid w:val="003450EF"/>
    <w:tblPr>
      <w:tblStyleRowBandSize w:val="1"/>
      <w:tblStyleColBandSize w:val="1"/>
      <w:tblCellMar>
        <w:left w:w="70" w:type="dxa"/>
        <w:right w:w="70" w:type="dxa"/>
      </w:tblCellMar>
    </w:tblPr>
  </w:style>
  <w:style w:type="table" w:customStyle="1" w:styleId="af5">
    <w:basedOn w:val="Tabelanormal"/>
    <w:rsid w:val="003450EF"/>
    <w:tblPr>
      <w:tblStyleRowBandSize w:val="1"/>
      <w:tblStyleColBandSize w:val="1"/>
      <w:tblCellMar>
        <w:left w:w="70" w:type="dxa"/>
        <w:right w:w="70" w:type="dxa"/>
      </w:tblCellMar>
    </w:tblPr>
  </w:style>
  <w:style w:type="table" w:customStyle="1" w:styleId="af6">
    <w:basedOn w:val="Tabelanormal"/>
    <w:rsid w:val="003450EF"/>
    <w:tblPr>
      <w:tblStyleRowBandSize w:val="1"/>
      <w:tblStyleColBandSize w:val="1"/>
      <w:tblCellMar>
        <w:left w:w="70" w:type="dxa"/>
        <w:right w:w="70" w:type="dxa"/>
      </w:tblCellMar>
    </w:tblPr>
  </w:style>
  <w:style w:type="table" w:customStyle="1" w:styleId="af7">
    <w:basedOn w:val="Tabelanormal"/>
    <w:rsid w:val="003450EF"/>
    <w:tblPr>
      <w:tblStyleRowBandSize w:val="1"/>
      <w:tblStyleColBandSize w:val="1"/>
      <w:tblCellMar>
        <w:left w:w="70" w:type="dxa"/>
        <w:right w:w="70" w:type="dxa"/>
      </w:tblCellMar>
    </w:tblPr>
  </w:style>
  <w:style w:type="table" w:customStyle="1" w:styleId="af8">
    <w:basedOn w:val="Tabelanormal"/>
    <w:rsid w:val="003450EF"/>
    <w:tblPr>
      <w:tblStyleRowBandSize w:val="1"/>
      <w:tblStyleColBandSize w:val="1"/>
      <w:tblCellMar>
        <w:left w:w="70" w:type="dxa"/>
        <w:right w:w="70" w:type="dxa"/>
      </w:tblCellMar>
    </w:tblPr>
  </w:style>
  <w:style w:type="table" w:customStyle="1" w:styleId="af9">
    <w:basedOn w:val="Tabelanormal"/>
    <w:rsid w:val="003450EF"/>
    <w:tblPr>
      <w:tblStyleRowBandSize w:val="1"/>
      <w:tblStyleColBandSize w:val="1"/>
      <w:tblCellMar>
        <w:left w:w="70" w:type="dxa"/>
        <w:right w:w="70" w:type="dxa"/>
      </w:tblCellMar>
    </w:tblPr>
  </w:style>
  <w:style w:type="table" w:customStyle="1" w:styleId="afa">
    <w:basedOn w:val="Tabelanormal"/>
    <w:rsid w:val="003450EF"/>
    <w:tblPr>
      <w:tblStyleRowBandSize w:val="1"/>
      <w:tblStyleColBandSize w:val="1"/>
      <w:tblInd w:w="0" w:type="nil"/>
      <w:tblCellMar>
        <w:left w:w="70" w:type="dxa"/>
        <w:right w:w="70" w:type="dxa"/>
      </w:tblCellMar>
    </w:tblPr>
  </w:style>
  <w:style w:type="table" w:customStyle="1" w:styleId="afb">
    <w:basedOn w:val="Tabelanormal"/>
    <w:rsid w:val="003450EF"/>
    <w:tblPr>
      <w:tblStyleRowBandSize w:val="1"/>
      <w:tblStyleColBandSize w:val="1"/>
      <w:tblInd w:w="0" w:type="nil"/>
      <w:tblCellMar>
        <w:left w:w="70" w:type="dxa"/>
        <w:right w:w="70" w:type="dxa"/>
      </w:tblCellMar>
    </w:tblPr>
  </w:style>
  <w:style w:type="table" w:customStyle="1" w:styleId="afc">
    <w:basedOn w:val="Tabelanormal"/>
    <w:rsid w:val="003450EF"/>
    <w:tblPr>
      <w:tblStyleRowBandSize w:val="1"/>
      <w:tblStyleColBandSize w:val="1"/>
      <w:tblInd w:w="0" w:type="nil"/>
      <w:tblCellMar>
        <w:left w:w="70" w:type="dxa"/>
        <w:right w:w="70" w:type="dxa"/>
      </w:tblCellMar>
    </w:tblPr>
  </w:style>
  <w:style w:type="paragraph" w:customStyle="1" w:styleId="Default">
    <w:name w:val="Default"/>
    <w:rsid w:val="000B2A96"/>
    <w:pPr>
      <w:autoSpaceDE w:val="0"/>
      <w:autoSpaceDN w:val="0"/>
      <w:adjustRightInd w:val="0"/>
    </w:pPr>
    <w:rPr>
      <w:rFonts w:ascii="Calibri" w:eastAsiaTheme="minorHAnsi" w:hAnsi="Calibri" w:cs="Calibri"/>
      <w:color w:val="000000"/>
      <w:sz w:val="24"/>
      <w:szCs w:val="24"/>
    </w:rPr>
  </w:style>
  <w:style w:type="character" w:styleId="Hyperlink">
    <w:name w:val="Hyperlink"/>
    <w:basedOn w:val="Fontepargpadro"/>
    <w:uiPriority w:val="99"/>
    <w:unhideWhenUsed/>
    <w:rsid w:val="000B2A96"/>
    <w:rPr>
      <w:color w:val="0000FF" w:themeColor="hyperlink"/>
      <w:u w:val="single"/>
    </w:rPr>
  </w:style>
  <w:style w:type="paragraph" w:styleId="PargrafodaLista">
    <w:name w:val="List Paragraph"/>
    <w:basedOn w:val="Normal"/>
    <w:uiPriority w:val="34"/>
    <w:qFormat/>
    <w:rsid w:val="00CC05C2"/>
    <w:pPr>
      <w:ind w:left="720"/>
      <w:contextualSpacing/>
    </w:pPr>
  </w:style>
  <w:style w:type="paragraph" w:styleId="Textodebalo">
    <w:name w:val="Balloon Text"/>
    <w:basedOn w:val="Normal"/>
    <w:link w:val="TextodebaloChar"/>
    <w:uiPriority w:val="99"/>
    <w:semiHidden/>
    <w:unhideWhenUsed/>
    <w:rsid w:val="00A917AF"/>
    <w:rPr>
      <w:rFonts w:ascii="Tahoma" w:hAnsi="Tahoma" w:cs="Tahoma"/>
      <w:sz w:val="16"/>
      <w:szCs w:val="16"/>
    </w:rPr>
  </w:style>
  <w:style w:type="character" w:customStyle="1" w:styleId="TextodebaloChar">
    <w:name w:val="Texto de balão Char"/>
    <w:basedOn w:val="Fontepargpadro"/>
    <w:link w:val="Textodebalo"/>
    <w:uiPriority w:val="99"/>
    <w:semiHidden/>
    <w:rsid w:val="00A917AF"/>
    <w:rPr>
      <w:rFonts w:ascii="Tahoma" w:hAnsi="Tahoma" w:cs="Tahoma"/>
      <w:sz w:val="16"/>
      <w:szCs w:val="16"/>
    </w:rPr>
  </w:style>
  <w:style w:type="character" w:customStyle="1" w:styleId="Ttulo1Char">
    <w:name w:val="Título 1 Char"/>
    <w:basedOn w:val="Fontepargpadro"/>
    <w:link w:val="Ttulo1"/>
    <w:uiPriority w:val="9"/>
    <w:rsid w:val="00F1542B"/>
    <w:rPr>
      <w:rFonts w:ascii="Arial" w:eastAsiaTheme="majorEastAsia" w:hAnsi="Arial" w:cstheme="majorBidi"/>
      <w:b/>
      <w:bCs/>
      <w:color w:val="365F91" w:themeColor="accent1" w:themeShade="BF"/>
      <w:sz w:val="28"/>
      <w:szCs w:val="24"/>
    </w:rPr>
  </w:style>
  <w:style w:type="character" w:customStyle="1" w:styleId="Ttulo2Char">
    <w:name w:val="Título 2 Char"/>
    <w:basedOn w:val="Fontepargpadro"/>
    <w:link w:val="Ttulo2"/>
    <w:uiPriority w:val="9"/>
    <w:rsid w:val="008328F6"/>
    <w:rPr>
      <w:rFonts w:ascii="Arial" w:eastAsiaTheme="majorEastAsia" w:hAnsi="Arial" w:cstheme="majorBidi"/>
      <w:b/>
      <w:color w:val="365F91" w:themeColor="accent1" w:themeShade="BF"/>
      <w:sz w:val="24"/>
      <w:szCs w:val="24"/>
    </w:rPr>
  </w:style>
  <w:style w:type="character" w:customStyle="1" w:styleId="Ttulo3Char">
    <w:name w:val="Título 3 Char"/>
    <w:basedOn w:val="Fontepargpadro"/>
    <w:link w:val="Ttulo3"/>
    <w:uiPriority w:val="9"/>
    <w:rsid w:val="008328F6"/>
    <w:rPr>
      <w:rFonts w:ascii="Arial" w:eastAsiaTheme="majorEastAsia" w:hAnsi="Arial" w:cstheme="majorBidi"/>
      <w:b/>
      <w:color w:val="4F81BD" w:themeColor="accent1"/>
      <w:sz w:val="24"/>
      <w:szCs w:val="24"/>
    </w:rPr>
  </w:style>
  <w:style w:type="character" w:customStyle="1" w:styleId="Ttulo4Char">
    <w:name w:val="Título 4 Char"/>
    <w:basedOn w:val="Fontepargpadro"/>
    <w:link w:val="Ttulo4"/>
    <w:uiPriority w:val="9"/>
    <w:semiHidden/>
    <w:rsid w:val="00CC05C2"/>
    <w:rPr>
      <w:rFonts w:asciiTheme="majorHAnsi" w:eastAsiaTheme="majorEastAsia" w:hAnsiTheme="majorHAnsi" w:cstheme="majorBidi"/>
      <w:i/>
      <w:iCs/>
      <w:color w:val="4F81BD" w:themeColor="accent1"/>
      <w:sz w:val="24"/>
      <w:szCs w:val="24"/>
    </w:rPr>
  </w:style>
  <w:style w:type="character" w:customStyle="1" w:styleId="Ttulo5Char">
    <w:name w:val="Título 5 Char"/>
    <w:basedOn w:val="Fontepargpadro"/>
    <w:link w:val="Ttulo5"/>
    <w:uiPriority w:val="9"/>
    <w:semiHidden/>
    <w:rsid w:val="00CC05C2"/>
    <w:rPr>
      <w:rFonts w:asciiTheme="majorHAnsi" w:eastAsiaTheme="majorEastAsia" w:hAnsiTheme="majorHAnsi" w:cstheme="majorBidi"/>
      <w:color w:val="4F81BD" w:themeColor="accent1"/>
    </w:rPr>
  </w:style>
  <w:style w:type="character" w:customStyle="1" w:styleId="Ttulo6Char">
    <w:name w:val="Título 6 Char"/>
    <w:basedOn w:val="Fontepargpadro"/>
    <w:link w:val="Ttulo6"/>
    <w:uiPriority w:val="9"/>
    <w:semiHidden/>
    <w:rsid w:val="00CC05C2"/>
    <w:rPr>
      <w:rFonts w:asciiTheme="majorHAnsi" w:eastAsiaTheme="majorEastAsia" w:hAnsiTheme="majorHAnsi" w:cstheme="majorBidi"/>
      <w:i/>
      <w:iCs/>
      <w:color w:val="4F81BD" w:themeColor="accent1"/>
    </w:rPr>
  </w:style>
  <w:style w:type="character" w:customStyle="1" w:styleId="Ttulo7Char">
    <w:name w:val="Título 7 Char"/>
    <w:basedOn w:val="Fontepargpadro"/>
    <w:link w:val="Ttulo7"/>
    <w:uiPriority w:val="9"/>
    <w:semiHidden/>
    <w:rsid w:val="00CC05C2"/>
    <w:rPr>
      <w:rFonts w:asciiTheme="majorHAnsi" w:eastAsiaTheme="majorEastAsia" w:hAnsiTheme="majorHAnsi" w:cstheme="majorBidi"/>
      <w:b/>
      <w:bCs/>
      <w:color w:val="9BBB59" w:themeColor="accent3"/>
      <w:sz w:val="20"/>
      <w:szCs w:val="20"/>
    </w:rPr>
  </w:style>
  <w:style w:type="character" w:customStyle="1" w:styleId="Ttulo8Char">
    <w:name w:val="Título 8 Char"/>
    <w:basedOn w:val="Fontepargpadro"/>
    <w:link w:val="Ttulo8"/>
    <w:uiPriority w:val="9"/>
    <w:rsid w:val="00CC05C2"/>
    <w:rPr>
      <w:rFonts w:asciiTheme="majorHAnsi" w:eastAsiaTheme="majorEastAsia" w:hAnsiTheme="majorHAnsi" w:cstheme="majorBidi"/>
      <w:b/>
      <w:bCs/>
      <w:i/>
      <w:iCs/>
      <w:color w:val="9BBB59" w:themeColor="accent3"/>
      <w:sz w:val="20"/>
      <w:szCs w:val="20"/>
    </w:rPr>
  </w:style>
  <w:style w:type="character" w:customStyle="1" w:styleId="Ttulo9Char">
    <w:name w:val="Título 9 Char"/>
    <w:basedOn w:val="Fontepargpadro"/>
    <w:link w:val="Ttulo9"/>
    <w:uiPriority w:val="9"/>
    <w:semiHidden/>
    <w:rsid w:val="00CC05C2"/>
    <w:rPr>
      <w:rFonts w:asciiTheme="majorHAnsi" w:eastAsiaTheme="majorEastAsia" w:hAnsiTheme="majorHAnsi" w:cstheme="majorBidi"/>
      <w:i/>
      <w:iCs/>
      <w:color w:val="9BBB59" w:themeColor="accent3"/>
      <w:sz w:val="20"/>
      <w:szCs w:val="20"/>
    </w:rPr>
  </w:style>
  <w:style w:type="paragraph" w:styleId="Legenda">
    <w:name w:val="caption"/>
    <w:basedOn w:val="Normal"/>
    <w:next w:val="Normal"/>
    <w:uiPriority w:val="35"/>
    <w:unhideWhenUsed/>
    <w:qFormat/>
    <w:rsid w:val="00CC05C2"/>
    <w:rPr>
      <w:b/>
      <w:bCs/>
      <w:sz w:val="18"/>
      <w:szCs w:val="18"/>
    </w:rPr>
  </w:style>
  <w:style w:type="character" w:customStyle="1" w:styleId="TtuloChar">
    <w:name w:val="Título Char"/>
    <w:basedOn w:val="Fontepargpadro"/>
    <w:link w:val="Ttulo"/>
    <w:uiPriority w:val="10"/>
    <w:rsid w:val="00CC05C2"/>
    <w:rPr>
      <w:rFonts w:asciiTheme="majorHAnsi" w:eastAsiaTheme="majorEastAsia" w:hAnsiTheme="majorHAnsi" w:cstheme="majorBidi"/>
      <w:i/>
      <w:iCs/>
      <w:color w:val="243F60" w:themeColor="accent1" w:themeShade="7F"/>
      <w:sz w:val="60"/>
      <w:szCs w:val="60"/>
    </w:rPr>
  </w:style>
  <w:style w:type="character" w:customStyle="1" w:styleId="SubttuloChar">
    <w:name w:val="Subtítulo Char"/>
    <w:basedOn w:val="Fontepargpadro"/>
    <w:link w:val="Subttulo"/>
    <w:uiPriority w:val="11"/>
    <w:rsid w:val="00CC05C2"/>
    <w:rPr>
      <w:rFonts w:asciiTheme="minorHAnsi"/>
      <w:i/>
      <w:iCs/>
      <w:sz w:val="24"/>
      <w:szCs w:val="24"/>
    </w:rPr>
  </w:style>
  <w:style w:type="character" w:styleId="Forte">
    <w:name w:val="Strong"/>
    <w:aliases w:val="Fonte"/>
    <w:uiPriority w:val="22"/>
    <w:qFormat/>
    <w:rsid w:val="00BC1949"/>
    <w:rPr>
      <w:b/>
      <w:sz w:val="18"/>
    </w:rPr>
  </w:style>
  <w:style w:type="character" w:styleId="nfase">
    <w:name w:val="Emphasis"/>
    <w:aliases w:val="Figura"/>
    <w:uiPriority w:val="20"/>
    <w:qFormat/>
    <w:rsid w:val="00BC1949"/>
    <w:rPr>
      <w:b/>
      <w:bCs/>
      <w:iCs/>
      <w:color w:val="5A5A5A" w:themeColor="text1" w:themeTint="A5"/>
      <w:sz w:val="20"/>
    </w:rPr>
  </w:style>
  <w:style w:type="paragraph" w:styleId="SemEspaamento">
    <w:name w:val="No Spacing"/>
    <w:aliases w:val="fonte"/>
    <w:basedOn w:val="Normal"/>
    <w:link w:val="SemEspaamentoChar"/>
    <w:uiPriority w:val="1"/>
    <w:qFormat/>
    <w:rsid w:val="00CC05C2"/>
    <w:pPr>
      <w:ind w:firstLine="0"/>
    </w:pPr>
  </w:style>
  <w:style w:type="paragraph" w:styleId="Citao">
    <w:name w:val="Quote"/>
    <w:basedOn w:val="Normal"/>
    <w:next w:val="Normal"/>
    <w:link w:val="CitaoChar"/>
    <w:uiPriority w:val="29"/>
    <w:qFormat/>
    <w:rsid w:val="00CC05C2"/>
    <w:rPr>
      <w:rFonts w:asciiTheme="majorHAnsi" w:eastAsiaTheme="majorEastAsia" w:hAnsiTheme="majorHAnsi" w:cstheme="majorBidi"/>
      <w:i/>
      <w:iCs/>
      <w:color w:val="5A5A5A" w:themeColor="text1" w:themeTint="A5"/>
    </w:rPr>
  </w:style>
  <w:style w:type="character" w:customStyle="1" w:styleId="CitaoChar">
    <w:name w:val="Citação Char"/>
    <w:basedOn w:val="Fontepargpadro"/>
    <w:link w:val="Citao"/>
    <w:uiPriority w:val="29"/>
    <w:rsid w:val="00CC05C2"/>
    <w:rPr>
      <w:rFonts w:asciiTheme="majorHAnsi" w:eastAsiaTheme="majorEastAsia" w:hAnsiTheme="majorHAnsi" w:cstheme="majorBidi"/>
      <w:i/>
      <w:iCs/>
      <w:color w:val="5A5A5A" w:themeColor="text1" w:themeTint="A5"/>
    </w:rPr>
  </w:style>
  <w:style w:type="paragraph" w:styleId="CitaoIntensa">
    <w:name w:val="Intense Quote"/>
    <w:basedOn w:val="Normal"/>
    <w:next w:val="Normal"/>
    <w:link w:val="CitaoIntensaChar"/>
    <w:uiPriority w:val="30"/>
    <w:qFormat/>
    <w:rsid w:val="00CC05C2"/>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CitaoIntensaChar">
    <w:name w:val="Citação Intensa Char"/>
    <w:basedOn w:val="Fontepargpadro"/>
    <w:link w:val="CitaoIntensa"/>
    <w:uiPriority w:val="30"/>
    <w:rsid w:val="00CC05C2"/>
    <w:rPr>
      <w:rFonts w:asciiTheme="majorHAnsi" w:eastAsiaTheme="majorEastAsia" w:hAnsiTheme="majorHAnsi" w:cstheme="majorBidi"/>
      <w:i/>
      <w:iCs/>
      <w:color w:val="FFFFFF" w:themeColor="background1"/>
      <w:sz w:val="24"/>
      <w:szCs w:val="24"/>
      <w:shd w:val="clear" w:color="auto" w:fill="4F81BD" w:themeFill="accent1"/>
    </w:rPr>
  </w:style>
  <w:style w:type="character" w:styleId="nfaseSutil">
    <w:name w:val="Subtle Emphasis"/>
    <w:aliases w:val="Tabela"/>
    <w:uiPriority w:val="19"/>
    <w:qFormat/>
    <w:rsid w:val="00BC1949"/>
    <w:rPr>
      <w:b/>
      <w:iCs/>
      <w:sz w:val="20"/>
    </w:rPr>
  </w:style>
  <w:style w:type="character" w:styleId="nfaseIntensa">
    <w:name w:val="Intense Emphasis"/>
    <w:uiPriority w:val="21"/>
    <w:qFormat/>
    <w:rsid w:val="00CC05C2"/>
    <w:rPr>
      <w:b/>
      <w:bCs/>
      <w:i/>
      <w:iCs/>
      <w:color w:val="4F81BD" w:themeColor="accent1"/>
      <w:sz w:val="22"/>
      <w:szCs w:val="22"/>
    </w:rPr>
  </w:style>
  <w:style w:type="character" w:styleId="RefernciaSutil">
    <w:name w:val="Subtle Reference"/>
    <w:uiPriority w:val="31"/>
    <w:qFormat/>
    <w:rsid w:val="00CC05C2"/>
    <w:rPr>
      <w:color w:val="auto"/>
      <w:u w:val="single" w:color="9BBB59" w:themeColor="accent3"/>
    </w:rPr>
  </w:style>
  <w:style w:type="character" w:styleId="RefernciaIntensa">
    <w:name w:val="Intense Reference"/>
    <w:basedOn w:val="Fontepargpadro"/>
    <w:uiPriority w:val="32"/>
    <w:qFormat/>
    <w:rsid w:val="00CC05C2"/>
    <w:rPr>
      <w:b/>
      <w:bCs/>
      <w:color w:val="76923C" w:themeColor="accent3" w:themeShade="BF"/>
      <w:u w:val="single" w:color="9BBB59" w:themeColor="accent3"/>
    </w:rPr>
  </w:style>
  <w:style w:type="character" w:styleId="TtulodoLivro">
    <w:name w:val="Book Title"/>
    <w:basedOn w:val="Fontepargpadro"/>
    <w:uiPriority w:val="33"/>
    <w:qFormat/>
    <w:rsid w:val="00CC05C2"/>
    <w:rPr>
      <w:rFonts w:asciiTheme="majorHAnsi" w:eastAsiaTheme="majorEastAsia" w:hAnsiTheme="majorHAnsi" w:cstheme="majorBidi"/>
      <w:b/>
      <w:bCs/>
      <w:i/>
      <w:iCs/>
      <w:color w:val="auto"/>
    </w:rPr>
  </w:style>
  <w:style w:type="paragraph" w:styleId="CabealhodoSumrio">
    <w:name w:val="TOC Heading"/>
    <w:basedOn w:val="Ttulo1"/>
    <w:next w:val="Normal"/>
    <w:uiPriority w:val="39"/>
    <w:semiHidden/>
    <w:unhideWhenUsed/>
    <w:qFormat/>
    <w:rsid w:val="00CC05C2"/>
    <w:pPr>
      <w:outlineLvl w:val="9"/>
    </w:pPr>
  </w:style>
  <w:style w:type="character" w:customStyle="1" w:styleId="SemEspaamentoChar">
    <w:name w:val="Sem Espaçamento Char"/>
    <w:aliases w:val="fonte Char"/>
    <w:basedOn w:val="Fontepargpadro"/>
    <w:link w:val="SemEspaamento"/>
    <w:uiPriority w:val="1"/>
    <w:rsid w:val="00CC05C2"/>
  </w:style>
  <w:style w:type="character" w:customStyle="1" w:styleId="hgkelc">
    <w:name w:val="hgkelc"/>
    <w:basedOn w:val="Fontepargpadro"/>
    <w:rsid w:val="00E8266B"/>
  </w:style>
  <w:style w:type="paragraph" w:styleId="Sumrio1">
    <w:name w:val="toc 1"/>
    <w:basedOn w:val="Normal"/>
    <w:next w:val="Normal"/>
    <w:autoRedefine/>
    <w:uiPriority w:val="39"/>
    <w:unhideWhenUsed/>
    <w:qFormat/>
    <w:rsid w:val="00C6228A"/>
    <w:pPr>
      <w:tabs>
        <w:tab w:val="left" w:pos="440"/>
        <w:tab w:val="right" w:pos="9486"/>
      </w:tabs>
      <w:spacing w:after="100"/>
      <w:jc w:val="left"/>
    </w:pPr>
  </w:style>
  <w:style w:type="paragraph" w:styleId="Sumrio2">
    <w:name w:val="toc 2"/>
    <w:basedOn w:val="Normal"/>
    <w:next w:val="Normal"/>
    <w:autoRedefine/>
    <w:uiPriority w:val="39"/>
    <w:unhideWhenUsed/>
    <w:qFormat/>
    <w:rsid w:val="00C6228A"/>
    <w:pPr>
      <w:spacing w:after="100"/>
      <w:ind w:left="200"/>
    </w:pPr>
  </w:style>
  <w:style w:type="paragraph" w:styleId="Sumrio3">
    <w:name w:val="toc 3"/>
    <w:basedOn w:val="Normal"/>
    <w:next w:val="Normal"/>
    <w:autoRedefine/>
    <w:uiPriority w:val="39"/>
    <w:unhideWhenUsed/>
    <w:qFormat/>
    <w:rsid w:val="00C6228A"/>
    <w:pPr>
      <w:spacing w:after="100"/>
      <w:ind w:left="400"/>
    </w:pPr>
  </w:style>
  <w:style w:type="paragraph" w:styleId="Sumrio8">
    <w:name w:val="toc 8"/>
    <w:basedOn w:val="Normal"/>
    <w:next w:val="Normal"/>
    <w:autoRedefine/>
    <w:uiPriority w:val="39"/>
    <w:unhideWhenUsed/>
    <w:rsid w:val="00C6228A"/>
    <w:pPr>
      <w:spacing w:after="100"/>
      <w:ind w:left="1400"/>
    </w:pPr>
  </w:style>
  <w:style w:type="paragraph" w:styleId="ndicedeilustraes">
    <w:name w:val="table of figures"/>
    <w:basedOn w:val="Normal"/>
    <w:next w:val="Normal"/>
    <w:uiPriority w:val="99"/>
    <w:unhideWhenUsed/>
    <w:rsid w:val="000D72E2"/>
    <w:pPr>
      <w:pBdr>
        <w:top w:val="single" w:sz="4" w:space="1" w:color="F2DBDB" w:themeColor="accent2" w:themeTint="33"/>
        <w:left w:val="single" w:sz="4" w:space="4" w:color="F2DBDB" w:themeColor="accent2" w:themeTint="33"/>
        <w:bottom w:val="single" w:sz="4" w:space="1" w:color="F2DBDB" w:themeColor="accent2" w:themeTint="33"/>
        <w:right w:val="single" w:sz="4" w:space="4" w:color="F2DBDB" w:themeColor="accent2" w:themeTint="33"/>
      </w:pBdr>
      <w:shd w:val="clear" w:color="auto" w:fill="F2DBDB" w:themeFill="accent2" w:themeFillTint="33"/>
      <w:ind w:firstLine="0"/>
      <w:jc w:val="left"/>
    </w:pPr>
    <w:rPr>
      <w:i/>
    </w:rPr>
  </w:style>
  <w:style w:type="paragraph" w:styleId="Cabealho">
    <w:name w:val="header"/>
    <w:basedOn w:val="Normal"/>
    <w:link w:val="CabealhoChar"/>
    <w:uiPriority w:val="99"/>
    <w:unhideWhenUsed/>
    <w:rsid w:val="00782FDA"/>
    <w:pPr>
      <w:tabs>
        <w:tab w:val="center" w:pos="4252"/>
        <w:tab w:val="right" w:pos="8504"/>
      </w:tabs>
    </w:pPr>
  </w:style>
  <w:style w:type="character" w:customStyle="1" w:styleId="CabealhoChar">
    <w:name w:val="Cabeçalho Char"/>
    <w:basedOn w:val="Fontepargpadro"/>
    <w:link w:val="Cabealho"/>
    <w:uiPriority w:val="99"/>
    <w:rsid w:val="00782FDA"/>
    <w:rPr>
      <w:iCs/>
      <w:sz w:val="20"/>
      <w:szCs w:val="20"/>
    </w:rPr>
  </w:style>
  <w:style w:type="paragraph" w:styleId="Rodap">
    <w:name w:val="footer"/>
    <w:basedOn w:val="Normal"/>
    <w:link w:val="RodapChar"/>
    <w:uiPriority w:val="99"/>
    <w:unhideWhenUsed/>
    <w:rsid w:val="00782FDA"/>
    <w:pPr>
      <w:tabs>
        <w:tab w:val="center" w:pos="4252"/>
        <w:tab w:val="right" w:pos="8504"/>
      </w:tabs>
    </w:pPr>
  </w:style>
  <w:style w:type="character" w:customStyle="1" w:styleId="RodapChar">
    <w:name w:val="Rodapé Char"/>
    <w:basedOn w:val="Fontepargpadro"/>
    <w:link w:val="Rodap"/>
    <w:uiPriority w:val="99"/>
    <w:rsid w:val="00782FDA"/>
    <w:rPr>
      <w:iCs/>
      <w:sz w:val="20"/>
      <w:szCs w:val="20"/>
    </w:rPr>
  </w:style>
  <w:style w:type="table" w:styleId="Tabelacomgrade">
    <w:name w:val="Table Grid"/>
    <w:basedOn w:val="Tabelanormal"/>
    <w:uiPriority w:val="39"/>
    <w:rsid w:val="00B72B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Grade5Escura-nfase31">
    <w:name w:val="Tabela de Grade 5 Escura - Ênfase 31"/>
    <w:basedOn w:val="Tabelanormal"/>
    <w:uiPriority w:val="50"/>
    <w:rsid w:val="00523D5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Tabelacomgrade1">
    <w:name w:val="Tabela com grade1"/>
    <w:basedOn w:val="Tabelanormal"/>
    <w:next w:val="Tabelacomgrade"/>
    <w:uiPriority w:val="39"/>
    <w:rsid w:val="00C04322"/>
    <w:pPr>
      <w:ind w:firstLine="0"/>
    </w:pPr>
    <w:rPr>
      <w:rFonts w:eastAsia="Calibri"/>
      <w:lang w:val="pt-BR"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Fontepargpadro"/>
    <w:rsid w:val="00D86622"/>
    <w:rPr>
      <w:rFonts w:ascii="Segoe UI" w:hAnsi="Segoe UI" w:cs="Segoe UI" w:hint="default"/>
      <w:sz w:val="18"/>
      <w:szCs w:val="18"/>
    </w:rPr>
  </w:style>
  <w:style w:type="paragraph" w:customStyle="1" w:styleId="pf0">
    <w:name w:val="pf0"/>
    <w:basedOn w:val="Normal"/>
    <w:rsid w:val="002A40DD"/>
    <w:pPr>
      <w:spacing w:before="100" w:beforeAutospacing="1" w:after="100" w:afterAutospacing="1" w:line="240" w:lineRule="auto"/>
      <w:ind w:firstLine="0"/>
      <w:jc w:val="left"/>
    </w:pPr>
    <w:rPr>
      <w:rFonts w:ascii="Times New Roman" w:eastAsia="Times New Roman" w:hAnsi="Times New Roman" w:cs="Times New Roman"/>
      <w:sz w:val="24"/>
      <w:szCs w:val="24"/>
      <w:lang w:val="pt-BR" w:eastAsia="pt-BR" w:bidi="ar-SA"/>
    </w:rPr>
  </w:style>
  <w:style w:type="paragraph" w:customStyle="1" w:styleId="Ttulo10">
    <w:name w:val="Título1"/>
    <w:basedOn w:val="Normal"/>
    <w:next w:val="Corpodetexto"/>
    <w:rsid w:val="00146ECD"/>
    <w:pPr>
      <w:keepNext/>
      <w:widowControl w:val="0"/>
      <w:suppressAutoHyphens/>
      <w:spacing w:before="240" w:after="120" w:line="240" w:lineRule="auto"/>
      <w:ind w:firstLine="0"/>
      <w:jc w:val="left"/>
    </w:pPr>
    <w:rPr>
      <w:rFonts w:ascii="Liberation Sans" w:eastAsia="Noto Sans CJK SC Regular" w:hAnsi="Liberation Sans" w:cs="FreeSans"/>
      <w:sz w:val="28"/>
      <w:szCs w:val="28"/>
      <w:lang w:val="pt-BR" w:eastAsia="zh-CN" w:bidi="ar-SA"/>
    </w:rPr>
  </w:style>
  <w:style w:type="paragraph" w:customStyle="1" w:styleId="WW-Recuodecorpodetexto3">
    <w:name w:val="WW-Recuo de corpo de texto 3"/>
    <w:basedOn w:val="Normal"/>
    <w:rsid w:val="00146ECD"/>
    <w:pPr>
      <w:widowControl w:val="0"/>
      <w:suppressAutoHyphens/>
      <w:spacing w:line="240" w:lineRule="auto"/>
      <w:ind w:left="284" w:firstLine="1417"/>
    </w:pPr>
    <w:rPr>
      <w:rFonts w:ascii="Times New Roman" w:eastAsia="Times New Roman" w:hAnsi="Times New Roman" w:cs="Times New Roman"/>
      <w:sz w:val="28"/>
      <w:szCs w:val="20"/>
      <w:lang w:val="pt-BR" w:eastAsia="zh-CN" w:bidi="ar-SA"/>
    </w:rPr>
  </w:style>
  <w:style w:type="paragraph" w:styleId="Corpodetexto">
    <w:name w:val="Body Text"/>
    <w:basedOn w:val="Normal"/>
    <w:link w:val="CorpodetextoChar"/>
    <w:uiPriority w:val="99"/>
    <w:semiHidden/>
    <w:unhideWhenUsed/>
    <w:rsid w:val="00146ECD"/>
    <w:pPr>
      <w:spacing w:after="120"/>
    </w:pPr>
  </w:style>
  <w:style w:type="character" w:customStyle="1" w:styleId="CorpodetextoChar">
    <w:name w:val="Corpo de texto Char"/>
    <w:basedOn w:val="Fontepargpadro"/>
    <w:link w:val="Corpodetexto"/>
    <w:uiPriority w:val="99"/>
    <w:semiHidden/>
    <w:rsid w:val="00146ECD"/>
    <w:rPr>
      <w:rFonts w:ascii="Arial" w:hAnsi="Arial"/>
    </w:rPr>
  </w:style>
  <w:style w:type="paragraph" w:customStyle="1" w:styleId="paragraph">
    <w:name w:val="paragraph"/>
    <w:basedOn w:val="Normal"/>
    <w:rsid w:val="00E97C7D"/>
    <w:pPr>
      <w:spacing w:before="100" w:beforeAutospacing="1" w:after="100" w:afterAutospacing="1" w:line="240" w:lineRule="auto"/>
      <w:ind w:firstLine="0"/>
      <w:jc w:val="left"/>
    </w:pPr>
    <w:rPr>
      <w:rFonts w:ascii="Times New Roman" w:eastAsia="Times New Roman" w:hAnsi="Times New Roman" w:cs="Times New Roman"/>
      <w:sz w:val="24"/>
      <w:szCs w:val="24"/>
      <w:lang w:val="pt-BR" w:eastAsia="pt-BR" w:bidi="ar-SA"/>
    </w:rPr>
  </w:style>
  <w:style w:type="character" w:customStyle="1" w:styleId="normaltextrun">
    <w:name w:val="normaltextrun"/>
    <w:basedOn w:val="Fontepargpadro"/>
    <w:rsid w:val="00E97C7D"/>
  </w:style>
  <w:style w:type="character" w:customStyle="1" w:styleId="eop">
    <w:name w:val="eop"/>
    <w:basedOn w:val="Fontepargpadro"/>
    <w:rsid w:val="00E97C7D"/>
  </w:style>
  <w:style w:type="table" w:styleId="TabeladeGrade5Escura-nfase5">
    <w:name w:val="Grid Table 5 Dark Accent 5"/>
    <w:basedOn w:val="Tabelanormal"/>
    <w:uiPriority w:val="50"/>
    <w:rsid w:val="0071135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character" w:styleId="Refdecomentrio">
    <w:name w:val="annotation reference"/>
    <w:basedOn w:val="Fontepargpadro"/>
    <w:uiPriority w:val="99"/>
    <w:semiHidden/>
    <w:unhideWhenUsed/>
    <w:rsid w:val="00501315"/>
    <w:rPr>
      <w:sz w:val="16"/>
      <w:szCs w:val="16"/>
    </w:rPr>
  </w:style>
  <w:style w:type="paragraph" w:styleId="Textodecomentrio">
    <w:name w:val="annotation text"/>
    <w:basedOn w:val="Normal"/>
    <w:link w:val="TextodecomentrioChar"/>
    <w:uiPriority w:val="99"/>
    <w:unhideWhenUsed/>
    <w:rsid w:val="00501315"/>
    <w:pPr>
      <w:spacing w:line="240" w:lineRule="auto"/>
    </w:pPr>
    <w:rPr>
      <w:sz w:val="20"/>
      <w:szCs w:val="20"/>
    </w:rPr>
  </w:style>
  <w:style w:type="character" w:customStyle="1" w:styleId="TextodecomentrioChar">
    <w:name w:val="Texto de comentário Char"/>
    <w:basedOn w:val="Fontepargpadro"/>
    <w:link w:val="Textodecomentrio"/>
    <w:uiPriority w:val="99"/>
    <w:rsid w:val="00501315"/>
    <w:rPr>
      <w:rFonts w:ascii="Arial" w:hAnsi="Arial"/>
      <w:sz w:val="20"/>
      <w:szCs w:val="20"/>
    </w:rPr>
  </w:style>
  <w:style w:type="character" w:customStyle="1" w:styleId="wacimagecontainer">
    <w:name w:val="wacimagecontainer"/>
    <w:basedOn w:val="Fontepargpadro"/>
    <w:rsid w:val="00577A88"/>
  </w:style>
  <w:style w:type="paragraph" w:styleId="Reviso">
    <w:name w:val="Revision"/>
    <w:hidden/>
    <w:uiPriority w:val="99"/>
    <w:semiHidden/>
    <w:rsid w:val="00BF67E8"/>
    <w:pPr>
      <w:ind w:firstLine="0"/>
    </w:pPr>
    <w:rPr>
      <w:rFonts w:ascii="Arial" w:hAnsi="Arial"/>
    </w:rPr>
  </w:style>
  <w:style w:type="character" w:customStyle="1" w:styleId="scxw59513823">
    <w:name w:val="scxw59513823"/>
    <w:basedOn w:val="Fontepargpadro"/>
    <w:rsid w:val="005F4A63"/>
  </w:style>
  <w:style w:type="table" w:customStyle="1" w:styleId="TableNormal1">
    <w:name w:val="Table Normal1"/>
    <w:rsid w:val="009C36EC"/>
    <w:tblPr>
      <w:tblCellMar>
        <w:top w:w="0" w:type="dxa"/>
        <w:left w:w="0" w:type="dxa"/>
        <w:bottom w:w="0" w:type="dxa"/>
        <w:right w:w="0" w:type="dxa"/>
      </w:tblCellMar>
    </w:tblPr>
  </w:style>
  <w:style w:type="character" w:styleId="MenoPendente">
    <w:name w:val="Unresolved Mention"/>
    <w:basedOn w:val="Fontepargpadro"/>
    <w:uiPriority w:val="99"/>
    <w:semiHidden/>
    <w:unhideWhenUsed/>
    <w:rsid w:val="00616FF3"/>
    <w:rPr>
      <w:color w:val="605E5C"/>
      <w:shd w:val="clear" w:color="auto" w:fill="E1DFDD"/>
    </w:rPr>
  </w:style>
  <w:style w:type="paragraph" w:styleId="Assuntodocomentrio">
    <w:name w:val="annotation subject"/>
    <w:basedOn w:val="Textodecomentrio"/>
    <w:next w:val="Textodecomentrio"/>
    <w:link w:val="AssuntodocomentrioChar"/>
    <w:uiPriority w:val="99"/>
    <w:semiHidden/>
    <w:unhideWhenUsed/>
    <w:rsid w:val="00822F1B"/>
    <w:rPr>
      <w:b/>
      <w:bCs/>
    </w:rPr>
  </w:style>
  <w:style w:type="character" w:customStyle="1" w:styleId="AssuntodocomentrioChar">
    <w:name w:val="Assunto do comentário Char"/>
    <w:basedOn w:val="TextodecomentrioChar"/>
    <w:link w:val="Assuntodocomentrio"/>
    <w:uiPriority w:val="99"/>
    <w:semiHidden/>
    <w:rsid w:val="00822F1B"/>
    <w:rPr>
      <w:rFonts w:ascii="Arial" w:hAnsi="Arial"/>
      <w:b/>
      <w:bCs/>
      <w:sz w:val="20"/>
      <w:szCs w:val="20"/>
    </w:rPr>
  </w:style>
  <w:style w:type="character" w:styleId="HiperlinkVisitado">
    <w:name w:val="FollowedHyperlink"/>
    <w:basedOn w:val="Fontepargpadro"/>
    <w:uiPriority w:val="99"/>
    <w:semiHidden/>
    <w:unhideWhenUsed/>
    <w:rsid w:val="00E31BC2"/>
    <w:rPr>
      <w:color w:val="800080" w:themeColor="followedHyperlink"/>
      <w:u w:val="single"/>
    </w:rPr>
  </w:style>
  <w:style w:type="paragraph" w:styleId="NormalWeb">
    <w:name w:val="Normal (Web)"/>
    <w:basedOn w:val="Normal"/>
    <w:uiPriority w:val="99"/>
    <w:semiHidden/>
    <w:unhideWhenUsed/>
    <w:rsid w:val="00E31BC2"/>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3816353">
      <w:bodyDiv w:val="1"/>
      <w:marLeft w:val="0"/>
      <w:marRight w:val="0"/>
      <w:marTop w:val="0"/>
      <w:marBottom w:val="0"/>
      <w:divBdr>
        <w:top w:val="none" w:sz="0" w:space="0" w:color="auto"/>
        <w:left w:val="none" w:sz="0" w:space="0" w:color="auto"/>
        <w:bottom w:val="none" w:sz="0" w:space="0" w:color="auto"/>
        <w:right w:val="none" w:sz="0" w:space="0" w:color="auto"/>
      </w:divBdr>
    </w:div>
    <w:div w:id="119497754">
      <w:bodyDiv w:val="1"/>
      <w:marLeft w:val="0"/>
      <w:marRight w:val="0"/>
      <w:marTop w:val="0"/>
      <w:marBottom w:val="0"/>
      <w:divBdr>
        <w:top w:val="none" w:sz="0" w:space="0" w:color="auto"/>
        <w:left w:val="none" w:sz="0" w:space="0" w:color="auto"/>
        <w:bottom w:val="none" w:sz="0" w:space="0" w:color="auto"/>
        <w:right w:val="none" w:sz="0" w:space="0" w:color="auto"/>
      </w:divBdr>
    </w:div>
    <w:div w:id="259680408">
      <w:bodyDiv w:val="1"/>
      <w:marLeft w:val="0"/>
      <w:marRight w:val="0"/>
      <w:marTop w:val="0"/>
      <w:marBottom w:val="0"/>
      <w:divBdr>
        <w:top w:val="none" w:sz="0" w:space="0" w:color="auto"/>
        <w:left w:val="none" w:sz="0" w:space="0" w:color="auto"/>
        <w:bottom w:val="none" w:sz="0" w:space="0" w:color="auto"/>
        <w:right w:val="none" w:sz="0" w:space="0" w:color="auto"/>
      </w:divBdr>
    </w:div>
    <w:div w:id="282617109">
      <w:bodyDiv w:val="1"/>
      <w:marLeft w:val="0"/>
      <w:marRight w:val="0"/>
      <w:marTop w:val="0"/>
      <w:marBottom w:val="0"/>
      <w:divBdr>
        <w:top w:val="none" w:sz="0" w:space="0" w:color="auto"/>
        <w:left w:val="none" w:sz="0" w:space="0" w:color="auto"/>
        <w:bottom w:val="none" w:sz="0" w:space="0" w:color="auto"/>
        <w:right w:val="none" w:sz="0" w:space="0" w:color="auto"/>
      </w:divBdr>
    </w:div>
    <w:div w:id="288753137">
      <w:bodyDiv w:val="1"/>
      <w:marLeft w:val="0"/>
      <w:marRight w:val="0"/>
      <w:marTop w:val="0"/>
      <w:marBottom w:val="0"/>
      <w:divBdr>
        <w:top w:val="none" w:sz="0" w:space="0" w:color="auto"/>
        <w:left w:val="none" w:sz="0" w:space="0" w:color="auto"/>
        <w:bottom w:val="none" w:sz="0" w:space="0" w:color="auto"/>
        <w:right w:val="none" w:sz="0" w:space="0" w:color="auto"/>
      </w:divBdr>
      <w:divsChild>
        <w:div w:id="1747025536">
          <w:marLeft w:val="0"/>
          <w:marRight w:val="0"/>
          <w:marTop w:val="0"/>
          <w:marBottom w:val="0"/>
          <w:divBdr>
            <w:top w:val="none" w:sz="0" w:space="0" w:color="auto"/>
            <w:left w:val="none" w:sz="0" w:space="0" w:color="auto"/>
            <w:bottom w:val="none" w:sz="0" w:space="0" w:color="auto"/>
            <w:right w:val="none" w:sz="0" w:space="0" w:color="auto"/>
          </w:divBdr>
        </w:div>
        <w:div w:id="524170434">
          <w:marLeft w:val="0"/>
          <w:marRight w:val="0"/>
          <w:marTop w:val="0"/>
          <w:marBottom w:val="0"/>
          <w:divBdr>
            <w:top w:val="none" w:sz="0" w:space="0" w:color="auto"/>
            <w:left w:val="none" w:sz="0" w:space="0" w:color="auto"/>
            <w:bottom w:val="none" w:sz="0" w:space="0" w:color="auto"/>
            <w:right w:val="none" w:sz="0" w:space="0" w:color="auto"/>
          </w:divBdr>
        </w:div>
      </w:divsChild>
    </w:div>
    <w:div w:id="324086739">
      <w:bodyDiv w:val="1"/>
      <w:marLeft w:val="0"/>
      <w:marRight w:val="0"/>
      <w:marTop w:val="0"/>
      <w:marBottom w:val="0"/>
      <w:divBdr>
        <w:top w:val="none" w:sz="0" w:space="0" w:color="auto"/>
        <w:left w:val="none" w:sz="0" w:space="0" w:color="auto"/>
        <w:bottom w:val="none" w:sz="0" w:space="0" w:color="auto"/>
        <w:right w:val="none" w:sz="0" w:space="0" w:color="auto"/>
      </w:divBdr>
    </w:div>
    <w:div w:id="376666477">
      <w:bodyDiv w:val="1"/>
      <w:marLeft w:val="0"/>
      <w:marRight w:val="0"/>
      <w:marTop w:val="0"/>
      <w:marBottom w:val="0"/>
      <w:divBdr>
        <w:top w:val="none" w:sz="0" w:space="0" w:color="auto"/>
        <w:left w:val="none" w:sz="0" w:space="0" w:color="auto"/>
        <w:bottom w:val="none" w:sz="0" w:space="0" w:color="auto"/>
        <w:right w:val="none" w:sz="0" w:space="0" w:color="auto"/>
      </w:divBdr>
    </w:div>
    <w:div w:id="550044800">
      <w:bodyDiv w:val="1"/>
      <w:marLeft w:val="0"/>
      <w:marRight w:val="0"/>
      <w:marTop w:val="0"/>
      <w:marBottom w:val="0"/>
      <w:divBdr>
        <w:top w:val="none" w:sz="0" w:space="0" w:color="auto"/>
        <w:left w:val="none" w:sz="0" w:space="0" w:color="auto"/>
        <w:bottom w:val="none" w:sz="0" w:space="0" w:color="auto"/>
        <w:right w:val="none" w:sz="0" w:space="0" w:color="auto"/>
      </w:divBdr>
    </w:div>
    <w:div w:id="571814410">
      <w:bodyDiv w:val="1"/>
      <w:marLeft w:val="0"/>
      <w:marRight w:val="0"/>
      <w:marTop w:val="0"/>
      <w:marBottom w:val="0"/>
      <w:divBdr>
        <w:top w:val="none" w:sz="0" w:space="0" w:color="auto"/>
        <w:left w:val="none" w:sz="0" w:space="0" w:color="auto"/>
        <w:bottom w:val="none" w:sz="0" w:space="0" w:color="auto"/>
        <w:right w:val="none" w:sz="0" w:space="0" w:color="auto"/>
      </w:divBdr>
    </w:div>
    <w:div w:id="576744511">
      <w:bodyDiv w:val="1"/>
      <w:marLeft w:val="0"/>
      <w:marRight w:val="0"/>
      <w:marTop w:val="0"/>
      <w:marBottom w:val="0"/>
      <w:divBdr>
        <w:top w:val="none" w:sz="0" w:space="0" w:color="auto"/>
        <w:left w:val="none" w:sz="0" w:space="0" w:color="auto"/>
        <w:bottom w:val="none" w:sz="0" w:space="0" w:color="auto"/>
        <w:right w:val="none" w:sz="0" w:space="0" w:color="auto"/>
      </w:divBdr>
    </w:div>
    <w:div w:id="587662465">
      <w:bodyDiv w:val="1"/>
      <w:marLeft w:val="0"/>
      <w:marRight w:val="0"/>
      <w:marTop w:val="0"/>
      <w:marBottom w:val="0"/>
      <w:divBdr>
        <w:top w:val="none" w:sz="0" w:space="0" w:color="auto"/>
        <w:left w:val="none" w:sz="0" w:space="0" w:color="auto"/>
        <w:bottom w:val="none" w:sz="0" w:space="0" w:color="auto"/>
        <w:right w:val="none" w:sz="0" w:space="0" w:color="auto"/>
      </w:divBdr>
    </w:div>
    <w:div w:id="588151689">
      <w:bodyDiv w:val="1"/>
      <w:marLeft w:val="0"/>
      <w:marRight w:val="0"/>
      <w:marTop w:val="0"/>
      <w:marBottom w:val="0"/>
      <w:divBdr>
        <w:top w:val="none" w:sz="0" w:space="0" w:color="auto"/>
        <w:left w:val="none" w:sz="0" w:space="0" w:color="auto"/>
        <w:bottom w:val="none" w:sz="0" w:space="0" w:color="auto"/>
        <w:right w:val="none" w:sz="0" w:space="0" w:color="auto"/>
      </w:divBdr>
    </w:div>
    <w:div w:id="778331678">
      <w:bodyDiv w:val="1"/>
      <w:marLeft w:val="0"/>
      <w:marRight w:val="0"/>
      <w:marTop w:val="0"/>
      <w:marBottom w:val="0"/>
      <w:divBdr>
        <w:top w:val="none" w:sz="0" w:space="0" w:color="auto"/>
        <w:left w:val="none" w:sz="0" w:space="0" w:color="auto"/>
        <w:bottom w:val="none" w:sz="0" w:space="0" w:color="auto"/>
        <w:right w:val="none" w:sz="0" w:space="0" w:color="auto"/>
      </w:divBdr>
    </w:div>
    <w:div w:id="1001930719">
      <w:bodyDiv w:val="1"/>
      <w:marLeft w:val="0"/>
      <w:marRight w:val="0"/>
      <w:marTop w:val="0"/>
      <w:marBottom w:val="0"/>
      <w:divBdr>
        <w:top w:val="none" w:sz="0" w:space="0" w:color="auto"/>
        <w:left w:val="none" w:sz="0" w:space="0" w:color="auto"/>
        <w:bottom w:val="none" w:sz="0" w:space="0" w:color="auto"/>
        <w:right w:val="none" w:sz="0" w:space="0" w:color="auto"/>
      </w:divBdr>
      <w:divsChild>
        <w:div w:id="207959592">
          <w:marLeft w:val="0"/>
          <w:marRight w:val="0"/>
          <w:marTop w:val="0"/>
          <w:marBottom w:val="0"/>
          <w:divBdr>
            <w:top w:val="none" w:sz="0" w:space="0" w:color="auto"/>
            <w:left w:val="none" w:sz="0" w:space="0" w:color="auto"/>
            <w:bottom w:val="none" w:sz="0" w:space="0" w:color="auto"/>
            <w:right w:val="none" w:sz="0" w:space="0" w:color="auto"/>
          </w:divBdr>
        </w:div>
        <w:div w:id="1513103466">
          <w:marLeft w:val="0"/>
          <w:marRight w:val="0"/>
          <w:marTop w:val="0"/>
          <w:marBottom w:val="0"/>
          <w:divBdr>
            <w:top w:val="none" w:sz="0" w:space="0" w:color="auto"/>
            <w:left w:val="none" w:sz="0" w:space="0" w:color="auto"/>
            <w:bottom w:val="none" w:sz="0" w:space="0" w:color="auto"/>
            <w:right w:val="none" w:sz="0" w:space="0" w:color="auto"/>
          </w:divBdr>
          <w:divsChild>
            <w:div w:id="1106269666">
              <w:marLeft w:val="-75"/>
              <w:marRight w:val="0"/>
              <w:marTop w:val="30"/>
              <w:marBottom w:val="30"/>
              <w:divBdr>
                <w:top w:val="none" w:sz="0" w:space="0" w:color="auto"/>
                <w:left w:val="none" w:sz="0" w:space="0" w:color="auto"/>
                <w:bottom w:val="none" w:sz="0" w:space="0" w:color="auto"/>
                <w:right w:val="none" w:sz="0" w:space="0" w:color="auto"/>
              </w:divBdr>
              <w:divsChild>
                <w:div w:id="43607550">
                  <w:marLeft w:val="0"/>
                  <w:marRight w:val="0"/>
                  <w:marTop w:val="0"/>
                  <w:marBottom w:val="0"/>
                  <w:divBdr>
                    <w:top w:val="none" w:sz="0" w:space="0" w:color="auto"/>
                    <w:left w:val="none" w:sz="0" w:space="0" w:color="auto"/>
                    <w:bottom w:val="none" w:sz="0" w:space="0" w:color="auto"/>
                    <w:right w:val="none" w:sz="0" w:space="0" w:color="auto"/>
                  </w:divBdr>
                  <w:divsChild>
                    <w:div w:id="146098661">
                      <w:marLeft w:val="0"/>
                      <w:marRight w:val="0"/>
                      <w:marTop w:val="0"/>
                      <w:marBottom w:val="0"/>
                      <w:divBdr>
                        <w:top w:val="none" w:sz="0" w:space="0" w:color="auto"/>
                        <w:left w:val="none" w:sz="0" w:space="0" w:color="auto"/>
                        <w:bottom w:val="none" w:sz="0" w:space="0" w:color="auto"/>
                        <w:right w:val="none" w:sz="0" w:space="0" w:color="auto"/>
                      </w:divBdr>
                    </w:div>
                  </w:divsChild>
                </w:div>
                <w:div w:id="58987358">
                  <w:marLeft w:val="0"/>
                  <w:marRight w:val="0"/>
                  <w:marTop w:val="0"/>
                  <w:marBottom w:val="0"/>
                  <w:divBdr>
                    <w:top w:val="none" w:sz="0" w:space="0" w:color="auto"/>
                    <w:left w:val="none" w:sz="0" w:space="0" w:color="auto"/>
                    <w:bottom w:val="none" w:sz="0" w:space="0" w:color="auto"/>
                    <w:right w:val="none" w:sz="0" w:space="0" w:color="auto"/>
                  </w:divBdr>
                  <w:divsChild>
                    <w:div w:id="773480588">
                      <w:marLeft w:val="0"/>
                      <w:marRight w:val="0"/>
                      <w:marTop w:val="0"/>
                      <w:marBottom w:val="0"/>
                      <w:divBdr>
                        <w:top w:val="none" w:sz="0" w:space="0" w:color="auto"/>
                        <w:left w:val="none" w:sz="0" w:space="0" w:color="auto"/>
                        <w:bottom w:val="none" w:sz="0" w:space="0" w:color="auto"/>
                        <w:right w:val="none" w:sz="0" w:space="0" w:color="auto"/>
                      </w:divBdr>
                    </w:div>
                  </w:divsChild>
                </w:div>
                <w:div w:id="75447170">
                  <w:marLeft w:val="0"/>
                  <w:marRight w:val="0"/>
                  <w:marTop w:val="0"/>
                  <w:marBottom w:val="0"/>
                  <w:divBdr>
                    <w:top w:val="none" w:sz="0" w:space="0" w:color="auto"/>
                    <w:left w:val="none" w:sz="0" w:space="0" w:color="auto"/>
                    <w:bottom w:val="none" w:sz="0" w:space="0" w:color="auto"/>
                    <w:right w:val="none" w:sz="0" w:space="0" w:color="auto"/>
                  </w:divBdr>
                  <w:divsChild>
                    <w:div w:id="1983119834">
                      <w:marLeft w:val="0"/>
                      <w:marRight w:val="0"/>
                      <w:marTop w:val="0"/>
                      <w:marBottom w:val="0"/>
                      <w:divBdr>
                        <w:top w:val="none" w:sz="0" w:space="0" w:color="auto"/>
                        <w:left w:val="none" w:sz="0" w:space="0" w:color="auto"/>
                        <w:bottom w:val="none" w:sz="0" w:space="0" w:color="auto"/>
                        <w:right w:val="none" w:sz="0" w:space="0" w:color="auto"/>
                      </w:divBdr>
                    </w:div>
                  </w:divsChild>
                </w:div>
                <w:div w:id="222105808">
                  <w:marLeft w:val="0"/>
                  <w:marRight w:val="0"/>
                  <w:marTop w:val="0"/>
                  <w:marBottom w:val="0"/>
                  <w:divBdr>
                    <w:top w:val="none" w:sz="0" w:space="0" w:color="auto"/>
                    <w:left w:val="none" w:sz="0" w:space="0" w:color="auto"/>
                    <w:bottom w:val="none" w:sz="0" w:space="0" w:color="auto"/>
                    <w:right w:val="none" w:sz="0" w:space="0" w:color="auto"/>
                  </w:divBdr>
                  <w:divsChild>
                    <w:div w:id="1269390773">
                      <w:marLeft w:val="0"/>
                      <w:marRight w:val="0"/>
                      <w:marTop w:val="0"/>
                      <w:marBottom w:val="0"/>
                      <w:divBdr>
                        <w:top w:val="none" w:sz="0" w:space="0" w:color="auto"/>
                        <w:left w:val="none" w:sz="0" w:space="0" w:color="auto"/>
                        <w:bottom w:val="none" w:sz="0" w:space="0" w:color="auto"/>
                        <w:right w:val="none" w:sz="0" w:space="0" w:color="auto"/>
                      </w:divBdr>
                    </w:div>
                  </w:divsChild>
                </w:div>
                <w:div w:id="237986223">
                  <w:marLeft w:val="0"/>
                  <w:marRight w:val="0"/>
                  <w:marTop w:val="0"/>
                  <w:marBottom w:val="0"/>
                  <w:divBdr>
                    <w:top w:val="none" w:sz="0" w:space="0" w:color="auto"/>
                    <w:left w:val="none" w:sz="0" w:space="0" w:color="auto"/>
                    <w:bottom w:val="none" w:sz="0" w:space="0" w:color="auto"/>
                    <w:right w:val="none" w:sz="0" w:space="0" w:color="auto"/>
                  </w:divBdr>
                  <w:divsChild>
                    <w:div w:id="36978392">
                      <w:marLeft w:val="0"/>
                      <w:marRight w:val="0"/>
                      <w:marTop w:val="0"/>
                      <w:marBottom w:val="0"/>
                      <w:divBdr>
                        <w:top w:val="none" w:sz="0" w:space="0" w:color="auto"/>
                        <w:left w:val="none" w:sz="0" w:space="0" w:color="auto"/>
                        <w:bottom w:val="none" w:sz="0" w:space="0" w:color="auto"/>
                        <w:right w:val="none" w:sz="0" w:space="0" w:color="auto"/>
                      </w:divBdr>
                    </w:div>
                  </w:divsChild>
                </w:div>
                <w:div w:id="271597187">
                  <w:marLeft w:val="0"/>
                  <w:marRight w:val="0"/>
                  <w:marTop w:val="0"/>
                  <w:marBottom w:val="0"/>
                  <w:divBdr>
                    <w:top w:val="none" w:sz="0" w:space="0" w:color="auto"/>
                    <w:left w:val="none" w:sz="0" w:space="0" w:color="auto"/>
                    <w:bottom w:val="none" w:sz="0" w:space="0" w:color="auto"/>
                    <w:right w:val="none" w:sz="0" w:space="0" w:color="auto"/>
                  </w:divBdr>
                  <w:divsChild>
                    <w:div w:id="636299414">
                      <w:marLeft w:val="0"/>
                      <w:marRight w:val="0"/>
                      <w:marTop w:val="0"/>
                      <w:marBottom w:val="0"/>
                      <w:divBdr>
                        <w:top w:val="none" w:sz="0" w:space="0" w:color="auto"/>
                        <w:left w:val="none" w:sz="0" w:space="0" w:color="auto"/>
                        <w:bottom w:val="none" w:sz="0" w:space="0" w:color="auto"/>
                        <w:right w:val="none" w:sz="0" w:space="0" w:color="auto"/>
                      </w:divBdr>
                    </w:div>
                  </w:divsChild>
                </w:div>
                <w:div w:id="288439079">
                  <w:marLeft w:val="0"/>
                  <w:marRight w:val="0"/>
                  <w:marTop w:val="0"/>
                  <w:marBottom w:val="0"/>
                  <w:divBdr>
                    <w:top w:val="none" w:sz="0" w:space="0" w:color="auto"/>
                    <w:left w:val="none" w:sz="0" w:space="0" w:color="auto"/>
                    <w:bottom w:val="none" w:sz="0" w:space="0" w:color="auto"/>
                    <w:right w:val="none" w:sz="0" w:space="0" w:color="auto"/>
                  </w:divBdr>
                  <w:divsChild>
                    <w:div w:id="777985276">
                      <w:marLeft w:val="0"/>
                      <w:marRight w:val="0"/>
                      <w:marTop w:val="0"/>
                      <w:marBottom w:val="0"/>
                      <w:divBdr>
                        <w:top w:val="none" w:sz="0" w:space="0" w:color="auto"/>
                        <w:left w:val="none" w:sz="0" w:space="0" w:color="auto"/>
                        <w:bottom w:val="none" w:sz="0" w:space="0" w:color="auto"/>
                        <w:right w:val="none" w:sz="0" w:space="0" w:color="auto"/>
                      </w:divBdr>
                    </w:div>
                  </w:divsChild>
                </w:div>
                <w:div w:id="397703438">
                  <w:marLeft w:val="0"/>
                  <w:marRight w:val="0"/>
                  <w:marTop w:val="0"/>
                  <w:marBottom w:val="0"/>
                  <w:divBdr>
                    <w:top w:val="none" w:sz="0" w:space="0" w:color="auto"/>
                    <w:left w:val="none" w:sz="0" w:space="0" w:color="auto"/>
                    <w:bottom w:val="none" w:sz="0" w:space="0" w:color="auto"/>
                    <w:right w:val="none" w:sz="0" w:space="0" w:color="auto"/>
                  </w:divBdr>
                  <w:divsChild>
                    <w:div w:id="1795442370">
                      <w:marLeft w:val="0"/>
                      <w:marRight w:val="0"/>
                      <w:marTop w:val="0"/>
                      <w:marBottom w:val="0"/>
                      <w:divBdr>
                        <w:top w:val="none" w:sz="0" w:space="0" w:color="auto"/>
                        <w:left w:val="none" w:sz="0" w:space="0" w:color="auto"/>
                        <w:bottom w:val="none" w:sz="0" w:space="0" w:color="auto"/>
                        <w:right w:val="none" w:sz="0" w:space="0" w:color="auto"/>
                      </w:divBdr>
                    </w:div>
                  </w:divsChild>
                </w:div>
                <w:div w:id="447697278">
                  <w:marLeft w:val="0"/>
                  <w:marRight w:val="0"/>
                  <w:marTop w:val="0"/>
                  <w:marBottom w:val="0"/>
                  <w:divBdr>
                    <w:top w:val="none" w:sz="0" w:space="0" w:color="auto"/>
                    <w:left w:val="none" w:sz="0" w:space="0" w:color="auto"/>
                    <w:bottom w:val="none" w:sz="0" w:space="0" w:color="auto"/>
                    <w:right w:val="none" w:sz="0" w:space="0" w:color="auto"/>
                  </w:divBdr>
                  <w:divsChild>
                    <w:div w:id="1157041190">
                      <w:marLeft w:val="0"/>
                      <w:marRight w:val="0"/>
                      <w:marTop w:val="0"/>
                      <w:marBottom w:val="0"/>
                      <w:divBdr>
                        <w:top w:val="none" w:sz="0" w:space="0" w:color="auto"/>
                        <w:left w:val="none" w:sz="0" w:space="0" w:color="auto"/>
                        <w:bottom w:val="none" w:sz="0" w:space="0" w:color="auto"/>
                        <w:right w:val="none" w:sz="0" w:space="0" w:color="auto"/>
                      </w:divBdr>
                    </w:div>
                  </w:divsChild>
                </w:div>
                <w:div w:id="468473263">
                  <w:marLeft w:val="0"/>
                  <w:marRight w:val="0"/>
                  <w:marTop w:val="0"/>
                  <w:marBottom w:val="0"/>
                  <w:divBdr>
                    <w:top w:val="none" w:sz="0" w:space="0" w:color="auto"/>
                    <w:left w:val="none" w:sz="0" w:space="0" w:color="auto"/>
                    <w:bottom w:val="none" w:sz="0" w:space="0" w:color="auto"/>
                    <w:right w:val="none" w:sz="0" w:space="0" w:color="auto"/>
                  </w:divBdr>
                  <w:divsChild>
                    <w:div w:id="377125941">
                      <w:marLeft w:val="0"/>
                      <w:marRight w:val="0"/>
                      <w:marTop w:val="0"/>
                      <w:marBottom w:val="0"/>
                      <w:divBdr>
                        <w:top w:val="none" w:sz="0" w:space="0" w:color="auto"/>
                        <w:left w:val="none" w:sz="0" w:space="0" w:color="auto"/>
                        <w:bottom w:val="none" w:sz="0" w:space="0" w:color="auto"/>
                        <w:right w:val="none" w:sz="0" w:space="0" w:color="auto"/>
                      </w:divBdr>
                    </w:div>
                  </w:divsChild>
                </w:div>
                <w:div w:id="504440966">
                  <w:marLeft w:val="0"/>
                  <w:marRight w:val="0"/>
                  <w:marTop w:val="0"/>
                  <w:marBottom w:val="0"/>
                  <w:divBdr>
                    <w:top w:val="none" w:sz="0" w:space="0" w:color="auto"/>
                    <w:left w:val="none" w:sz="0" w:space="0" w:color="auto"/>
                    <w:bottom w:val="none" w:sz="0" w:space="0" w:color="auto"/>
                    <w:right w:val="none" w:sz="0" w:space="0" w:color="auto"/>
                  </w:divBdr>
                  <w:divsChild>
                    <w:div w:id="1080100208">
                      <w:marLeft w:val="0"/>
                      <w:marRight w:val="0"/>
                      <w:marTop w:val="0"/>
                      <w:marBottom w:val="0"/>
                      <w:divBdr>
                        <w:top w:val="none" w:sz="0" w:space="0" w:color="auto"/>
                        <w:left w:val="none" w:sz="0" w:space="0" w:color="auto"/>
                        <w:bottom w:val="none" w:sz="0" w:space="0" w:color="auto"/>
                        <w:right w:val="none" w:sz="0" w:space="0" w:color="auto"/>
                      </w:divBdr>
                    </w:div>
                  </w:divsChild>
                </w:div>
                <w:div w:id="545676712">
                  <w:marLeft w:val="0"/>
                  <w:marRight w:val="0"/>
                  <w:marTop w:val="0"/>
                  <w:marBottom w:val="0"/>
                  <w:divBdr>
                    <w:top w:val="none" w:sz="0" w:space="0" w:color="auto"/>
                    <w:left w:val="none" w:sz="0" w:space="0" w:color="auto"/>
                    <w:bottom w:val="none" w:sz="0" w:space="0" w:color="auto"/>
                    <w:right w:val="none" w:sz="0" w:space="0" w:color="auto"/>
                  </w:divBdr>
                  <w:divsChild>
                    <w:div w:id="1210414359">
                      <w:marLeft w:val="0"/>
                      <w:marRight w:val="0"/>
                      <w:marTop w:val="0"/>
                      <w:marBottom w:val="0"/>
                      <w:divBdr>
                        <w:top w:val="none" w:sz="0" w:space="0" w:color="auto"/>
                        <w:left w:val="none" w:sz="0" w:space="0" w:color="auto"/>
                        <w:bottom w:val="none" w:sz="0" w:space="0" w:color="auto"/>
                        <w:right w:val="none" w:sz="0" w:space="0" w:color="auto"/>
                      </w:divBdr>
                    </w:div>
                  </w:divsChild>
                </w:div>
                <w:div w:id="582111160">
                  <w:marLeft w:val="0"/>
                  <w:marRight w:val="0"/>
                  <w:marTop w:val="0"/>
                  <w:marBottom w:val="0"/>
                  <w:divBdr>
                    <w:top w:val="none" w:sz="0" w:space="0" w:color="auto"/>
                    <w:left w:val="none" w:sz="0" w:space="0" w:color="auto"/>
                    <w:bottom w:val="none" w:sz="0" w:space="0" w:color="auto"/>
                    <w:right w:val="none" w:sz="0" w:space="0" w:color="auto"/>
                  </w:divBdr>
                  <w:divsChild>
                    <w:div w:id="1425422824">
                      <w:marLeft w:val="0"/>
                      <w:marRight w:val="0"/>
                      <w:marTop w:val="0"/>
                      <w:marBottom w:val="0"/>
                      <w:divBdr>
                        <w:top w:val="none" w:sz="0" w:space="0" w:color="auto"/>
                        <w:left w:val="none" w:sz="0" w:space="0" w:color="auto"/>
                        <w:bottom w:val="none" w:sz="0" w:space="0" w:color="auto"/>
                        <w:right w:val="none" w:sz="0" w:space="0" w:color="auto"/>
                      </w:divBdr>
                    </w:div>
                  </w:divsChild>
                </w:div>
                <w:div w:id="646204706">
                  <w:marLeft w:val="0"/>
                  <w:marRight w:val="0"/>
                  <w:marTop w:val="0"/>
                  <w:marBottom w:val="0"/>
                  <w:divBdr>
                    <w:top w:val="none" w:sz="0" w:space="0" w:color="auto"/>
                    <w:left w:val="none" w:sz="0" w:space="0" w:color="auto"/>
                    <w:bottom w:val="none" w:sz="0" w:space="0" w:color="auto"/>
                    <w:right w:val="none" w:sz="0" w:space="0" w:color="auto"/>
                  </w:divBdr>
                  <w:divsChild>
                    <w:div w:id="334193395">
                      <w:marLeft w:val="0"/>
                      <w:marRight w:val="0"/>
                      <w:marTop w:val="0"/>
                      <w:marBottom w:val="0"/>
                      <w:divBdr>
                        <w:top w:val="none" w:sz="0" w:space="0" w:color="auto"/>
                        <w:left w:val="none" w:sz="0" w:space="0" w:color="auto"/>
                        <w:bottom w:val="none" w:sz="0" w:space="0" w:color="auto"/>
                        <w:right w:val="none" w:sz="0" w:space="0" w:color="auto"/>
                      </w:divBdr>
                    </w:div>
                  </w:divsChild>
                </w:div>
                <w:div w:id="731924016">
                  <w:marLeft w:val="0"/>
                  <w:marRight w:val="0"/>
                  <w:marTop w:val="0"/>
                  <w:marBottom w:val="0"/>
                  <w:divBdr>
                    <w:top w:val="none" w:sz="0" w:space="0" w:color="auto"/>
                    <w:left w:val="none" w:sz="0" w:space="0" w:color="auto"/>
                    <w:bottom w:val="none" w:sz="0" w:space="0" w:color="auto"/>
                    <w:right w:val="none" w:sz="0" w:space="0" w:color="auto"/>
                  </w:divBdr>
                  <w:divsChild>
                    <w:div w:id="974602502">
                      <w:marLeft w:val="0"/>
                      <w:marRight w:val="0"/>
                      <w:marTop w:val="0"/>
                      <w:marBottom w:val="0"/>
                      <w:divBdr>
                        <w:top w:val="none" w:sz="0" w:space="0" w:color="auto"/>
                        <w:left w:val="none" w:sz="0" w:space="0" w:color="auto"/>
                        <w:bottom w:val="none" w:sz="0" w:space="0" w:color="auto"/>
                        <w:right w:val="none" w:sz="0" w:space="0" w:color="auto"/>
                      </w:divBdr>
                    </w:div>
                  </w:divsChild>
                </w:div>
                <w:div w:id="736443214">
                  <w:marLeft w:val="0"/>
                  <w:marRight w:val="0"/>
                  <w:marTop w:val="0"/>
                  <w:marBottom w:val="0"/>
                  <w:divBdr>
                    <w:top w:val="none" w:sz="0" w:space="0" w:color="auto"/>
                    <w:left w:val="none" w:sz="0" w:space="0" w:color="auto"/>
                    <w:bottom w:val="none" w:sz="0" w:space="0" w:color="auto"/>
                    <w:right w:val="none" w:sz="0" w:space="0" w:color="auto"/>
                  </w:divBdr>
                  <w:divsChild>
                    <w:div w:id="1279532842">
                      <w:marLeft w:val="0"/>
                      <w:marRight w:val="0"/>
                      <w:marTop w:val="0"/>
                      <w:marBottom w:val="0"/>
                      <w:divBdr>
                        <w:top w:val="none" w:sz="0" w:space="0" w:color="auto"/>
                        <w:left w:val="none" w:sz="0" w:space="0" w:color="auto"/>
                        <w:bottom w:val="none" w:sz="0" w:space="0" w:color="auto"/>
                        <w:right w:val="none" w:sz="0" w:space="0" w:color="auto"/>
                      </w:divBdr>
                    </w:div>
                  </w:divsChild>
                </w:div>
                <w:div w:id="757409704">
                  <w:marLeft w:val="0"/>
                  <w:marRight w:val="0"/>
                  <w:marTop w:val="0"/>
                  <w:marBottom w:val="0"/>
                  <w:divBdr>
                    <w:top w:val="none" w:sz="0" w:space="0" w:color="auto"/>
                    <w:left w:val="none" w:sz="0" w:space="0" w:color="auto"/>
                    <w:bottom w:val="none" w:sz="0" w:space="0" w:color="auto"/>
                    <w:right w:val="none" w:sz="0" w:space="0" w:color="auto"/>
                  </w:divBdr>
                  <w:divsChild>
                    <w:div w:id="711147696">
                      <w:marLeft w:val="0"/>
                      <w:marRight w:val="0"/>
                      <w:marTop w:val="0"/>
                      <w:marBottom w:val="0"/>
                      <w:divBdr>
                        <w:top w:val="none" w:sz="0" w:space="0" w:color="auto"/>
                        <w:left w:val="none" w:sz="0" w:space="0" w:color="auto"/>
                        <w:bottom w:val="none" w:sz="0" w:space="0" w:color="auto"/>
                        <w:right w:val="none" w:sz="0" w:space="0" w:color="auto"/>
                      </w:divBdr>
                    </w:div>
                  </w:divsChild>
                </w:div>
                <w:div w:id="800194728">
                  <w:marLeft w:val="0"/>
                  <w:marRight w:val="0"/>
                  <w:marTop w:val="0"/>
                  <w:marBottom w:val="0"/>
                  <w:divBdr>
                    <w:top w:val="none" w:sz="0" w:space="0" w:color="auto"/>
                    <w:left w:val="none" w:sz="0" w:space="0" w:color="auto"/>
                    <w:bottom w:val="none" w:sz="0" w:space="0" w:color="auto"/>
                    <w:right w:val="none" w:sz="0" w:space="0" w:color="auto"/>
                  </w:divBdr>
                  <w:divsChild>
                    <w:div w:id="1586189563">
                      <w:marLeft w:val="0"/>
                      <w:marRight w:val="0"/>
                      <w:marTop w:val="0"/>
                      <w:marBottom w:val="0"/>
                      <w:divBdr>
                        <w:top w:val="none" w:sz="0" w:space="0" w:color="auto"/>
                        <w:left w:val="none" w:sz="0" w:space="0" w:color="auto"/>
                        <w:bottom w:val="none" w:sz="0" w:space="0" w:color="auto"/>
                        <w:right w:val="none" w:sz="0" w:space="0" w:color="auto"/>
                      </w:divBdr>
                    </w:div>
                  </w:divsChild>
                </w:div>
                <w:div w:id="903679969">
                  <w:marLeft w:val="0"/>
                  <w:marRight w:val="0"/>
                  <w:marTop w:val="0"/>
                  <w:marBottom w:val="0"/>
                  <w:divBdr>
                    <w:top w:val="none" w:sz="0" w:space="0" w:color="auto"/>
                    <w:left w:val="none" w:sz="0" w:space="0" w:color="auto"/>
                    <w:bottom w:val="none" w:sz="0" w:space="0" w:color="auto"/>
                    <w:right w:val="none" w:sz="0" w:space="0" w:color="auto"/>
                  </w:divBdr>
                  <w:divsChild>
                    <w:div w:id="2092000141">
                      <w:marLeft w:val="0"/>
                      <w:marRight w:val="0"/>
                      <w:marTop w:val="0"/>
                      <w:marBottom w:val="0"/>
                      <w:divBdr>
                        <w:top w:val="none" w:sz="0" w:space="0" w:color="auto"/>
                        <w:left w:val="none" w:sz="0" w:space="0" w:color="auto"/>
                        <w:bottom w:val="none" w:sz="0" w:space="0" w:color="auto"/>
                        <w:right w:val="none" w:sz="0" w:space="0" w:color="auto"/>
                      </w:divBdr>
                    </w:div>
                  </w:divsChild>
                </w:div>
                <w:div w:id="937906917">
                  <w:marLeft w:val="0"/>
                  <w:marRight w:val="0"/>
                  <w:marTop w:val="0"/>
                  <w:marBottom w:val="0"/>
                  <w:divBdr>
                    <w:top w:val="none" w:sz="0" w:space="0" w:color="auto"/>
                    <w:left w:val="none" w:sz="0" w:space="0" w:color="auto"/>
                    <w:bottom w:val="none" w:sz="0" w:space="0" w:color="auto"/>
                    <w:right w:val="none" w:sz="0" w:space="0" w:color="auto"/>
                  </w:divBdr>
                  <w:divsChild>
                    <w:div w:id="868176616">
                      <w:marLeft w:val="0"/>
                      <w:marRight w:val="0"/>
                      <w:marTop w:val="0"/>
                      <w:marBottom w:val="0"/>
                      <w:divBdr>
                        <w:top w:val="none" w:sz="0" w:space="0" w:color="auto"/>
                        <w:left w:val="none" w:sz="0" w:space="0" w:color="auto"/>
                        <w:bottom w:val="none" w:sz="0" w:space="0" w:color="auto"/>
                        <w:right w:val="none" w:sz="0" w:space="0" w:color="auto"/>
                      </w:divBdr>
                    </w:div>
                  </w:divsChild>
                </w:div>
                <w:div w:id="1007098403">
                  <w:marLeft w:val="0"/>
                  <w:marRight w:val="0"/>
                  <w:marTop w:val="0"/>
                  <w:marBottom w:val="0"/>
                  <w:divBdr>
                    <w:top w:val="none" w:sz="0" w:space="0" w:color="auto"/>
                    <w:left w:val="none" w:sz="0" w:space="0" w:color="auto"/>
                    <w:bottom w:val="none" w:sz="0" w:space="0" w:color="auto"/>
                    <w:right w:val="none" w:sz="0" w:space="0" w:color="auto"/>
                  </w:divBdr>
                  <w:divsChild>
                    <w:div w:id="512261217">
                      <w:marLeft w:val="0"/>
                      <w:marRight w:val="0"/>
                      <w:marTop w:val="0"/>
                      <w:marBottom w:val="0"/>
                      <w:divBdr>
                        <w:top w:val="none" w:sz="0" w:space="0" w:color="auto"/>
                        <w:left w:val="none" w:sz="0" w:space="0" w:color="auto"/>
                        <w:bottom w:val="none" w:sz="0" w:space="0" w:color="auto"/>
                        <w:right w:val="none" w:sz="0" w:space="0" w:color="auto"/>
                      </w:divBdr>
                    </w:div>
                  </w:divsChild>
                </w:div>
                <w:div w:id="1097097998">
                  <w:marLeft w:val="0"/>
                  <w:marRight w:val="0"/>
                  <w:marTop w:val="0"/>
                  <w:marBottom w:val="0"/>
                  <w:divBdr>
                    <w:top w:val="none" w:sz="0" w:space="0" w:color="auto"/>
                    <w:left w:val="none" w:sz="0" w:space="0" w:color="auto"/>
                    <w:bottom w:val="none" w:sz="0" w:space="0" w:color="auto"/>
                    <w:right w:val="none" w:sz="0" w:space="0" w:color="auto"/>
                  </w:divBdr>
                  <w:divsChild>
                    <w:div w:id="1824001220">
                      <w:marLeft w:val="0"/>
                      <w:marRight w:val="0"/>
                      <w:marTop w:val="0"/>
                      <w:marBottom w:val="0"/>
                      <w:divBdr>
                        <w:top w:val="none" w:sz="0" w:space="0" w:color="auto"/>
                        <w:left w:val="none" w:sz="0" w:space="0" w:color="auto"/>
                        <w:bottom w:val="none" w:sz="0" w:space="0" w:color="auto"/>
                        <w:right w:val="none" w:sz="0" w:space="0" w:color="auto"/>
                      </w:divBdr>
                    </w:div>
                  </w:divsChild>
                </w:div>
                <w:div w:id="1169758927">
                  <w:marLeft w:val="0"/>
                  <w:marRight w:val="0"/>
                  <w:marTop w:val="0"/>
                  <w:marBottom w:val="0"/>
                  <w:divBdr>
                    <w:top w:val="none" w:sz="0" w:space="0" w:color="auto"/>
                    <w:left w:val="none" w:sz="0" w:space="0" w:color="auto"/>
                    <w:bottom w:val="none" w:sz="0" w:space="0" w:color="auto"/>
                    <w:right w:val="none" w:sz="0" w:space="0" w:color="auto"/>
                  </w:divBdr>
                  <w:divsChild>
                    <w:div w:id="999193664">
                      <w:marLeft w:val="0"/>
                      <w:marRight w:val="0"/>
                      <w:marTop w:val="0"/>
                      <w:marBottom w:val="0"/>
                      <w:divBdr>
                        <w:top w:val="none" w:sz="0" w:space="0" w:color="auto"/>
                        <w:left w:val="none" w:sz="0" w:space="0" w:color="auto"/>
                        <w:bottom w:val="none" w:sz="0" w:space="0" w:color="auto"/>
                        <w:right w:val="none" w:sz="0" w:space="0" w:color="auto"/>
                      </w:divBdr>
                    </w:div>
                  </w:divsChild>
                </w:div>
                <w:div w:id="1209104780">
                  <w:marLeft w:val="0"/>
                  <w:marRight w:val="0"/>
                  <w:marTop w:val="0"/>
                  <w:marBottom w:val="0"/>
                  <w:divBdr>
                    <w:top w:val="none" w:sz="0" w:space="0" w:color="auto"/>
                    <w:left w:val="none" w:sz="0" w:space="0" w:color="auto"/>
                    <w:bottom w:val="none" w:sz="0" w:space="0" w:color="auto"/>
                    <w:right w:val="none" w:sz="0" w:space="0" w:color="auto"/>
                  </w:divBdr>
                  <w:divsChild>
                    <w:div w:id="1105491678">
                      <w:marLeft w:val="0"/>
                      <w:marRight w:val="0"/>
                      <w:marTop w:val="0"/>
                      <w:marBottom w:val="0"/>
                      <w:divBdr>
                        <w:top w:val="none" w:sz="0" w:space="0" w:color="auto"/>
                        <w:left w:val="none" w:sz="0" w:space="0" w:color="auto"/>
                        <w:bottom w:val="none" w:sz="0" w:space="0" w:color="auto"/>
                        <w:right w:val="none" w:sz="0" w:space="0" w:color="auto"/>
                      </w:divBdr>
                    </w:div>
                  </w:divsChild>
                </w:div>
                <w:div w:id="1226338668">
                  <w:marLeft w:val="0"/>
                  <w:marRight w:val="0"/>
                  <w:marTop w:val="0"/>
                  <w:marBottom w:val="0"/>
                  <w:divBdr>
                    <w:top w:val="none" w:sz="0" w:space="0" w:color="auto"/>
                    <w:left w:val="none" w:sz="0" w:space="0" w:color="auto"/>
                    <w:bottom w:val="none" w:sz="0" w:space="0" w:color="auto"/>
                    <w:right w:val="none" w:sz="0" w:space="0" w:color="auto"/>
                  </w:divBdr>
                  <w:divsChild>
                    <w:div w:id="55322011">
                      <w:marLeft w:val="0"/>
                      <w:marRight w:val="0"/>
                      <w:marTop w:val="0"/>
                      <w:marBottom w:val="0"/>
                      <w:divBdr>
                        <w:top w:val="none" w:sz="0" w:space="0" w:color="auto"/>
                        <w:left w:val="none" w:sz="0" w:space="0" w:color="auto"/>
                        <w:bottom w:val="none" w:sz="0" w:space="0" w:color="auto"/>
                        <w:right w:val="none" w:sz="0" w:space="0" w:color="auto"/>
                      </w:divBdr>
                    </w:div>
                  </w:divsChild>
                </w:div>
                <w:div w:id="1250383306">
                  <w:marLeft w:val="0"/>
                  <w:marRight w:val="0"/>
                  <w:marTop w:val="0"/>
                  <w:marBottom w:val="0"/>
                  <w:divBdr>
                    <w:top w:val="none" w:sz="0" w:space="0" w:color="auto"/>
                    <w:left w:val="none" w:sz="0" w:space="0" w:color="auto"/>
                    <w:bottom w:val="none" w:sz="0" w:space="0" w:color="auto"/>
                    <w:right w:val="none" w:sz="0" w:space="0" w:color="auto"/>
                  </w:divBdr>
                  <w:divsChild>
                    <w:div w:id="1589921792">
                      <w:marLeft w:val="0"/>
                      <w:marRight w:val="0"/>
                      <w:marTop w:val="0"/>
                      <w:marBottom w:val="0"/>
                      <w:divBdr>
                        <w:top w:val="none" w:sz="0" w:space="0" w:color="auto"/>
                        <w:left w:val="none" w:sz="0" w:space="0" w:color="auto"/>
                        <w:bottom w:val="none" w:sz="0" w:space="0" w:color="auto"/>
                        <w:right w:val="none" w:sz="0" w:space="0" w:color="auto"/>
                      </w:divBdr>
                    </w:div>
                  </w:divsChild>
                </w:div>
                <w:div w:id="1334068668">
                  <w:marLeft w:val="0"/>
                  <w:marRight w:val="0"/>
                  <w:marTop w:val="0"/>
                  <w:marBottom w:val="0"/>
                  <w:divBdr>
                    <w:top w:val="none" w:sz="0" w:space="0" w:color="auto"/>
                    <w:left w:val="none" w:sz="0" w:space="0" w:color="auto"/>
                    <w:bottom w:val="none" w:sz="0" w:space="0" w:color="auto"/>
                    <w:right w:val="none" w:sz="0" w:space="0" w:color="auto"/>
                  </w:divBdr>
                  <w:divsChild>
                    <w:div w:id="191573888">
                      <w:marLeft w:val="0"/>
                      <w:marRight w:val="0"/>
                      <w:marTop w:val="0"/>
                      <w:marBottom w:val="0"/>
                      <w:divBdr>
                        <w:top w:val="none" w:sz="0" w:space="0" w:color="auto"/>
                        <w:left w:val="none" w:sz="0" w:space="0" w:color="auto"/>
                        <w:bottom w:val="none" w:sz="0" w:space="0" w:color="auto"/>
                        <w:right w:val="none" w:sz="0" w:space="0" w:color="auto"/>
                      </w:divBdr>
                    </w:div>
                  </w:divsChild>
                </w:div>
                <w:div w:id="1343170324">
                  <w:marLeft w:val="0"/>
                  <w:marRight w:val="0"/>
                  <w:marTop w:val="0"/>
                  <w:marBottom w:val="0"/>
                  <w:divBdr>
                    <w:top w:val="none" w:sz="0" w:space="0" w:color="auto"/>
                    <w:left w:val="none" w:sz="0" w:space="0" w:color="auto"/>
                    <w:bottom w:val="none" w:sz="0" w:space="0" w:color="auto"/>
                    <w:right w:val="none" w:sz="0" w:space="0" w:color="auto"/>
                  </w:divBdr>
                  <w:divsChild>
                    <w:div w:id="2084059312">
                      <w:marLeft w:val="0"/>
                      <w:marRight w:val="0"/>
                      <w:marTop w:val="0"/>
                      <w:marBottom w:val="0"/>
                      <w:divBdr>
                        <w:top w:val="none" w:sz="0" w:space="0" w:color="auto"/>
                        <w:left w:val="none" w:sz="0" w:space="0" w:color="auto"/>
                        <w:bottom w:val="none" w:sz="0" w:space="0" w:color="auto"/>
                        <w:right w:val="none" w:sz="0" w:space="0" w:color="auto"/>
                      </w:divBdr>
                    </w:div>
                  </w:divsChild>
                </w:div>
                <w:div w:id="1345740086">
                  <w:marLeft w:val="0"/>
                  <w:marRight w:val="0"/>
                  <w:marTop w:val="0"/>
                  <w:marBottom w:val="0"/>
                  <w:divBdr>
                    <w:top w:val="none" w:sz="0" w:space="0" w:color="auto"/>
                    <w:left w:val="none" w:sz="0" w:space="0" w:color="auto"/>
                    <w:bottom w:val="none" w:sz="0" w:space="0" w:color="auto"/>
                    <w:right w:val="none" w:sz="0" w:space="0" w:color="auto"/>
                  </w:divBdr>
                  <w:divsChild>
                    <w:div w:id="894052587">
                      <w:marLeft w:val="0"/>
                      <w:marRight w:val="0"/>
                      <w:marTop w:val="0"/>
                      <w:marBottom w:val="0"/>
                      <w:divBdr>
                        <w:top w:val="none" w:sz="0" w:space="0" w:color="auto"/>
                        <w:left w:val="none" w:sz="0" w:space="0" w:color="auto"/>
                        <w:bottom w:val="none" w:sz="0" w:space="0" w:color="auto"/>
                        <w:right w:val="none" w:sz="0" w:space="0" w:color="auto"/>
                      </w:divBdr>
                    </w:div>
                  </w:divsChild>
                </w:div>
                <w:div w:id="1356230064">
                  <w:marLeft w:val="0"/>
                  <w:marRight w:val="0"/>
                  <w:marTop w:val="0"/>
                  <w:marBottom w:val="0"/>
                  <w:divBdr>
                    <w:top w:val="none" w:sz="0" w:space="0" w:color="auto"/>
                    <w:left w:val="none" w:sz="0" w:space="0" w:color="auto"/>
                    <w:bottom w:val="none" w:sz="0" w:space="0" w:color="auto"/>
                    <w:right w:val="none" w:sz="0" w:space="0" w:color="auto"/>
                  </w:divBdr>
                  <w:divsChild>
                    <w:div w:id="677468982">
                      <w:marLeft w:val="0"/>
                      <w:marRight w:val="0"/>
                      <w:marTop w:val="0"/>
                      <w:marBottom w:val="0"/>
                      <w:divBdr>
                        <w:top w:val="none" w:sz="0" w:space="0" w:color="auto"/>
                        <w:left w:val="none" w:sz="0" w:space="0" w:color="auto"/>
                        <w:bottom w:val="none" w:sz="0" w:space="0" w:color="auto"/>
                        <w:right w:val="none" w:sz="0" w:space="0" w:color="auto"/>
                      </w:divBdr>
                    </w:div>
                  </w:divsChild>
                </w:div>
                <w:div w:id="1392539744">
                  <w:marLeft w:val="0"/>
                  <w:marRight w:val="0"/>
                  <w:marTop w:val="0"/>
                  <w:marBottom w:val="0"/>
                  <w:divBdr>
                    <w:top w:val="none" w:sz="0" w:space="0" w:color="auto"/>
                    <w:left w:val="none" w:sz="0" w:space="0" w:color="auto"/>
                    <w:bottom w:val="none" w:sz="0" w:space="0" w:color="auto"/>
                    <w:right w:val="none" w:sz="0" w:space="0" w:color="auto"/>
                  </w:divBdr>
                  <w:divsChild>
                    <w:div w:id="1517231819">
                      <w:marLeft w:val="0"/>
                      <w:marRight w:val="0"/>
                      <w:marTop w:val="0"/>
                      <w:marBottom w:val="0"/>
                      <w:divBdr>
                        <w:top w:val="none" w:sz="0" w:space="0" w:color="auto"/>
                        <w:left w:val="none" w:sz="0" w:space="0" w:color="auto"/>
                        <w:bottom w:val="none" w:sz="0" w:space="0" w:color="auto"/>
                        <w:right w:val="none" w:sz="0" w:space="0" w:color="auto"/>
                      </w:divBdr>
                    </w:div>
                  </w:divsChild>
                </w:div>
                <w:div w:id="1439446777">
                  <w:marLeft w:val="0"/>
                  <w:marRight w:val="0"/>
                  <w:marTop w:val="0"/>
                  <w:marBottom w:val="0"/>
                  <w:divBdr>
                    <w:top w:val="none" w:sz="0" w:space="0" w:color="auto"/>
                    <w:left w:val="none" w:sz="0" w:space="0" w:color="auto"/>
                    <w:bottom w:val="none" w:sz="0" w:space="0" w:color="auto"/>
                    <w:right w:val="none" w:sz="0" w:space="0" w:color="auto"/>
                  </w:divBdr>
                  <w:divsChild>
                    <w:div w:id="331840850">
                      <w:marLeft w:val="0"/>
                      <w:marRight w:val="0"/>
                      <w:marTop w:val="0"/>
                      <w:marBottom w:val="0"/>
                      <w:divBdr>
                        <w:top w:val="none" w:sz="0" w:space="0" w:color="auto"/>
                        <w:left w:val="none" w:sz="0" w:space="0" w:color="auto"/>
                        <w:bottom w:val="none" w:sz="0" w:space="0" w:color="auto"/>
                        <w:right w:val="none" w:sz="0" w:space="0" w:color="auto"/>
                      </w:divBdr>
                    </w:div>
                  </w:divsChild>
                </w:div>
                <w:div w:id="1446272524">
                  <w:marLeft w:val="0"/>
                  <w:marRight w:val="0"/>
                  <w:marTop w:val="0"/>
                  <w:marBottom w:val="0"/>
                  <w:divBdr>
                    <w:top w:val="none" w:sz="0" w:space="0" w:color="auto"/>
                    <w:left w:val="none" w:sz="0" w:space="0" w:color="auto"/>
                    <w:bottom w:val="none" w:sz="0" w:space="0" w:color="auto"/>
                    <w:right w:val="none" w:sz="0" w:space="0" w:color="auto"/>
                  </w:divBdr>
                  <w:divsChild>
                    <w:div w:id="50616839">
                      <w:marLeft w:val="0"/>
                      <w:marRight w:val="0"/>
                      <w:marTop w:val="0"/>
                      <w:marBottom w:val="0"/>
                      <w:divBdr>
                        <w:top w:val="none" w:sz="0" w:space="0" w:color="auto"/>
                        <w:left w:val="none" w:sz="0" w:space="0" w:color="auto"/>
                        <w:bottom w:val="none" w:sz="0" w:space="0" w:color="auto"/>
                        <w:right w:val="none" w:sz="0" w:space="0" w:color="auto"/>
                      </w:divBdr>
                    </w:div>
                  </w:divsChild>
                </w:div>
                <w:div w:id="1455177721">
                  <w:marLeft w:val="0"/>
                  <w:marRight w:val="0"/>
                  <w:marTop w:val="0"/>
                  <w:marBottom w:val="0"/>
                  <w:divBdr>
                    <w:top w:val="none" w:sz="0" w:space="0" w:color="auto"/>
                    <w:left w:val="none" w:sz="0" w:space="0" w:color="auto"/>
                    <w:bottom w:val="none" w:sz="0" w:space="0" w:color="auto"/>
                    <w:right w:val="none" w:sz="0" w:space="0" w:color="auto"/>
                  </w:divBdr>
                  <w:divsChild>
                    <w:div w:id="1575160301">
                      <w:marLeft w:val="0"/>
                      <w:marRight w:val="0"/>
                      <w:marTop w:val="0"/>
                      <w:marBottom w:val="0"/>
                      <w:divBdr>
                        <w:top w:val="none" w:sz="0" w:space="0" w:color="auto"/>
                        <w:left w:val="none" w:sz="0" w:space="0" w:color="auto"/>
                        <w:bottom w:val="none" w:sz="0" w:space="0" w:color="auto"/>
                        <w:right w:val="none" w:sz="0" w:space="0" w:color="auto"/>
                      </w:divBdr>
                    </w:div>
                  </w:divsChild>
                </w:div>
                <w:div w:id="1467746262">
                  <w:marLeft w:val="0"/>
                  <w:marRight w:val="0"/>
                  <w:marTop w:val="0"/>
                  <w:marBottom w:val="0"/>
                  <w:divBdr>
                    <w:top w:val="none" w:sz="0" w:space="0" w:color="auto"/>
                    <w:left w:val="none" w:sz="0" w:space="0" w:color="auto"/>
                    <w:bottom w:val="none" w:sz="0" w:space="0" w:color="auto"/>
                    <w:right w:val="none" w:sz="0" w:space="0" w:color="auto"/>
                  </w:divBdr>
                  <w:divsChild>
                    <w:div w:id="818690031">
                      <w:marLeft w:val="0"/>
                      <w:marRight w:val="0"/>
                      <w:marTop w:val="0"/>
                      <w:marBottom w:val="0"/>
                      <w:divBdr>
                        <w:top w:val="none" w:sz="0" w:space="0" w:color="auto"/>
                        <w:left w:val="none" w:sz="0" w:space="0" w:color="auto"/>
                        <w:bottom w:val="none" w:sz="0" w:space="0" w:color="auto"/>
                        <w:right w:val="none" w:sz="0" w:space="0" w:color="auto"/>
                      </w:divBdr>
                    </w:div>
                  </w:divsChild>
                </w:div>
                <w:div w:id="1518739603">
                  <w:marLeft w:val="0"/>
                  <w:marRight w:val="0"/>
                  <w:marTop w:val="0"/>
                  <w:marBottom w:val="0"/>
                  <w:divBdr>
                    <w:top w:val="none" w:sz="0" w:space="0" w:color="auto"/>
                    <w:left w:val="none" w:sz="0" w:space="0" w:color="auto"/>
                    <w:bottom w:val="none" w:sz="0" w:space="0" w:color="auto"/>
                    <w:right w:val="none" w:sz="0" w:space="0" w:color="auto"/>
                  </w:divBdr>
                  <w:divsChild>
                    <w:div w:id="256065122">
                      <w:marLeft w:val="0"/>
                      <w:marRight w:val="0"/>
                      <w:marTop w:val="0"/>
                      <w:marBottom w:val="0"/>
                      <w:divBdr>
                        <w:top w:val="none" w:sz="0" w:space="0" w:color="auto"/>
                        <w:left w:val="none" w:sz="0" w:space="0" w:color="auto"/>
                        <w:bottom w:val="none" w:sz="0" w:space="0" w:color="auto"/>
                        <w:right w:val="none" w:sz="0" w:space="0" w:color="auto"/>
                      </w:divBdr>
                    </w:div>
                  </w:divsChild>
                </w:div>
                <w:div w:id="1599486946">
                  <w:marLeft w:val="0"/>
                  <w:marRight w:val="0"/>
                  <w:marTop w:val="0"/>
                  <w:marBottom w:val="0"/>
                  <w:divBdr>
                    <w:top w:val="none" w:sz="0" w:space="0" w:color="auto"/>
                    <w:left w:val="none" w:sz="0" w:space="0" w:color="auto"/>
                    <w:bottom w:val="none" w:sz="0" w:space="0" w:color="auto"/>
                    <w:right w:val="none" w:sz="0" w:space="0" w:color="auto"/>
                  </w:divBdr>
                  <w:divsChild>
                    <w:div w:id="43061879">
                      <w:marLeft w:val="0"/>
                      <w:marRight w:val="0"/>
                      <w:marTop w:val="0"/>
                      <w:marBottom w:val="0"/>
                      <w:divBdr>
                        <w:top w:val="none" w:sz="0" w:space="0" w:color="auto"/>
                        <w:left w:val="none" w:sz="0" w:space="0" w:color="auto"/>
                        <w:bottom w:val="none" w:sz="0" w:space="0" w:color="auto"/>
                        <w:right w:val="none" w:sz="0" w:space="0" w:color="auto"/>
                      </w:divBdr>
                    </w:div>
                  </w:divsChild>
                </w:div>
                <w:div w:id="1621060553">
                  <w:marLeft w:val="0"/>
                  <w:marRight w:val="0"/>
                  <w:marTop w:val="0"/>
                  <w:marBottom w:val="0"/>
                  <w:divBdr>
                    <w:top w:val="none" w:sz="0" w:space="0" w:color="auto"/>
                    <w:left w:val="none" w:sz="0" w:space="0" w:color="auto"/>
                    <w:bottom w:val="none" w:sz="0" w:space="0" w:color="auto"/>
                    <w:right w:val="none" w:sz="0" w:space="0" w:color="auto"/>
                  </w:divBdr>
                  <w:divsChild>
                    <w:div w:id="1365860885">
                      <w:marLeft w:val="0"/>
                      <w:marRight w:val="0"/>
                      <w:marTop w:val="0"/>
                      <w:marBottom w:val="0"/>
                      <w:divBdr>
                        <w:top w:val="none" w:sz="0" w:space="0" w:color="auto"/>
                        <w:left w:val="none" w:sz="0" w:space="0" w:color="auto"/>
                        <w:bottom w:val="none" w:sz="0" w:space="0" w:color="auto"/>
                        <w:right w:val="none" w:sz="0" w:space="0" w:color="auto"/>
                      </w:divBdr>
                    </w:div>
                  </w:divsChild>
                </w:div>
                <w:div w:id="1683894872">
                  <w:marLeft w:val="0"/>
                  <w:marRight w:val="0"/>
                  <w:marTop w:val="0"/>
                  <w:marBottom w:val="0"/>
                  <w:divBdr>
                    <w:top w:val="none" w:sz="0" w:space="0" w:color="auto"/>
                    <w:left w:val="none" w:sz="0" w:space="0" w:color="auto"/>
                    <w:bottom w:val="none" w:sz="0" w:space="0" w:color="auto"/>
                    <w:right w:val="none" w:sz="0" w:space="0" w:color="auto"/>
                  </w:divBdr>
                  <w:divsChild>
                    <w:div w:id="513882158">
                      <w:marLeft w:val="0"/>
                      <w:marRight w:val="0"/>
                      <w:marTop w:val="0"/>
                      <w:marBottom w:val="0"/>
                      <w:divBdr>
                        <w:top w:val="none" w:sz="0" w:space="0" w:color="auto"/>
                        <w:left w:val="none" w:sz="0" w:space="0" w:color="auto"/>
                        <w:bottom w:val="none" w:sz="0" w:space="0" w:color="auto"/>
                        <w:right w:val="none" w:sz="0" w:space="0" w:color="auto"/>
                      </w:divBdr>
                    </w:div>
                  </w:divsChild>
                </w:div>
                <w:div w:id="1689139612">
                  <w:marLeft w:val="0"/>
                  <w:marRight w:val="0"/>
                  <w:marTop w:val="0"/>
                  <w:marBottom w:val="0"/>
                  <w:divBdr>
                    <w:top w:val="none" w:sz="0" w:space="0" w:color="auto"/>
                    <w:left w:val="none" w:sz="0" w:space="0" w:color="auto"/>
                    <w:bottom w:val="none" w:sz="0" w:space="0" w:color="auto"/>
                    <w:right w:val="none" w:sz="0" w:space="0" w:color="auto"/>
                  </w:divBdr>
                  <w:divsChild>
                    <w:div w:id="1208642023">
                      <w:marLeft w:val="0"/>
                      <w:marRight w:val="0"/>
                      <w:marTop w:val="0"/>
                      <w:marBottom w:val="0"/>
                      <w:divBdr>
                        <w:top w:val="none" w:sz="0" w:space="0" w:color="auto"/>
                        <w:left w:val="none" w:sz="0" w:space="0" w:color="auto"/>
                        <w:bottom w:val="none" w:sz="0" w:space="0" w:color="auto"/>
                        <w:right w:val="none" w:sz="0" w:space="0" w:color="auto"/>
                      </w:divBdr>
                    </w:div>
                  </w:divsChild>
                </w:div>
                <w:div w:id="1694962663">
                  <w:marLeft w:val="0"/>
                  <w:marRight w:val="0"/>
                  <w:marTop w:val="0"/>
                  <w:marBottom w:val="0"/>
                  <w:divBdr>
                    <w:top w:val="none" w:sz="0" w:space="0" w:color="auto"/>
                    <w:left w:val="none" w:sz="0" w:space="0" w:color="auto"/>
                    <w:bottom w:val="none" w:sz="0" w:space="0" w:color="auto"/>
                    <w:right w:val="none" w:sz="0" w:space="0" w:color="auto"/>
                  </w:divBdr>
                  <w:divsChild>
                    <w:div w:id="1556547727">
                      <w:marLeft w:val="0"/>
                      <w:marRight w:val="0"/>
                      <w:marTop w:val="0"/>
                      <w:marBottom w:val="0"/>
                      <w:divBdr>
                        <w:top w:val="none" w:sz="0" w:space="0" w:color="auto"/>
                        <w:left w:val="none" w:sz="0" w:space="0" w:color="auto"/>
                        <w:bottom w:val="none" w:sz="0" w:space="0" w:color="auto"/>
                        <w:right w:val="none" w:sz="0" w:space="0" w:color="auto"/>
                      </w:divBdr>
                    </w:div>
                  </w:divsChild>
                </w:div>
                <w:div w:id="1759212002">
                  <w:marLeft w:val="0"/>
                  <w:marRight w:val="0"/>
                  <w:marTop w:val="0"/>
                  <w:marBottom w:val="0"/>
                  <w:divBdr>
                    <w:top w:val="none" w:sz="0" w:space="0" w:color="auto"/>
                    <w:left w:val="none" w:sz="0" w:space="0" w:color="auto"/>
                    <w:bottom w:val="none" w:sz="0" w:space="0" w:color="auto"/>
                    <w:right w:val="none" w:sz="0" w:space="0" w:color="auto"/>
                  </w:divBdr>
                  <w:divsChild>
                    <w:div w:id="861286493">
                      <w:marLeft w:val="0"/>
                      <w:marRight w:val="0"/>
                      <w:marTop w:val="0"/>
                      <w:marBottom w:val="0"/>
                      <w:divBdr>
                        <w:top w:val="none" w:sz="0" w:space="0" w:color="auto"/>
                        <w:left w:val="none" w:sz="0" w:space="0" w:color="auto"/>
                        <w:bottom w:val="none" w:sz="0" w:space="0" w:color="auto"/>
                        <w:right w:val="none" w:sz="0" w:space="0" w:color="auto"/>
                      </w:divBdr>
                    </w:div>
                  </w:divsChild>
                </w:div>
                <w:div w:id="1788352738">
                  <w:marLeft w:val="0"/>
                  <w:marRight w:val="0"/>
                  <w:marTop w:val="0"/>
                  <w:marBottom w:val="0"/>
                  <w:divBdr>
                    <w:top w:val="none" w:sz="0" w:space="0" w:color="auto"/>
                    <w:left w:val="none" w:sz="0" w:space="0" w:color="auto"/>
                    <w:bottom w:val="none" w:sz="0" w:space="0" w:color="auto"/>
                    <w:right w:val="none" w:sz="0" w:space="0" w:color="auto"/>
                  </w:divBdr>
                  <w:divsChild>
                    <w:div w:id="851996722">
                      <w:marLeft w:val="0"/>
                      <w:marRight w:val="0"/>
                      <w:marTop w:val="0"/>
                      <w:marBottom w:val="0"/>
                      <w:divBdr>
                        <w:top w:val="none" w:sz="0" w:space="0" w:color="auto"/>
                        <w:left w:val="none" w:sz="0" w:space="0" w:color="auto"/>
                        <w:bottom w:val="none" w:sz="0" w:space="0" w:color="auto"/>
                        <w:right w:val="none" w:sz="0" w:space="0" w:color="auto"/>
                      </w:divBdr>
                    </w:div>
                  </w:divsChild>
                </w:div>
                <w:div w:id="1839227645">
                  <w:marLeft w:val="0"/>
                  <w:marRight w:val="0"/>
                  <w:marTop w:val="0"/>
                  <w:marBottom w:val="0"/>
                  <w:divBdr>
                    <w:top w:val="none" w:sz="0" w:space="0" w:color="auto"/>
                    <w:left w:val="none" w:sz="0" w:space="0" w:color="auto"/>
                    <w:bottom w:val="none" w:sz="0" w:space="0" w:color="auto"/>
                    <w:right w:val="none" w:sz="0" w:space="0" w:color="auto"/>
                  </w:divBdr>
                  <w:divsChild>
                    <w:div w:id="797647116">
                      <w:marLeft w:val="0"/>
                      <w:marRight w:val="0"/>
                      <w:marTop w:val="0"/>
                      <w:marBottom w:val="0"/>
                      <w:divBdr>
                        <w:top w:val="none" w:sz="0" w:space="0" w:color="auto"/>
                        <w:left w:val="none" w:sz="0" w:space="0" w:color="auto"/>
                        <w:bottom w:val="none" w:sz="0" w:space="0" w:color="auto"/>
                        <w:right w:val="none" w:sz="0" w:space="0" w:color="auto"/>
                      </w:divBdr>
                    </w:div>
                  </w:divsChild>
                </w:div>
                <w:div w:id="1942763572">
                  <w:marLeft w:val="0"/>
                  <w:marRight w:val="0"/>
                  <w:marTop w:val="0"/>
                  <w:marBottom w:val="0"/>
                  <w:divBdr>
                    <w:top w:val="none" w:sz="0" w:space="0" w:color="auto"/>
                    <w:left w:val="none" w:sz="0" w:space="0" w:color="auto"/>
                    <w:bottom w:val="none" w:sz="0" w:space="0" w:color="auto"/>
                    <w:right w:val="none" w:sz="0" w:space="0" w:color="auto"/>
                  </w:divBdr>
                  <w:divsChild>
                    <w:div w:id="889995762">
                      <w:marLeft w:val="0"/>
                      <w:marRight w:val="0"/>
                      <w:marTop w:val="0"/>
                      <w:marBottom w:val="0"/>
                      <w:divBdr>
                        <w:top w:val="none" w:sz="0" w:space="0" w:color="auto"/>
                        <w:left w:val="none" w:sz="0" w:space="0" w:color="auto"/>
                        <w:bottom w:val="none" w:sz="0" w:space="0" w:color="auto"/>
                        <w:right w:val="none" w:sz="0" w:space="0" w:color="auto"/>
                      </w:divBdr>
                    </w:div>
                  </w:divsChild>
                </w:div>
                <w:div w:id="2019308095">
                  <w:marLeft w:val="0"/>
                  <w:marRight w:val="0"/>
                  <w:marTop w:val="0"/>
                  <w:marBottom w:val="0"/>
                  <w:divBdr>
                    <w:top w:val="none" w:sz="0" w:space="0" w:color="auto"/>
                    <w:left w:val="none" w:sz="0" w:space="0" w:color="auto"/>
                    <w:bottom w:val="none" w:sz="0" w:space="0" w:color="auto"/>
                    <w:right w:val="none" w:sz="0" w:space="0" w:color="auto"/>
                  </w:divBdr>
                  <w:divsChild>
                    <w:div w:id="406267252">
                      <w:marLeft w:val="0"/>
                      <w:marRight w:val="0"/>
                      <w:marTop w:val="0"/>
                      <w:marBottom w:val="0"/>
                      <w:divBdr>
                        <w:top w:val="none" w:sz="0" w:space="0" w:color="auto"/>
                        <w:left w:val="none" w:sz="0" w:space="0" w:color="auto"/>
                        <w:bottom w:val="none" w:sz="0" w:space="0" w:color="auto"/>
                        <w:right w:val="none" w:sz="0" w:space="0" w:color="auto"/>
                      </w:divBdr>
                    </w:div>
                  </w:divsChild>
                </w:div>
                <w:div w:id="2065327867">
                  <w:marLeft w:val="0"/>
                  <w:marRight w:val="0"/>
                  <w:marTop w:val="0"/>
                  <w:marBottom w:val="0"/>
                  <w:divBdr>
                    <w:top w:val="none" w:sz="0" w:space="0" w:color="auto"/>
                    <w:left w:val="none" w:sz="0" w:space="0" w:color="auto"/>
                    <w:bottom w:val="none" w:sz="0" w:space="0" w:color="auto"/>
                    <w:right w:val="none" w:sz="0" w:space="0" w:color="auto"/>
                  </w:divBdr>
                  <w:divsChild>
                    <w:div w:id="1127550733">
                      <w:marLeft w:val="0"/>
                      <w:marRight w:val="0"/>
                      <w:marTop w:val="0"/>
                      <w:marBottom w:val="0"/>
                      <w:divBdr>
                        <w:top w:val="none" w:sz="0" w:space="0" w:color="auto"/>
                        <w:left w:val="none" w:sz="0" w:space="0" w:color="auto"/>
                        <w:bottom w:val="none" w:sz="0" w:space="0" w:color="auto"/>
                        <w:right w:val="none" w:sz="0" w:space="0" w:color="auto"/>
                      </w:divBdr>
                    </w:div>
                  </w:divsChild>
                </w:div>
                <w:div w:id="2080786112">
                  <w:marLeft w:val="0"/>
                  <w:marRight w:val="0"/>
                  <w:marTop w:val="0"/>
                  <w:marBottom w:val="0"/>
                  <w:divBdr>
                    <w:top w:val="none" w:sz="0" w:space="0" w:color="auto"/>
                    <w:left w:val="none" w:sz="0" w:space="0" w:color="auto"/>
                    <w:bottom w:val="none" w:sz="0" w:space="0" w:color="auto"/>
                    <w:right w:val="none" w:sz="0" w:space="0" w:color="auto"/>
                  </w:divBdr>
                  <w:divsChild>
                    <w:div w:id="92727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3207683">
      <w:bodyDiv w:val="1"/>
      <w:marLeft w:val="0"/>
      <w:marRight w:val="0"/>
      <w:marTop w:val="0"/>
      <w:marBottom w:val="0"/>
      <w:divBdr>
        <w:top w:val="none" w:sz="0" w:space="0" w:color="auto"/>
        <w:left w:val="none" w:sz="0" w:space="0" w:color="auto"/>
        <w:bottom w:val="none" w:sz="0" w:space="0" w:color="auto"/>
        <w:right w:val="none" w:sz="0" w:space="0" w:color="auto"/>
      </w:divBdr>
    </w:div>
    <w:div w:id="1190877100">
      <w:bodyDiv w:val="1"/>
      <w:marLeft w:val="0"/>
      <w:marRight w:val="0"/>
      <w:marTop w:val="0"/>
      <w:marBottom w:val="0"/>
      <w:divBdr>
        <w:top w:val="none" w:sz="0" w:space="0" w:color="auto"/>
        <w:left w:val="none" w:sz="0" w:space="0" w:color="auto"/>
        <w:bottom w:val="none" w:sz="0" w:space="0" w:color="auto"/>
        <w:right w:val="none" w:sz="0" w:space="0" w:color="auto"/>
      </w:divBdr>
    </w:div>
    <w:div w:id="1268850142">
      <w:bodyDiv w:val="1"/>
      <w:marLeft w:val="0"/>
      <w:marRight w:val="0"/>
      <w:marTop w:val="0"/>
      <w:marBottom w:val="0"/>
      <w:divBdr>
        <w:top w:val="none" w:sz="0" w:space="0" w:color="auto"/>
        <w:left w:val="none" w:sz="0" w:space="0" w:color="auto"/>
        <w:bottom w:val="none" w:sz="0" w:space="0" w:color="auto"/>
        <w:right w:val="none" w:sz="0" w:space="0" w:color="auto"/>
      </w:divBdr>
    </w:div>
    <w:div w:id="1276592291">
      <w:bodyDiv w:val="1"/>
      <w:marLeft w:val="0"/>
      <w:marRight w:val="0"/>
      <w:marTop w:val="0"/>
      <w:marBottom w:val="0"/>
      <w:divBdr>
        <w:top w:val="none" w:sz="0" w:space="0" w:color="auto"/>
        <w:left w:val="none" w:sz="0" w:space="0" w:color="auto"/>
        <w:bottom w:val="none" w:sz="0" w:space="0" w:color="auto"/>
        <w:right w:val="none" w:sz="0" w:space="0" w:color="auto"/>
      </w:divBdr>
    </w:div>
    <w:div w:id="1405571475">
      <w:bodyDiv w:val="1"/>
      <w:marLeft w:val="0"/>
      <w:marRight w:val="0"/>
      <w:marTop w:val="0"/>
      <w:marBottom w:val="0"/>
      <w:divBdr>
        <w:top w:val="none" w:sz="0" w:space="0" w:color="auto"/>
        <w:left w:val="none" w:sz="0" w:space="0" w:color="auto"/>
        <w:bottom w:val="none" w:sz="0" w:space="0" w:color="auto"/>
        <w:right w:val="none" w:sz="0" w:space="0" w:color="auto"/>
      </w:divBdr>
    </w:div>
    <w:div w:id="1436051429">
      <w:bodyDiv w:val="1"/>
      <w:marLeft w:val="0"/>
      <w:marRight w:val="0"/>
      <w:marTop w:val="0"/>
      <w:marBottom w:val="0"/>
      <w:divBdr>
        <w:top w:val="none" w:sz="0" w:space="0" w:color="auto"/>
        <w:left w:val="none" w:sz="0" w:space="0" w:color="auto"/>
        <w:bottom w:val="none" w:sz="0" w:space="0" w:color="auto"/>
        <w:right w:val="none" w:sz="0" w:space="0" w:color="auto"/>
      </w:divBdr>
    </w:div>
    <w:div w:id="1438866510">
      <w:bodyDiv w:val="1"/>
      <w:marLeft w:val="0"/>
      <w:marRight w:val="0"/>
      <w:marTop w:val="0"/>
      <w:marBottom w:val="0"/>
      <w:divBdr>
        <w:top w:val="none" w:sz="0" w:space="0" w:color="auto"/>
        <w:left w:val="none" w:sz="0" w:space="0" w:color="auto"/>
        <w:bottom w:val="none" w:sz="0" w:space="0" w:color="auto"/>
        <w:right w:val="none" w:sz="0" w:space="0" w:color="auto"/>
      </w:divBdr>
    </w:div>
    <w:div w:id="1447113661">
      <w:bodyDiv w:val="1"/>
      <w:marLeft w:val="0"/>
      <w:marRight w:val="0"/>
      <w:marTop w:val="0"/>
      <w:marBottom w:val="0"/>
      <w:divBdr>
        <w:top w:val="none" w:sz="0" w:space="0" w:color="auto"/>
        <w:left w:val="none" w:sz="0" w:space="0" w:color="auto"/>
        <w:bottom w:val="none" w:sz="0" w:space="0" w:color="auto"/>
        <w:right w:val="none" w:sz="0" w:space="0" w:color="auto"/>
      </w:divBdr>
    </w:div>
    <w:div w:id="1447698685">
      <w:bodyDiv w:val="1"/>
      <w:marLeft w:val="0"/>
      <w:marRight w:val="0"/>
      <w:marTop w:val="0"/>
      <w:marBottom w:val="0"/>
      <w:divBdr>
        <w:top w:val="none" w:sz="0" w:space="0" w:color="auto"/>
        <w:left w:val="none" w:sz="0" w:space="0" w:color="auto"/>
        <w:bottom w:val="none" w:sz="0" w:space="0" w:color="auto"/>
        <w:right w:val="none" w:sz="0" w:space="0" w:color="auto"/>
      </w:divBdr>
    </w:div>
    <w:div w:id="1490827595">
      <w:bodyDiv w:val="1"/>
      <w:marLeft w:val="0"/>
      <w:marRight w:val="0"/>
      <w:marTop w:val="0"/>
      <w:marBottom w:val="0"/>
      <w:divBdr>
        <w:top w:val="none" w:sz="0" w:space="0" w:color="auto"/>
        <w:left w:val="none" w:sz="0" w:space="0" w:color="auto"/>
        <w:bottom w:val="none" w:sz="0" w:space="0" w:color="auto"/>
        <w:right w:val="none" w:sz="0" w:space="0" w:color="auto"/>
      </w:divBdr>
      <w:divsChild>
        <w:div w:id="61832904">
          <w:marLeft w:val="0"/>
          <w:marRight w:val="0"/>
          <w:marTop w:val="0"/>
          <w:marBottom w:val="0"/>
          <w:divBdr>
            <w:top w:val="none" w:sz="0" w:space="0" w:color="auto"/>
            <w:left w:val="none" w:sz="0" w:space="0" w:color="auto"/>
            <w:bottom w:val="none" w:sz="0" w:space="0" w:color="auto"/>
            <w:right w:val="none" w:sz="0" w:space="0" w:color="auto"/>
          </w:divBdr>
        </w:div>
        <w:div w:id="1713261162">
          <w:marLeft w:val="0"/>
          <w:marRight w:val="0"/>
          <w:marTop w:val="0"/>
          <w:marBottom w:val="0"/>
          <w:divBdr>
            <w:top w:val="none" w:sz="0" w:space="0" w:color="auto"/>
            <w:left w:val="none" w:sz="0" w:space="0" w:color="auto"/>
            <w:bottom w:val="none" w:sz="0" w:space="0" w:color="auto"/>
            <w:right w:val="none" w:sz="0" w:space="0" w:color="auto"/>
          </w:divBdr>
        </w:div>
      </w:divsChild>
    </w:div>
    <w:div w:id="1573657268">
      <w:bodyDiv w:val="1"/>
      <w:marLeft w:val="0"/>
      <w:marRight w:val="0"/>
      <w:marTop w:val="0"/>
      <w:marBottom w:val="0"/>
      <w:divBdr>
        <w:top w:val="none" w:sz="0" w:space="0" w:color="auto"/>
        <w:left w:val="none" w:sz="0" w:space="0" w:color="auto"/>
        <w:bottom w:val="none" w:sz="0" w:space="0" w:color="auto"/>
        <w:right w:val="none" w:sz="0" w:space="0" w:color="auto"/>
      </w:divBdr>
      <w:divsChild>
        <w:div w:id="285354624">
          <w:marLeft w:val="0"/>
          <w:marRight w:val="0"/>
          <w:marTop w:val="0"/>
          <w:marBottom w:val="0"/>
          <w:divBdr>
            <w:top w:val="none" w:sz="0" w:space="0" w:color="auto"/>
            <w:left w:val="none" w:sz="0" w:space="0" w:color="auto"/>
            <w:bottom w:val="none" w:sz="0" w:space="0" w:color="auto"/>
            <w:right w:val="none" w:sz="0" w:space="0" w:color="auto"/>
          </w:divBdr>
        </w:div>
        <w:div w:id="351299265">
          <w:marLeft w:val="0"/>
          <w:marRight w:val="0"/>
          <w:marTop w:val="0"/>
          <w:marBottom w:val="0"/>
          <w:divBdr>
            <w:top w:val="none" w:sz="0" w:space="0" w:color="auto"/>
            <w:left w:val="none" w:sz="0" w:space="0" w:color="auto"/>
            <w:bottom w:val="none" w:sz="0" w:space="0" w:color="auto"/>
            <w:right w:val="none" w:sz="0" w:space="0" w:color="auto"/>
          </w:divBdr>
        </w:div>
        <w:div w:id="630552527">
          <w:marLeft w:val="0"/>
          <w:marRight w:val="0"/>
          <w:marTop w:val="0"/>
          <w:marBottom w:val="0"/>
          <w:divBdr>
            <w:top w:val="none" w:sz="0" w:space="0" w:color="auto"/>
            <w:left w:val="none" w:sz="0" w:space="0" w:color="auto"/>
            <w:bottom w:val="none" w:sz="0" w:space="0" w:color="auto"/>
            <w:right w:val="none" w:sz="0" w:space="0" w:color="auto"/>
          </w:divBdr>
        </w:div>
      </w:divsChild>
    </w:div>
    <w:div w:id="1581913317">
      <w:bodyDiv w:val="1"/>
      <w:marLeft w:val="0"/>
      <w:marRight w:val="0"/>
      <w:marTop w:val="0"/>
      <w:marBottom w:val="0"/>
      <w:divBdr>
        <w:top w:val="none" w:sz="0" w:space="0" w:color="auto"/>
        <w:left w:val="none" w:sz="0" w:space="0" w:color="auto"/>
        <w:bottom w:val="none" w:sz="0" w:space="0" w:color="auto"/>
        <w:right w:val="none" w:sz="0" w:space="0" w:color="auto"/>
      </w:divBdr>
      <w:divsChild>
        <w:div w:id="592590294">
          <w:marLeft w:val="0"/>
          <w:marRight w:val="0"/>
          <w:marTop w:val="0"/>
          <w:marBottom w:val="0"/>
          <w:divBdr>
            <w:top w:val="none" w:sz="0" w:space="0" w:color="auto"/>
            <w:left w:val="none" w:sz="0" w:space="0" w:color="auto"/>
            <w:bottom w:val="none" w:sz="0" w:space="0" w:color="auto"/>
            <w:right w:val="none" w:sz="0" w:space="0" w:color="auto"/>
          </w:divBdr>
          <w:divsChild>
            <w:div w:id="2055496708">
              <w:marLeft w:val="0"/>
              <w:marRight w:val="0"/>
              <w:marTop w:val="180"/>
              <w:marBottom w:val="180"/>
              <w:divBdr>
                <w:top w:val="none" w:sz="0" w:space="0" w:color="auto"/>
                <w:left w:val="none" w:sz="0" w:space="0" w:color="auto"/>
                <w:bottom w:val="none" w:sz="0" w:space="0" w:color="auto"/>
                <w:right w:val="none" w:sz="0" w:space="0" w:color="auto"/>
              </w:divBdr>
            </w:div>
          </w:divsChild>
        </w:div>
        <w:div w:id="763184952">
          <w:marLeft w:val="0"/>
          <w:marRight w:val="0"/>
          <w:marTop w:val="0"/>
          <w:marBottom w:val="0"/>
          <w:divBdr>
            <w:top w:val="none" w:sz="0" w:space="0" w:color="auto"/>
            <w:left w:val="none" w:sz="0" w:space="0" w:color="auto"/>
            <w:bottom w:val="none" w:sz="0" w:space="0" w:color="auto"/>
            <w:right w:val="none" w:sz="0" w:space="0" w:color="auto"/>
          </w:divBdr>
          <w:divsChild>
            <w:div w:id="1200317365">
              <w:marLeft w:val="0"/>
              <w:marRight w:val="0"/>
              <w:marTop w:val="0"/>
              <w:marBottom w:val="0"/>
              <w:divBdr>
                <w:top w:val="none" w:sz="0" w:space="0" w:color="auto"/>
                <w:left w:val="none" w:sz="0" w:space="0" w:color="auto"/>
                <w:bottom w:val="none" w:sz="0" w:space="0" w:color="auto"/>
                <w:right w:val="none" w:sz="0" w:space="0" w:color="auto"/>
              </w:divBdr>
              <w:divsChild>
                <w:div w:id="1963461224">
                  <w:marLeft w:val="0"/>
                  <w:marRight w:val="0"/>
                  <w:marTop w:val="0"/>
                  <w:marBottom w:val="0"/>
                  <w:divBdr>
                    <w:top w:val="none" w:sz="0" w:space="0" w:color="auto"/>
                    <w:left w:val="none" w:sz="0" w:space="0" w:color="auto"/>
                    <w:bottom w:val="none" w:sz="0" w:space="0" w:color="auto"/>
                    <w:right w:val="none" w:sz="0" w:space="0" w:color="auto"/>
                  </w:divBdr>
                  <w:divsChild>
                    <w:div w:id="2006669860">
                      <w:marLeft w:val="0"/>
                      <w:marRight w:val="0"/>
                      <w:marTop w:val="0"/>
                      <w:marBottom w:val="0"/>
                      <w:divBdr>
                        <w:top w:val="none" w:sz="0" w:space="0" w:color="auto"/>
                        <w:left w:val="none" w:sz="0" w:space="0" w:color="auto"/>
                        <w:bottom w:val="none" w:sz="0" w:space="0" w:color="auto"/>
                        <w:right w:val="none" w:sz="0" w:space="0" w:color="auto"/>
                      </w:divBdr>
                      <w:divsChild>
                        <w:div w:id="637297591">
                          <w:marLeft w:val="0"/>
                          <w:marRight w:val="0"/>
                          <w:marTop w:val="0"/>
                          <w:marBottom w:val="0"/>
                          <w:divBdr>
                            <w:top w:val="none" w:sz="0" w:space="0" w:color="auto"/>
                            <w:left w:val="none" w:sz="0" w:space="0" w:color="auto"/>
                            <w:bottom w:val="none" w:sz="0" w:space="0" w:color="auto"/>
                            <w:right w:val="none" w:sz="0" w:space="0" w:color="auto"/>
                          </w:divBdr>
                          <w:divsChild>
                            <w:div w:id="1004555634">
                              <w:marLeft w:val="300"/>
                              <w:marRight w:val="0"/>
                              <w:marTop w:val="0"/>
                              <w:marBottom w:val="0"/>
                              <w:divBdr>
                                <w:top w:val="none" w:sz="0" w:space="0" w:color="auto"/>
                                <w:left w:val="none" w:sz="0" w:space="0" w:color="auto"/>
                                <w:bottom w:val="none" w:sz="0" w:space="0" w:color="auto"/>
                                <w:right w:val="none" w:sz="0" w:space="0" w:color="auto"/>
                              </w:divBdr>
                              <w:divsChild>
                                <w:div w:id="1908345638">
                                  <w:marLeft w:val="0"/>
                                  <w:marRight w:val="0"/>
                                  <w:marTop w:val="0"/>
                                  <w:marBottom w:val="0"/>
                                  <w:divBdr>
                                    <w:top w:val="none" w:sz="0" w:space="0" w:color="auto"/>
                                    <w:left w:val="none" w:sz="0" w:space="0" w:color="auto"/>
                                    <w:bottom w:val="none" w:sz="0" w:space="0" w:color="auto"/>
                                    <w:right w:val="none" w:sz="0" w:space="0" w:color="auto"/>
                                  </w:divBdr>
                                  <w:divsChild>
                                    <w:div w:id="370493024">
                                      <w:marLeft w:val="0"/>
                                      <w:marRight w:val="0"/>
                                      <w:marTop w:val="0"/>
                                      <w:marBottom w:val="0"/>
                                      <w:divBdr>
                                        <w:top w:val="none" w:sz="0" w:space="0" w:color="auto"/>
                                        <w:left w:val="none" w:sz="0" w:space="0" w:color="auto"/>
                                        <w:bottom w:val="none" w:sz="0" w:space="0" w:color="auto"/>
                                        <w:right w:val="none" w:sz="0" w:space="0" w:color="auto"/>
                                      </w:divBdr>
                                      <w:divsChild>
                                        <w:div w:id="1063717799">
                                          <w:marLeft w:val="0"/>
                                          <w:marRight w:val="0"/>
                                          <w:marTop w:val="0"/>
                                          <w:marBottom w:val="0"/>
                                          <w:divBdr>
                                            <w:top w:val="none" w:sz="0" w:space="0" w:color="auto"/>
                                            <w:left w:val="none" w:sz="0" w:space="0" w:color="auto"/>
                                            <w:bottom w:val="none" w:sz="0" w:space="0" w:color="auto"/>
                                            <w:right w:val="none" w:sz="0" w:space="0" w:color="auto"/>
                                          </w:divBdr>
                                          <w:divsChild>
                                            <w:div w:id="1065762488">
                                              <w:marLeft w:val="0"/>
                                              <w:marRight w:val="0"/>
                                              <w:marTop w:val="0"/>
                                              <w:marBottom w:val="0"/>
                                              <w:divBdr>
                                                <w:top w:val="none" w:sz="0" w:space="0" w:color="auto"/>
                                                <w:left w:val="none" w:sz="0" w:space="0" w:color="auto"/>
                                                <w:bottom w:val="none" w:sz="0" w:space="0" w:color="auto"/>
                                                <w:right w:val="none" w:sz="0" w:space="0" w:color="auto"/>
                                              </w:divBdr>
                                              <w:divsChild>
                                                <w:div w:id="2108504807">
                                                  <w:marLeft w:val="0"/>
                                                  <w:marRight w:val="0"/>
                                                  <w:marTop w:val="0"/>
                                                  <w:marBottom w:val="0"/>
                                                  <w:divBdr>
                                                    <w:top w:val="none" w:sz="0" w:space="0" w:color="auto"/>
                                                    <w:left w:val="none" w:sz="0" w:space="0" w:color="auto"/>
                                                    <w:bottom w:val="none" w:sz="0" w:space="0" w:color="auto"/>
                                                    <w:right w:val="none" w:sz="0" w:space="0" w:color="auto"/>
                                                  </w:divBdr>
                                                  <w:divsChild>
                                                    <w:div w:id="450900075">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8675150">
                      <w:marLeft w:val="0"/>
                      <w:marRight w:val="0"/>
                      <w:marTop w:val="0"/>
                      <w:marBottom w:val="0"/>
                      <w:divBdr>
                        <w:top w:val="none" w:sz="0" w:space="0" w:color="auto"/>
                        <w:left w:val="none" w:sz="0" w:space="0" w:color="auto"/>
                        <w:bottom w:val="none" w:sz="0" w:space="0" w:color="auto"/>
                        <w:right w:val="none" w:sz="0" w:space="0" w:color="auto"/>
                      </w:divBdr>
                      <w:divsChild>
                        <w:div w:id="226720856">
                          <w:marLeft w:val="0"/>
                          <w:marRight w:val="0"/>
                          <w:marTop w:val="0"/>
                          <w:marBottom w:val="0"/>
                          <w:divBdr>
                            <w:top w:val="none" w:sz="0" w:space="0" w:color="auto"/>
                            <w:left w:val="none" w:sz="0" w:space="0" w:color="auto"/>
                            <w:bottom w:val="none" w:sz="0" w:space="0" w:color="auto"/>
                            <w:right w:val="none" w:sz="0" w:space="0" w:color="auto"/>
                          </w:divBdr>
                          <w:divsChild>
                            <w:div w:id="1151867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4549817">
      <w:bodyDiv w:val="1"/>
      <w:marLeft w:val="0"/>
      <w:marRight w:val="0"/>
      <w:marTop w:val="0"/>
      <w:marBottom w:val="0"/>
      <w:divBdr>
        <w:top w:val="none" w:sz="0" w:space="0" w:color="auto"/>
        <w:left w:val="none" w:sz="0" w:space="0" w:color="auto"/>
        <w:bottom w:val="none" w:sz="0" w:space="0" w:color="auto"/>
        <w:right w:val="none" w:sz="0" w:space="0" w:color="auto"/>
      </w:divBdr>
    </w:div>
    <w:div w:id="1940672315">
      <w:bodyDiv w:val="1"/>
      <w:marLeft w:val="0"/>
      <w:marRight w:val="0"/>
      <w:marTop w:val="0"/>
      <w:marBottom w:val="0"/>
      <w:divBdr>
        <w:top w:val="none" w:sz="0" w:space="0" w:color="auto"/>
        <w:left w:val="none" w:sz="0" w:space="0" w:color="auto"/>
        <w:bottom w:val="none" w:sz="0" w:space="0" w:color="auto"/>
        <w:right w:val="none" w:sz="0" w:space="0" w:color="auto"/>
      </w:divBdr>
    </w:div>
    <w:div w:id="1978222124">
      <w:bodyDiv w:val="1"/>
      <w:marLeft w:val="0"/>
      <w:marRight w:val="0"/>
      <w:marTop w:val="0"/>
      <w:marBottom w:val="0"/>
      <w:divBdr>
        <w:top w:val="none" w:sz="0" w:space="0" w:color="auto"/>
        <w:left w:val="none" w:sz="0" w:space="0" w:color="auto"/>
        <w:bottom w:val="none" w:sz="0" w:space="0" w:color="auto"/>
        <w:right w:val="none" w:sz="0" w:space="0" w:color="auto"/>
      </w:divBdr>
    </w:div>
    <w:div w:id="19811106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jpg"/><Relationship Id="rId42" Type="http://schemas.openxmlformats.org/officeDocument/2006/relationships/chart" Target="charts/chart3.xml"/><Relationship Id="rId47" Type="http://schemas.openxmlformats.org/officeDocument/2006/relationships/chart" Target="charts/chart4.xml"/><Relationship Id="rId63" Type="http://schemas.openxmlformats.org/officeDocument/2006/relationships/image" Target="media/image45.png"/><Relationship Id="rId68" Type="http://schemas.openxmlformats.org/officeDocument/2006/relationships/image" Target="media/image50.emf"/><Relationship Id="rId84" Type="http://schemas.openxmlformats.org/officeDocument/2006/relationships/image" Target="media/image62.png"/><Relationship Id="rId89" Type="http://schemas.openxmlformats.org/officeDocument/2006/relationships/image" Target="media/image66.png"/><Relationship Id="rId16" Type="http://schemas.openxmlformats.org/officeDocument/2006/relationships/footer" Target="footer2.xml"/><Relationship Id="rId11" Type="http://schemas.openxmlformats.org/officeDocument/2006/relationships/image" Target="media/image2.png"/><Relationship Id="rId32" Type="http://schemas.openxmlformats.org/officeDocument/2006/relationships/image" Target="media/image18.png"/><Relationship Id="rId37" Type="http://schemas.openxmlformats.org/officeDocument/2006/relationships/image" Target="media/image22.png"/><Relationship Id="rId53" Type="http://schemas.openxmlformats.org/officeDocument/2006/relationships/image" Target="media/image35.png"/><Relationship Id="rId58" Type="http://schemas.openxmlformats.org/officeDocument/2006/relationships/image" Target="media/image40.jpeg"/><Relationship Id="rId74" Type="http://schemas.openxmlformats.org/officeDocument/2006/relationships/chart" Target="charts/chart5.xml"/><Relationship Id="rId79" Type="http://schemas.openxmlformats.org/officeDocument/2006/relationships/chart" Target="charts/chart7.xml"/><Relationship Id="rId102" Type="http://schemas.openxmlformats.org/officeDocument/2006/relationships/image" Target="media/image77.png"/><Relationship Id="rId5" Type="http://schemas.openxmlformats.org/officeDocument/2006/relationships/webSettings" Target="webSettings.xml"/><Relationship Id="rId90" Type="http://schemas.openxmlformats.org/officeDocument/2006/relationships/image" Target="media/image67.png"/><Relationship Id="rId95" Type="http://schemas.openxmlformats.org/officeDocument/2006/relationships/image" Target="media/image72.png"/><Relationship Id="rId22" Type="http://schemas.openxmlformats.org/officeDocument/2006/relationships/image" Target="media/image8.jpeg"/><Relationship Id="rId27" Type="http://schemas.openxmlformats.org/officeDocument/2006/relationships/image" Target="media/image13.png"/><Relationship Id="rId43" Type="http://schemas.openxmlformats.org/officeDocument/2006/relationships/image" Target="media/image26.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80" Type="http://schemas.openxmlformats.org/officeDocument/2006/relationships/image" Target="media/image59.emf"/><Relationship Id="rId85" Type="http://schemas.openxmlformats.org/officeDocument/2006/relationships/chart" Target="charts/chart9.xml"/><Relationship Id="rId12" Type="http://schemas.openxmlformats.org/officeDocument/2006/relationships/image" Target="media/image3.jpg"/><Relationship Id="rId17" Type="http://schemas.openxmlformats.org/officeDocument/2006/relationships/hyperlink" Target="https://geoserver.funai.gov.br/geoserver/Funai/ows?service=WFS&amp;version=1.0.0&amp;request=GetFeature&amp;typeName=Funai:tis_poligonais&amp;CQL_FILTER=uf_sigla%20LIKE%20%27%25SP%25%27&amp;outputFormat=SHAPE-ZIP" TargetMode="External"/><Relationship Id="rId33" Type="http://schemas.openxmlformats.org/officeDocument/2006/relationships/chart" Target="charts/chart1.xml"/><Relationship Id="rId38" Type="http://schemas.openxmlformats.org/officeDocument/2006/relationships/chart" Target="charts/chart2.xml"/><Relationship Id="rId59" Type="http://schemas.openxmlformats.org/officeDocument/2006/relationships/image" Target="media/image41.png"/><Relationship Id="rId103" Type="http://schemas.openxmlformats.org/officeDocument/2006/relationships/image" Target="media/image78.png"/><Relationship Id="rId20" Type="http://schemas.openxmlformats.org/officeDocument/2006/relationships/image" Target="media/image6.jpg"/><Relationship Id="rId41" Type="http://schemas.openxmlformats.org/officeDocument/2006/relationships/image" Target="media/image25.emf"/><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chart" Target="charts/chart6.xml"/><Relationship Id="rId83" Type="http://schemas.openxmlformats.org/officeDocument/2006/relationships/chart" Target="charts/chart8.xml"/><Relationship Id="rId88" Type="http://schemas.openxmlformats.org/officeDocument/2006/relationships/image" Target="media/image65.png"/><Relationship Id="rId91" Type="http://schemas.openxmlformats.org/officeDocument/2006/relationships/image" Target="media/image68.png"/><Relationship Id="rId9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1.png"/><Relationship Id="rId49" Type="http://schemas.openxmlformats.org/officeDocument/2006/relationships/image" Target="media/image31.emf"/><Relationship Id="rId57" Type="http://schemas.openxmlformats.org/officeDocument/2006/relationships/image" Target="media/image39.png"/><Relationship Id="rId10" Type="http://schemas.openxmlformats.org/officeDocument/2006/relationships/hyperlink" Target="http://www.sigrh.sp.gov.br/cbhrb/documentos" TargetMode="External"/><Relationship Id="rId31" Type="http://schemas.openxmlformats.org/officeDocument/2006/relationships/image" Target="media/image17.png"/><Relationship Id="rId44" Type="http://schemas.openxmlformats.org/officeDocument/2006/relationships/image" Target="media/image27.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58.jpeg"/><Relationship Id="rId81" Type="http://schemas.openxmlformats.org/officeDocument/2006/relationships/image" Target="media/image60.png"/><Relationship Id="rId86" Type="http://schemas.openxmlformats.org/officeDocument/2006/relationships/image" Target="media/image63.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hyperlink" Target="https://dados.mma.gov.br/dataset/unidadesdeconservacao" TargetMode="External"/><Relationship Id="rId4" Type="http://schemas.openxmlformats.org/officeDocument/2006/relationships/settings" Target="settings.xml"/><Relationship Id="rId9" Type="http://schemas.openxmlformats.org/officeDocument/2006/relationships/hyperlink" Target="mailto:comiterb@gmail.com" TargetMode="External"/><Relationship Id="rId13" Type="http://schemas.openxmlformats.org/officeDocument/2006/relationships/header" Target="header1.xml"/><Relationship Id="rId18" Type="http://schemas.openxmlformats.org/officeDocument/2006/relationships/image" Target="media/image4.jpeg"/><Relationship Id="rId39" Type="http://schemas.openxmlformats.org/officeDocument/2006/relationships/image" Target="media/image23.png"/><Relationship Id="rId34" Type="http://schemas.openxmlformats.org/officeDocument/2006/relationships/image" Target="media/image19.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6.emf"/><Relationship Id="rId97" Type="http://schemas.openxmlformats.org/officeDocument/2006/relationships/image" Target="media/image74.pn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4.png"/><Relationship Id="rId45" Type="http://schemas.openxmlformats.org/officeDocument/2006/relationships/image" Target="media/image28.png"/><Relationship Id="rId66" Type="http://schemas.openxmlformats.org/officeDocument/2006/relationships/image" Target="media/image48.png"/><Relationship Id="rId87" Type="http://schemas.openxmlformats.org/officeDocument/2006/relationships/image" Target="media/image64.png"/><Relationship Id="rId61" Type="http://schemas.openxmlformats.org/officeDocument/2006/relationships/image" Target="media/image43.png"/><Relationship Id="rId82" Type="http://schemas.openxmlformats.org/officeDocument/2006/relationships/image" Target="media/image61.png"/><Relationship Id="rId19" Type="http://schemas.openxmlformats.org/officeDocument/2006/relationships/image" Target="media/image5.png"/><Relationship Id="rId14" Type="http://schemas.openxmlformats.org/officeDocument/2006/relationships/footer" Target="footer1.xml"/><Relationship Id="rId30" Type="http://schemas.openxmlformats.org/officeDocument/2006/relationships/image" Target="media/image16.png"/><Relationship Id="rId35" Type="http://schemas.openxmlformats.org/officeDocument/2006/relationships/image" Target="media/image20.emf"/><Relationship Id="rId56" Type="http://schemas.openxmlformats.org/officeDocument/2006/relationships/image" Target="media/image38.jpeg"/><Relationship Id="rId77" Type="http://schemas.openxmlformats.org/officeDocument/2006/relationships/image" Target="media/image57.emf"/><Relationship Id="rId100" Type="http://schemas.openxmlformats.org/officeDocument/2006/relationships/hyperlink" Target="https://smastr16.blob.core.windows.net/fundacaoflorestal/2020/01/mapa-das-rppns_no-estado-de-sao-paulo.pdf" TargetMode="External"/><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0.png"/><Relationship Id="rId98" Type="http://schemas.openxmlformats.org/officeDocument/2006/relationships/image" Target="media/image75.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9.png"/><Relationship Id="rId67" Type="http://schemas.openxmlformats.org/officeDocument/2006/relationships/image" Target="media/image49.png"/></Relationships>
</file>

<file path=word/charts/_rels/chart1.xml.rels><?xml version="1.0" encoding="UTF-8" standalone="yes"?>
<Relationships xmlns="http://schemas.openxmlformats.org/package/2006/relationships"><Relationship Id="rId1" Type="http://schemas.openxmlformats.org/officeDocument/2006/relationships/oleObject" Target="file:///H:\CBH-RB\Relat&#243;rio%20de%20Situa&#231;&#227;o\2025%20(Ano-base%202024)\Documentos%20do%20CPGRHi%20da%20DRHi\Documentos%20de%2026.09.2025\Elabora&#231;&#227;o\BI_2025.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H:\CBH-RB\Relat&#243;rio%20de%20Situa&#231;&#227;o\2025%20(Ano-base%202024)\Documentos%20do%20CPGRHi%20da%20DRHi\Documentos%20de%2026.09.2025\Elabora&#231;&#227;o\BI_2025.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file:///D:\CBH-RB\Relat&#243;rio%20de%20Situa&#231;&#227;o\2025%20(Ano-base%202024)\Documentos%20do%20CPGRHi%20da%20DRHi\Documentos%20de%2026.09.2025\Elabora&#231;&#227;o\BI_2025.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1" Type="http://schemas.openxmlformats.org/officeDocument/2006/relationships/oleObject" Target="file:///H:\CBH-RB\Relat&#243;rio%20de%20Situa&#231;&#227;o\2025%20(Ano-base%202024)\Documentos%20do%20CPGRHi%20da%20DRHi\Documentos%20de%2026.09.2025\Elabora&#231;&#227;o\BI_2025.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H:\CBH-RB\Relat&#243;rio%20de%20Situa&#231;&#227;o\2025%20(Ano-base%202024)\Documentos%20do%20CPGRHi%20da%20DRHi\Documentos%20de%2026.09.2025\Elabora&#231;&#227;o\BI_2025.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H:\CBH-RB\Relat&#243;rio%20de%20Situa&#231;&#227;o\2025%20(Ano-base%202024)\Documentos%20do%20CPGRHi%20da%20DRHi\Documentos%20de%2026.09.2025\Elabora&#231;&#227;o\BI_2025.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H:\CBH-RB\Relat&#243;rio%20de%20Situa&#231;&#227;o\2025%20(Ano-base%202024)\Documentos%20do%20CPGRHi%20da%20DRHi\Documentos%20de%2026.09.2025\Elabora&#231;&#227;o\Parametros_2025.xlsx" TargetMode="External"/><Relationship Id="rId2" Type="http://schemas.microsoft.com/office/2011/relationships/chartColorStyle" Target="colors1.xml"/><Relationship Id="rId1" Type="http://schemas.microsoft.com/office/2011/relationships/chartStyle" Target="style1.xml"/></Relationships>
</file>

<file path=word/charts/_rels/chart8.xml.rels><?xml version="1.0" encoding="UTF-8" standalone="yes"?>
<Relationships xmlns="http://schemas.openxmlformats.org/package/2006/relationships"><Relationship Id="rId2" Type="http://schemas.openxmlformats.org/officeDocument/2006/relationships/oleObject" Target="file:///H:\CBH-RB\Relat&#243;rio%20de%20Situa&#231;&#227;o\2025%20(Ano-base%202024)\Documentos%20do%20CPGRHi%20da%20DRHi\Documentos%20de%2026.09.2025\Elabora&#231;&#227;o\Parametros_2025.xlsx" TargetMode="External"/><Relationship Id="rId1" Type="http://schemas.openxmlformats.org/officeDocument/2006/relationships/themeOverride" Target="../theme/themeOverride3.xml"/></Relationships>
</file>

<file path=word/charts/_rels/chart9.xml.rels><?xml version="1.0" encoding="UTF-8" standalone="yes"?>
<Relationships xmlns="http://schemas.openxmlformats.org/package/2006/relationships"><Relationship Id="rId3" Type="http://schemas.openxmlformats.org/officeDocument/2006/relationships/oleObject" Target="file:///\\192.168.160.69\share_public\Relat&#243;rio_Situacao\Estatisticas_SIGRB_2025.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pivotSource>
    <c:name>[BI_2025.xlsx]Dem. e Disponib.!Tabela dinâmica7</c:name>
    <c:fmtId val="-1"/>
  </c:pivotSource>
  <c:chart>
    <c:autoTitleDeleted val="1"/>
    <c:pivotFmts>
      <c:pivotFmt>
        <c:idx val="0"/>
        <c:spPr>
          <a:solidFill>
            <a:schemeClr val="accent1"/>
          </a:solidFill>
          <a:ln>
            <a:noFill/>
          </a:ln>
          <a:effectLst/>
        </c:spPr>
        <c:marker>
          <c:symbol val="none"/>
        </c:marker>
      </c:pivotFmt>
      <c:pivotFmt>
        <c:idx val="1"/>
        <c:spPr>
          <a:solidFill>
            <a:srgbClr val="000099"/>
          </a:solidFill>
          <a:ln>
            <a:noFill/>
          </a:ln>
          <a:effectLst/>
        </c:spPr>
        <c:marker>
          <c:symbol val="none"/>
        </c:marker>
        <c:dLbl>
          <c:idx val="0"/>
          <c:numFmt formatCode="0.00" sourceLinked="0"/>
          <c:spPr/>
          <c:txPr>
            <a:bodyPr/>
            <a:lstStyle/>
            <a:p>
              <a:pPr>
                <a:defRPr/>
              </a:pPr>
              <a:endParaRPr lang="pt-BR"/>
            </a:p>
          </c:txPr>
          <c:showLegendKey val="0"/>
          <c:showVal val="1"/>
          <c:showCatName val="0"/>
          <c:showSerName val="0"/>
          <c:showPercent val="0"/>
          <c:showBubbleSize val="0"/>
          <c:extLst>
            <c:ext xmlns:c15="http://schemas.microsoft.com/office/drawing/2012/chart" uri="{CE6537A1-D6FC-4f65-9D91-7224C49458BB}"/>
          </c:extLst>
        </c:dLbl>
      </c:pivotFmt>
      <c:pivotFmt>
        <c:idx val="2"/>
        <c:marker>
          <c:symbol val="none"/>
        </c:marker>
        <c:dLbl>
          <c:idx val="0"/>
          <c:spPr>
            <a:noFill/>
            <a:ln>
              <a:noFill/>
            </a:ln>
            <a:effectLst/>
          </c:spPr>
          <c:txPr>
            <a:bodyPr wrap="square" lIns="38100" tIns="19050" rIns="38100" bIns="19050" anchor="ctr">
              <a:spAutoFit/>
            </a:bodyPr>
            <a:lstStyle/>
            <a:p>
              <a:pPr>
                <a:defRPr/>
              </a:pPr>
              <a:endParaRPr lang="pt-BR"/>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
        <c:marker>
          <c:symbol val="none"/>
        </c:marker>
        <c:dLbl>
          <c:idx val="0"/>
          <c:spPr>
            <a:noFill/>
            <a:ln>
              <a:noFill/>
            </a:ln>
            <a:effectLst/>
          </c:spPr>
          <c:txPr>
            <a:bodyPr wrap="square" lIns="38100" tIns="19050" rIns="38100" bIns="19050" anchor="ctr">
              <a:spAutoFit/>
            </a:bodyPr>
            <a:lstStyle/>
            <a:p>
              <a:pPr>
                <a:defRPr/>
              </a:pPr>
              <a:endParaRPr lang="pt-BR"/>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marker>
          <c:symbol val="none"/>
        </c:marker>
        <c:dLbl>
          <c:idx val="0"/>
          <c:spPr>
            <a:noFill/>
            <a:ln>
              <a:noFill/>
            </a:ln>
            <a:effectLst/>
          </c:spPr>
          <c:txPr>
            <a:bodyPr wrap="square" lIns="38100" tIns="19050" rIns="38100" bIns="19050" anchor="ctr">
              <a:spAutoFit/>
            </a:bodyPr>
            <a:lstStyle/>
            <a:p>
              <a:pPr>
                <a:defRPr/>
              </a:pPr>
              <a:endParaRPr lang="pt-BR"/>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9.9820807622755553E-2"/>
          <c:y val="5.104606751742239E-2"/>
          <c:w val="0.86956942068251952"/>
          <c:h val="0.83377391619151053"/>
        </c:manualLayout>
      </c:layout>
      <c:barChart>
        <c:barDir val="col"/>
        <c:grouping val="clustered"/>
        <c:varyColors val="0"/>
        <c:ser>
          <c:idx val="0"/>
          <c:order val="0"/>
          <c:tx>
            <c:strRef>
              <c:f>'Dem. e Disponib.'!$D$28</c:f>
              <c:strCache>
                <c:ptCount val="1"/>
                <c:pt idx="0">
                  <c:v>Total</c:v>
                </c:pt>
              </c:strCache>
            </c:strRef>
          </c:tx>
          <c:invertIfNegative val="0"/>
          <c:dLbls>
            <c:spPr>
              <a:noFill/>
              <a:ln>
                <a:noFill/>
              </a:ln>
              <a:effectLst/>
            </c:spPr>
            <c:txPr>
              <a:bodyPr wrap="square" lIns="38100" tIns="19050" rIns="38100" bIns="19050" anchor="ctr">
                <a:spAutoFit/>
              </a:bodyPr>
              <a:lstStyle/>
              <a:p>
                <a:pPr>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'Dem. e Disponib.'!$C$29:$C$35</c:f>
              <c:strCache>
                <c:ptCount val="7"/>
                <c:pt idx="0">
                  <c:v>2018</c:v>
                </c:pt>
                <c:pt idx="1">
                  <c:v>2019</c:v>
                </c:pt>
                <c:pt idx="2">
                  <c:v>2020</c:v>
                </c:pt>
                <c:pt idx="3">
                  <c:v>2021</c:v>
                </c:pt>
                <c:pt idx="4">
                  <c:v>2022</c:v>
                </c:pt>
                <c:pt idx="5">
                  <c:v>2023</c:v>
                </c:pt>
                <c:pt idx="6">
                  <c:v>2024</c:v>
                </c:pt>
              </c:strCache>
            </c:strRef>
          </c:cat>
          <c:val>
            <c:numRef>
              <c:f>'Dem. e Disponib.'!$D$29:$D$35</c:f>
              <c:numCache>
                <c:formatCode>0.00</c:formatCode>
                <c:ptCount val="7"/>
                <c:pt idx="0">
                  <c:v>0.6035819381024865</c:v>
                </c:pt>
                <c:pt idx="1">
                  <c:v>0.59723084728564158</c:v>
                </c:pt>
                <c:pt idx="2">
                  <c:v>0.64082642059868089</c:v>
                </c:pt>
                <c:pt idx="3">
                  <c:v>0.82367706747843739</c:v>
                </c:pt>
                <c:pt idx="4">
                  <c:v>0.69081549530695108</c:v>
                </c:pt>
                <c:pt idx="5">
                  <c:v>0.69081549530695108</c:v>
                </c:pt>
                <c:pt idx="6">
                  <c:v>0.6587901994545915</c:v>
                </c:pt>
              </c:numCache>
            </c:numRef>
          </c:val>
          <c:extLst>
            <c:ext xmlns:c16="http://schemas.microsoft.com/office/drawing/2014/chart" uri="{C3380CC4-5D6E-409C-BE32-E72D297353CC}">
              <c16:uniqueId val="{00000000-421F-4B47-8EB8-A5D74C7324C8}"/>
            </c:ext>
          </c:extLst>
        </c:ser>
        <c:dLbls>
          <c:dLblPos val="outEnd"/>
          <c:showLegendKey val="0"/>
          <c:showVal val="1"/>
          <c:showCatName val="0"/>
          <c:showSerName val="0"/>
          <c:showPercent val="0"/>
          <c:showBubbleSize val="0"/>
        </c:dLbls>
        <c:gapWidth val="167"/>
        <c:overlap val="-27"/>
        <c:axId val="-1659087440"/>
        <c:axId val="-1659086896"/>
      </c:barChart>
      <c:catAx>
        <c:axId val="-1659087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t-BR"/>
          </a:p>
        </c:txPr>
        <c:crossAx val="-1659086896"/>
        <c:crosses val="autoZero"/>
        <c:auto val="1"/>
        <c:lblAlgn val="ctr"/>
        <c:lblOffset val="100"/>
        <c:noMultiLvlLbl val="0"/>
      </c:catAx>
      <c:valAx>
        <c:axId val="-1659086896"/>
        <c:scaling>
          <c:orientation val="minMax"/>
          <c:min val="0"/>
        </c:scaling>
        <c:delete val="1"/>
        <c:axPos val="l"/>
        <c:title>
          <c:tx>
            <c:rich>
              <a:bodyPr rot="-5400000" vert="horz"/>
              <a:lstStyle/>
              <a:p>
                <a:pPr>
                  <a:defRPr b="0"/>
                </a:pPr>
                <a:r>
                  <a:rPr lang="pt-BR" b="0"/>
                  <a:t>Vazão outorgada (m</a:t>
                </a:r>
                <a:r>
                  <a:rPr lang="pt-BR" b="0" baseline="30000"/>
                  <a:t>3</a:t>
                </a:r>
                <a:r>
                  <a:rPr lang="pt-BR" b="0"/>
                  <a:t>/s)</a:t>
                </a:r>
              </a:p>
            </c:rich>
          </c:tx>
          <c:layout>
            <c:manualLayout>
              <c:xMode val="edge"/>
              <c:yMode val="edge"/>
              <c:x val="1.3913483984593938E-2"/>
              <c:y val="0.21394442936012309"/>
            </c:manualLayout>
          </c:layout>
          <c:overlay val="0"/>
        </c:title>
        <c:numFmt formatCode="0.00" sourceLinked="1"/>
        <c:majorTickMark val="out"/>
        <c:minorTickMark val="none"/>
        <c:tickLblPos val="nextTo"/>
        <c:crossAx val="-16590874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t-BR"/>
    </a:p>
  </c:txPr>
  <c:externalData r:id="rId1">
    <c:autoUpdate val="0"/>
  </c:externalData>
  <c:extLst>
    <c:ext xmlns:c14="http://schemas.microsoft.com/office/drawing/2007/8/2/chart" uri="{781A3756-C4B2-4CAC-9D66-4F8BD8637D16}">
      <c14:pivotOptions>
        <c14:dropZoneFilter val="1"/>
        <c14:dropZoneCategories val="1"/>
        <c14:dropZoneData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21272965879265"/>
          <c:y val="5.0925925925925923E-2"/>
          <c:w val="0.82731714785651789"/>
          <c:h val="0.73252333041703122"/>
        </c:manualLayout>
      </c:layout>
      <c:barChart>
        <c:barDir val="col"/>
        <c:grouping val="stacked"/>
        <c:varyColors val="0"/>
        <c:ser>
          <c:idx val="0"/>
          <c:order val="0"/>
          <c:tx>
            <c:strRef>
              <c:f>'Ab. Públ.'!$N$4</c:f>
              <c:strCache>
                <c:ptCount val="1"/>
                <c:pt idx="0">
                  <c:v>Sem dados</c:v>
                </c:pt>
              </c:strCache>
            </c:strRef>
          </c:tx>
          <c:spPr>
            <a:solidFill>
              <a:schemeClr val="bg1"/>
            </a:solidFill>
            <a:ln w="6350">
              <a:solidFill>
                <a:schemeClr val="tx1"/>
              </a:solidFill>
              <a:prstDash val="solid"/>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'Ab. Públ.'!$C$9:$C$14</c:f>
              <c:numCache>
                <c:formatCode>General</c:formatCode>
                <c:ptCount val="6"/>
                <c:pt idx="0">
                  <c:v>2018</c:v>
                </c:pt>
                <c:pt idx="1">
                  <c:v>2019</c:v>
                </c:pt>
                <c:pt idx="2">
                  <c:v>2020</c:v>
                </c:pt>
                <c:pt idx="3">
                  <c:v>2021</c:v>
                </c:pt>
                <c:pt idx="4">
                  <c:v>2022</c:v>
                </c:pt>
                <c:pt idx="5">
                  <c:v>2023</c:v>
                </c:pt>
              </c:numCache>
            </c:numRef>
          </c:cat>
          <c:val>
            <c:numRef>
              <c:f>'Ab. Públ.'!$N$9:$N$14</c:f>
              <c:numCache>
                <c:formatCode>General</c:formatCode>
                <c:ptCount val="6"/>
                <c:pt idx="0">
                  <c:v>0</c:v>
                </c:pt>
                <c:pt idx="1">
                  <c:v>0</c:v>
                </c:pt>
                <c:pt idx="2">
                  <c:v>0</c:v>
                </c:pt>
                <c:pt idx="3">
                  <c:v>0</c:v>
                </c:pt>
                <c:pt idx="4">
                  <c:v>1</c:v>
                </c:pt>
                <c:pt idx="5">
                  <c:v>0</c:v>
                </c:pt>
              </c:numCache>
            </c:numRef>
          </c:val>
          <c:extLst>
            <c:ext xmlns:c16="http://schemas.microsoft.com/office/drawing/2014/chart" uri="{C3380CC4-5D6E-409C-BE32-E72D297353CC}">
              <c16:uniqueId val="{00000000-6468-4C52-98C0-D3675DB3D6E6}"/>
            </c:ext>
          </c:extLst>
        </c:ser>
        <c:ser>
          <c:idx val="1"/>
          <c:order val="1"/>
          <c:tx>
            <c:strRef>
              <c:f>'Ab. Públ.'!$O$4</c:f>
              <c:strCache>
                <c:ptCount val="1"/>
                <c:pt idx="0">
                  <c:v>Ruim</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'Ab. Públ.'!$C$9:$C$14</c:f>
              <c:numCache>
                <c:formatCode>General</c:formatCode>
                <c:ptCount val="6"/>
                <c:pt idx="0">
                  <c:v>2018</c:v>
                </c:pt>
                <c:pt idx="1">
                  <c:v>2019</c:v>
                </c:pt>
                <c:pt idx="2">
                  <c:v>2020</c:v>
                </c:pt>
                <c:pt idx="3">
                  <c:v>2021</c:v>
                </c:pt>
                <c:pt idx="4">
                  <c:v>2022</c:v>
                </c:pt>
                <c:pt idx="5">
                  <c:v>2023</c:v>
                </c:pt>
              </c:numCache>
            </c:numRef>
          </c:cat>
          <c:val>
            <c:numRef>
              <c:f>'Ab. Públ.'!$O$9:$O$14</c:f>
              <c:numCache>
                <c:formatCode>General</c:formatCode>
                <c:ptCount val="6"/>
                <c:pt idx="0">
                  <c:v>4</c:v>
                </c:pt>
                <c:pt idx="1">
                  <c:v>4</c:v>
                </c:pt>
                <c:pt idx="2">
                  <c:v>4</c:v>
                </c:pt>
                <c:pt idx="3">
                  <c:v>4</c:v>
                </c:pt>
                <c:pt idx="4">
                  <c:v>1</c:v>
                </c:pt>
                <c:pt idx="5">
                  <c:v>4</c:v>
                </c:pt>
              </c:numCache>
            </c:numRef>
          </c:val>
          <c:extLst>
            <c:ext xmlns:c16="http://schemas.microsoft.com/office/drawing/2014/chart" uri="{C3380CC4-5D6E-409C-BE32-E72D297353CC}">
              <c16:uniqueId val="{00000001-6468-4C52-98C0-D3675DB3D6E6}"/>
            </c:ext>
          </c:extLst>
        </c:ser>
        <c:ser>
          <c:idx val="2"/>
          <c:order val="2"/>
          <c:tx>
            <c:strRef>
              <c:f>'Ab. Públ.'!$P$4</c:f>
              <c:strCache>
                <c:ptCount val="1"/>
                <c:pt idx="0">
                  <c:v>Regular</c:v>
                </c:pt>
              </c:strCache>
            </c:strRef>
          </c:tx>
          <c:spPr>
            <a:solidFill>
              <a:srgbClr val="FFFF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'Ab. Públ.'!$C$9:$C$14</c:f>
              <c:numCache>
                <c:formatCode>General</c:formatCode>
                <c:ptCount val="6"/>
                <c:pt idx="0">
                  <c:v>2018</c:v>
                </c:pt>
                <c:pt idx="1">
                  <c:v>2019</c:v>
                </c:pt>
                <c:pt idx="2">
                  <c:v>2020</c:v>
                </c:pt>
                <c:pt idx="3">
                  <c:v>2021</c:v>
                </c:pt>
                <c:pt idx="4">
                  <c:v>2022</c:v>
                </c:pt>
                <c:pt idx="5">
                  <c:v>2023</c:v>
                </c:pt>
              </c:numCache>
            </c:numRef>
          </c:cat>
          <c:val>
            <c:numRef>
              <c:f>'Ab. Públ.'!$P$9:$P$14</c:f>
              <c:numCache>
                <c:formatCode>General</c:formatCode>
                <c:ptCount val="6"/>
                <c:pt idx="0">
                  <c:v>4</c:v>
                </c:pt>
                <c:pt idx="1">
                  <c:v>2</c:v>
                </c:pt>
                <c:pt idx="2">
                  <c:v>2</c:v>
                </c:pt>
                <c:pt idx="3">
                  <c:v>2</c:v>
                </c:pt>
                <c:pt idx="4">
                  <c:v>9</c:v>
                </c:pt>
                <c:pt idx="5">
                  <c:v>9</c:v>
                </c:pt>
              </c:numCache>
            </c:numRef>
          </c:val>
          <c:extLst>
            <c:ext xmlns:c16="http://schemas.microsoft.com/office/drawing/2014/chart" uri="{C3380CC4-5D6E-409C-BE32-E72D297353CC}">
              <c16:uniqueId val="{00000002-6468-4C52-98C0-D3675DB3D6E6}"/>
            </c:ext>
          </c:extLst>
        </c:ser>
        <c:ser>
          <c:idx val="3"/>
          <c:order val="3"/>
          <c:tx>
            <c:strRef>
              <c:f>'Ab. Públ.'!$Q$4</c:f>
              <c:strCache>
                <c:ptCount val="1"/>
                <c:pt idx="0">
                  <c:v>Bom</c:v>
                </c:pt>
              </c:strCache>
            </c:strRef>
          </c:tx>
          <c:spPr>
            <a:solidFill>
              <a:srgbClr val="008000"/>
            </a:solidFill>
          </c:spPr>
          <c:invertIfNegative val="0"/>
          <c:dLbls>
            <c:spPr>
              <a:noFill/>
              <a:ln>
                <a:noFill/>
              </a:ln>
              <a:effectLst/>
            </c:spPr>
            <c:txPr>
              <a:bodyPr/>
              <a:lstStyle/>
              <a:p>
                <a:pPr>
                  <a:defRPr>
                    <a:solidFill>
                      <a:schemeClr val="bg1"/>
                    </a:solidFill>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'Ab. Públ.'!$C$9:$C$14</c:f>
              <c:numCache>
                <c:formatCode>General</c:formatCode>
                <c:ptCount val="6"/>
                <c:pt idx="0">
                  <c:v>2018</c:v>
                </c:pt>
                <c:pt idx="1">
                  <c:v>2019</c:v>
                </c:pt>
                <c:pt idx="2">
                  <c:v>2020</c:v>
                </c:pt>
                <c:pt idx="3">
                  <c:v>2021</c:v>
                </c:pt>
                <c:pt idx="4">
                  <c:v>2022</c:v>
                </c:pt>
                <c:pt idx="5">
                  <c:v>2023</c:v>
                </c:pt>
              </c:numCache>
            </c:numRef>
          </c:cat>
          <c:val>
            <c:numRef>
              <c:f>'Ab. Públ.'!$Q$9:$Q$14</c:f>
              <c:numCache>
                <c:formatCode>General</c:formatCode>
                <c:ptCount val="6"/>
                <c:pt idx="0">
                  <c:v>15</c:v>
                </c:pt>
                <c:pt idx="1">
                  <c:v>17</c:v>
                </c:pt>
                <c:pt idx="2">
                  <c:v>17</c:v>
                </c:pt>
                <c:pt idx="3">
                  <c:v>17</c:v>
                </c:pt>
                <c:pt idx="4">
                  <c:v>12</c:v>
                </c:pt>
                <c:pt idx="5">
                  <c:v>10</c:v>
                </c:pt>
              </c:numCache>
            </c:numRef>
          </c:val>
          <c:extLst>
            <c:ext xmlns:c16="http://schemas.microsoft.com/office/drawing/2014/chart" uri="{C3380CC4-5D6E-409C-BE32-E72D297353CC}">
              <c16:uniqueId val="{00000003-6468-4C52-98C0-D3675DB3D6E6}"/>
            </c:ext>
          </c:extLst>
        </c:ser>
        <c:dLbls>
          <c:showLegendKey val="0"/>
          <c:showVal val="0"/>
          <c:showCatName val="0"/>
          <c:showSerName val="0"/>
          <c:showPercent val="0"/>
          <c:showBubbleSize val="0"/>
        </c:dLbls>
        <c:gapWidth val="150"/>
        <c:overlap val="100"/>
        <c:axId val="-1820303840"/>
        <c:axId val="-1820310912"/>
      </c:barChart>
      <c:catAx>
        <c:axId val="-1820303840"/>
        <c:scaling>
          <c:orientation val="minMax"/>
        </c:scaling>
        <c:delete val="0"/>
        <c:axPos val="b"/>
        <c:numFmt formatCode="General" sourceLinked="1"/>
        <c:majorTickMark val="out"/>
        <c:minorTickMark val="none"/>
        <c:tickLblPos val="nextTo"/>
        <c:crossAx val="-1820310912"/>
        <c:crosses val="autoZero"/>
        <c:auto val="1"/>
        <c:lblAlgn val="ctr"/>
        <c:lblOffset val="100"/>
        <c:noMultiLvlLbl val="0"/>
      </c:catAx>
      <c:valAx>
        <c:axId val="-1820310912"/>
        <c:scaling>
          <c:orientation val="minMax"/>
          <c:min val="0"/>
        </c:scaling>
        <c:delete val="1"/>
        <c:axPos val="l"/>
        <c:title>
          <c:tx>
            <c:rich>
              <a:bodyPr rot="-5400000" vert="horz"/>
              <a:lstStyle/>
              <a:p>
                <a:pPr>
                  <a:defRPr b="0"/>
                </a:pPr>
                <a:r>
                  <a:rPr lang="pt-BR" b="0"/>
                  <a:t>Nº</a:t>
                </a:r>
                <a:r>
                  <a:rPr lang="pt-BR" b="0" baseline="0"/>
                  <a:t> de municípios</a:t>
                </a:r>
                <a:endParaRPr lang="pt-BR" b="0"/>
              </a:p>
            </c:rich>
          </c:tx>
          <c:layout>
            <c:manualLayout>
              <c:xMode val="edge"/>
              <c:yMode val="edge"/>
              <c:x val="1.3888888888888888E-2"/>
              <c:y val="0.2312616652085156"/>
            </c:manualLayout>
          </c:layout>
          <c:overlay val="0"/>
        </c:title>
        <c:numFmt formatCode="General" sourceLinked="1"/>
        <c:majorTickMark val="out"/>
        <c:minorTickMark val="none"/>
        <c:tickLblPos val="nextTo"/>
        <c:crossAx val="-1820303840"/>
        <c:crosses val="autoZero"/>
        <c:crossBetween val="between"/>
      </c:valAx>
    </c:plotArea>
    <c:legend>
      <c:legendPos val="b"/>
      <c:layout>
        <c:manualLayout>
          <c:xMode val="edge"/>
          <c:yMode val="edge"/>
          <c:x val="0.21715004374453192"/>
          <c:y val="0.89785542432195975"/>
          <c:w val="0.59869884259259254"/>
          <c:h val="8.5993253968253969E-2"/>
        </c:manualLayout>
      </c:layout>
      <c:overlay val="0"/>
    </c:legend>
    <c:plotVisOnly val="1"/>
    <c:dispBlanksAs val="gap"/>
    <c:showDLblsOverMax val="0"/>
  </c:chart>
  <c:txPr>
    <a:bodyPr/>
    <a:lstStyle/>
    <a:p>
      <a:pPr>
        <a:defRPr sz="1000">
          <a:latin typeface="+mn-lt"/>
        </a:defRPr>
      </a:pPr>
      <a:endParaRPr lang="pt-BR"/>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355436351522089"/>
          <c:y val="4.1788422280548257E-2"/>
          <c:w val="0.76599016352465255"/>
          <c:h val="0.74695207169194044"/>
        </c:manualLayout>
      </c:layout>
      <c:barChart>
        <c:barDir val="col"/>
        <c:grouping val="stacked"/>
        <c:varyColors val="0"/>
        <c:ser>
          <c:idx val="0"/>
          <c:order val="0"/>
          <c:tx>
            <c:strRef>
              <c:f>Esgot.!$F$5</c:f>
              <c:strCache>
                <c:ptCount val="1"/>
                <c:pt idx="0">
                  <c:v>Carga remanescente</c:v>
                </c:pt>
              </c:strCache>
            </c:strRef>
          </c:tx>
          <c:spPr>
            <a:solidFill>
              <a:srgbClr val="CA7B24"/>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Esgot.!$B$12:$B$17</c:f>
              <c:numCache>
                <c:formatCode>General</c:formatCode>
                <c:ptCount val="6"/>
                <c:pt idx="0">
                  <c:v>2019</c:v>
                </c:pt>
                <c:pt idx="1">
                  <c:v>2020</c:v>
                </c:pt>
                <c:pt idx="2">
                  <c:v>2021</c:v>
                </c:pt>
                <c:pt idx="3">
                  <c:v>2022</c:v>
                </c:pt>
                <c:pt idx="4">
                  <c:v>2023</c:v>
                </c:pt>
                <c:pt idx="5">
                  <c:v>2024</c:v>
                </c:pt>
              </c:numCache>
            </c:numRef>
          </c:cat>
          <c:val>
            <c:numRef>
              <c:f>Esgot.!$F$12:$F$17</c:f>
              <c:numCache>
                <c:formatCode>_-* #,##0_-;\-* #,##0_-;_-* "-"??_-;_-@_-</c:formatCode>
                <c:ptCount val="6"/>
                <c:pt idx="0">
                  <c:v>6866.9587836000001</c:v>
                </c:pt>
                <c:pt idx="1">
                  <c:v>6806.5612210360005</c:v>
                </c:pt>
                <c:pt idx="2">
                  <c:v>6724.4000000000005</c:v>
                </c:pt>
                <c:pt idx="3">
                  <c:v>6157.2</c:v>
                </c:pt>
                <c:pt idx="4">
                  <c:v>5461.4</c:v>
                </c:pt>
                <c:pt idx="5">
                  <c:v>6396.4</c:v>
                </c:pt>
              </c:numCache>
            </c:numRef>
          </c:val>
          <c:extLst>
            <c:ext xmlns:c16="http://schemas.microsoft.com/office/drawing/2014/chart" uri="{C3380CC4-5D6E-409C-BE32-E72D297353CC}">
              <c16:uniqueId val="{00000000-0317-4FC6-8659-5B4DC0B7C03E}"/>
            </c:ext>
          </c:extLst>
        </c:ser>
        <c:ser>
          <c:idx val="2"/>
          <c:order val="1"/>
          <c:tx>
            <c:strRef>
              <c:f>Esgot.!$G$5</c:f>
              <c:strCache>
                <c:ptCount val="1"/>
                <c:pt idx="0">
                  <c:v>Carga reduzida</c:v>
                </c:pt>
              </c:strCache>
            </c:strRef>
          </c:tx>
          <c:spPr>
            <a:solidFill>
              <a:srgbClr val="D1C929"/>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Esgot.!$B$12:$B$17</c:f>
              <c:numCache>
                <c:formatCode>General</c:formatCode>
                <c:ptCount val="6"/>
                <c:pt idx="0">
                  <c:v>2019</c:v>
                </c:pt>
                <c:pt idx="1">
                  <c:v>2020</c:v>
                </c:pt>
                <c:pt idx="2">
                  <c:v>2021</c:v>
                </c:pt>
                <c:pt idx="3">
                  <c:v>2022</c:v>
                </c:pt>
                <c:pt idx="4">
                  <c:v>2023</c:v>
                </c:pt>
                <c:pt idx="5">
                  <c:v>2024</c:v>
                </c:pt>
              </c:numCache>
            </c:numRef>
          </c:cat>
          <c:val>
            <c:numRef>
              <c:f>Esgot.!$G$12:$G$17</c:f>
              <c:numCache>
                <c:formatCode>#,##0</c:formatCode>
                <c:ptCount val="6"/>
                <c:pt idx="0">
                  <c:v>7836.5392163999995</c:v>
                </c:pt>
                <c:pt idx="1">
                  <c:v>7928.7427789639996</c:v>
                </c:pt>
                <c:pt idx="2">
                  <c:v>8040.6000000000031</c:v>
                </c:pt>
                <c:pt idx="3">
                  <c:v>8607.8000000000029</c:v>
                </c:pt>
                <c:pt idx="4">
                  <c:v>8977.7999999999993</c:v>
                </c:pt>
                <c:pt idx="5">
                  <c:v>8350.6999999999989</c:v>
                </c:pt>
              </c:numCache>
            </c:numRef>
          </c:val>
          <c:extLst>
            <c:ext xmlns:c16="http://schemas.microsoft.com/office/drawing/2014/chart" uri="{C3380CC4-5D6E-409C-BE32-E72D297353CC}">
              <c16:uniqueId val="{00000001-0317-4FC6-8659-5B4DC0B7C03E}"/>
            </c:ext>
          </c:extLst>
        </c:ser>
        <c:dLbls>
          <c:showLegendKey val="0"/>
          <c:showVal val="0"/>
          <c:showCatName val="0"/>
          <c:showSerName val="0"/>
          <c:showPercent val="0"/>
          <c:showBubbleSize val="0"/>
        </c:dLbls>
        <c:gapWidth val="150"/>
        <c:overlap val="100"/>
        <c:axId val="-1820309824"/>
        <c:axId val="-1820305472"/>
      </c:barChart>
      <c:catAx>
        <c:axId val="-1820309824"/>
        <c:scaling>
          <c:orientation val="minMax"/>
        </c:scaling>
        <c:delete val="0"/>
        <c:axPos val="b"/>
        <c:numFmt formatCode="General" sourceLinked="1"/>
        <c:majorTickMark val="out"/>
        <c:minorTickMark val="none"/>
        <c:tickLblPos val="nextTo"/>
        <c:crossAx val="-1820305472"/>
        <c:crosses val="autoZero"/>
        <c:auto val="1"/>
        <c:lblAlgn val="ctr"/>
        <c:lblOffset val="100"/>
        <c:noMultiLvlLbl val="0"/>
      </c:catAx>
      <c:valAx>
        <c:axId val="-1820305472"/>
        <c:scaling>
          <c:orientation val="minMax"/>
          <c:min val="0"/>
        </c:scaling>
        <c:delete val="1"/>
        <c:axPos val="l"/>
        <c:title>
          <c:tx>
            <c:rich>
              <a:bodyPr rot="-5400000" vert="horz"/>
              <a:lstStyle/>
              <a:p>
                <a:pPr>
                  <a:defRPr b="0"/>
                </a:pPr>
                <a:r>
                  <a:rPr lang="pt-BR" b="0"/>
                  <a:t>Carga</a:t>
                </a:r>
                <a:r>
                  <a:rPr lang="pt-BR" b="0" baseline="0"/>
                  <a:t> orgânica (kg DBO/dia)</a:t>
                </a:r>
                <a:endParaRPr lang="pt-BR" b="0"/>
              </a:p>
            </c:rich>
          </c:tx>
          <c:layout>
            <c:manualLayout>
              <c:xMode val="edge"/>
              <c:yMode val="edge"/>
              <c:x val="3.4643482064741905E-3"/>
              <c:y val="0.13849372995042286"/>
            </c:manualLayout>
          </c:layout>
          <c:overlay val="0"/>
        </c:title>
        <c:numFmt formatCode="_-* #,##0_-;\-* #,##0_-;_-* &quot;-&quot;??_-;_-@_-" sourceLinked="1"/>
        <c:majorTickMark val="out"/>
        <c:minorTickMark val="none"/>
        <c:tickLblPos val="nextTo"/>
        <c:crossAx val="-1820309824"/>
        <c:crosses val="autoZero"/>
        <c:crossBetween val="between"/>
      </c:valAx>
    </c:plotArea>
    <c:legend>
      <c:legendPos val="b"/>
      <c:overlay val="0"/>
    </c:legend>
    <c:plotVisOnly val="1"/>
    <c:dispBlanksAs val="gap"/>
    <c:showDLblsOverMax val="0"/>
  </c:chart>
  <c:txPr>
    <a:bodyPr/>
    <a:lstStyle/>
    <a:p>
      <a:pPr>
        <a:defRPr sz="1000">
          <a:latin typeface="+mn-lt"/>
        </a:defRPr>
      </a:pPr>
      <a:endParaRPr lang="pt-BR"/>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pivotSource>
    <c:name>[BI_2025.xlsx]RSU e Dren!Tabela dinâmica2</c:name>
    <c:fmtId val="-1"/>
  </c:pivotSource>
  <c:chart>
    <c:autoTitleDeleted val="1"/>
    <c:pivotFmts>
      <c:pivotFmt>
        <c:idx val="0"/>
        <c:spPr>
          <a:solidFill>
            <a:srgbClr val="948A54"/>
          </a:solidFill>
        </c:spPr>
        <c:marker>
          <c:symbol val="none"/>
        </c:marker>
        <c:dLbl>
          <c:idx val="0"/>
          <c:spPr/>
          <c:txPr>
            <a:bodyPr/>
            <a:lstStyle/>
            <a:p>
              <a:pPr>
                <a:defRPr sz="1200" b="1"/>
              </a:pPr>
              <a:endParaRPr lang="pt-BR"/>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
        <c:spPr>
          <a:solidFill>
            <a:srgbClr val="948A54"/>
          </a:solidFill>
        </c:spPr>
        <c:marker>
          <c:symbol val="none"/>
        </c:marker>
        <c:dLbl>
          <c:idx val="0"/>
          <c:spPr/>
          <c:txPr>
            <a:bodyPr/>
            <a:lstStyle/>
            <a:p>
              <a:pPr>
                <a:defRPr sz="1200" b="1"/>
              </a:pPr>
              <a:endParaRPr lang="pt-BR"/>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
        <c:spPr>
          <a:solidFill>
            <a:srgbClr val="948A54"/>
          </a:solidFill>
        </c:spPr>
        <c:marker>
          <c:symbol val="none"/>
        </c:marker>
        <c:dLbl>
          <c:idx val="0"/>
          <c:spPr/>
          <c:txPr>
            <a:bodyPr/>
            <a:lstStyle/>
            <a:p>
              <a:pPr>
                <a:defRPr sz="1200" b="1"/>
              </a:pPr>
              <a:endParaRPr lang="pt-BR"/>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'RSU e Dren'!$D$4</c:f>
              <c:strCache>
                <c:ptCount val="1"/>
                <c:pt idx="0">
                  <c:v>Total</c:v>
                </c:pt>
              </c:strCache>
            </c:strRef>
          </c:tx>
          <c:spPr>
            <a:solidFill>
              <a:srgbClr val="948A54"/>
            </a:solidFill>
          </c:spPr>
          <c:invertIfNegative val="0"/>
          <c:dLbls>
            <c:spPr>
              <a:noFill/>
              <a:ln>
                <a:noFill/>
              </a:ln>
              <a:effectLst/>
            </c:spPr>
            <c:txPr>
              <a:bodyPr/>
              <a:lstStyle/>
              <a:p>
                <a:pPr>
                  <a:defRPr sz="1200" b="1"/>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'RSU e Dren'!$C$5:$C$10</c:f>
              <c:strCache>
                <c:ptCount val="6"/>
                <c:pt idx="0">
                  <c:v>2019</c:v>
                </c:pt>
                <c:pt idx="1">
                  <c:v>2020</c:v>
                </c:pt>
                <c:pt idx="2">
                  <c:v>2021</c:v>
                </c:pt>
                <c:pt idx="3">
                  <c:v>2022</c:v>
                </c:pt>
                <c:pt idx="4">
                  <c:v>2023</c:v>
                </c:pt>
                <c:pt idx="5">
                  <c:v>2024</c:v>
                </c:pt>
              </c:strCache>
            </c:strRef>
          </c:cat>
          <c:val>
            <c:numRef>
              <c:f>'RSU e Dren'!$D$5:$D$10</c:f>
              <c:numCache>
                <c:formatCode>#,##0.0</c:formatCode>
                <c:ptCount val="6"/>
                <c:pt idx="0">
                  <c:v>198.25000000000003</c:v>
                </c:pt>
                <c:pt idx="1">
                  <c:v>198.67200000000003</c:v>
                </c:pt>
                <c:pt idx="2">
                  <c:v>199.2</c:v>
                </c:pt>
                <c:pt idx="3">
                  <c:v>199.1</c:v>
                </c:pt>
                <c:pt idx="4">
                  <c:v>192.51079999999999</c:v>
                </c:pt>
                <c:pt idx="5">
                  <c:v>199.22109999999998</c:v>
                </c:pt>
              </c:numCache>
            </c:numRef>
          </c:val>
          <c:extLst>
            <c:ext xmlns:c16="http://schemas.microsoft.com/office/drawing/2014/chart" uri="{C3380CC4-5D6E-409C-BE32-E72D297353CC}">
              <c16:uniqueId val="{00000000-658F-475D-97EA-2083E58B5292}"/>
            </c:ext>
          </c:extLst>
        </c:ser>
        <c:dLbls>
          <c:showLegendKey val="0"/>
          <c:showVal val="0"/>
          <c:showCatName val="0"/>
          <c:showSerName val="0"/>
          <c:showPercent val="0"/>
          <c:showBubbleSize val="0"/>
        </c:dLbls>
        <c:gapWidth val="150"/>
        <c:axId val="-1820296224"/>
        <c:axId val="-1820311456"/>
      </c:barChart>
      <c:catAx>
        <c:axId val="-1820296224"/>
        <c:scaling>
          <c:orientation val="minMax"/>
        </c:scaling>
        <c:delete val="0"/>
        <c:axPos val="b"/>
        <c:numFmt formatCode="General" sourceLinked="0"/>
        <c:majorTickMark val="out"/>
        <c:minorTickMark val="none"/>
        <c:tickLblPos val="nextTo"/>
        <c:crossAx val="-1820311456"/>
        <c:crosses val="autoZero"/>
        <c:auto val="1"/>
        <c:lblAlgn val="ctr"/>
        <c:lblOffset val="100"/>
        <c:noMultiLvlLbl val="0"/>
      </c:catAx>
      <c:valAx>
        <c:axId val="-1820311456"/>
        <c:scaling>
          <c:orientation val="minMax"/>
          <c:min val="0"/>
        </c:scaling>
        <c:delete val="1"/>
        <c:axPos val="l"/>
        <c:title>
          <c:tx>
            <c:rich>
              <a:bodyPr rot="-5400000" vert="horz"/>
              <a:lstStyle/>
              <a:p>
                <a:pPr>
                  <a:defRPr b="0"/>
                </a:pPr>
                <a:r>
                  <a:rPr lang="pt-BR" b="0"/>
                  <a:t>t/dia</a:t>
                </a:r>
              </a:p>
            </c:rich>
          </c:tx>
          <c:layout>
            <c:manualLayout>
              <c:xMode val="edge"/>
              <c:yMode val="edge"/>
              <c:x val="8.3333333333333332E-3"/>
              <c:y val="0.36877515310586179"/>
            </c:manualLayout>
          </c:layout>
          <c:overlay val="0"/>
        </c:title>
        <c:numFmt formatCode="#,##0.0" sourceLinked="1"/>
        <c:majorTickMark val="out"/>
        <c:minorTickMark val="none"/>
        <c:tickLblPos val="nextTo"/>
        <c:crossAx val="-1820296224"/>
        <c:crosses val="autoZero"/>
        <c:crossBetween val="between"/>
      </c:valAx>
    </c:plotArea>
    <c:plotVisOnly val="1"/>
    <c:dispBlanksAs val="gap"/>
    <c:showDLblsOverMax val="0"/>
  </c:chart>
  <c:externalData r:id="rId1">
    <c:autoUpdate val="0"/>
  </c:externalData>
  <c:extLst>
    <c:ext xmlns:c14="http://schemas.microsoft.com/office/drawing/2007/8/2/chart" uri="{781A3756-C4B2-4CAC-9D66-4F8BD8637D16}">
      <c14:pivotOptions>
        <c14:dropZoneFilter val="1"/>
        <c14:dropZoneCategories val="1"/>
        <c14:dropZoneData val="1"/>
      </c14:pivotOptions>
    </c:ext>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pivotSource>
    <c:name>[BI_2025.xlsx]Qualid. e pol. amb.!Tabela dinâmica4</c:name>
    <c:fmtId val="-1"/>
  </c:pivotSource>
  <c:chart>
    <c:autoTitleDeleted val="1"/>
    <c:pivotFmts>
      <c:pivotFmt>
        <c:idx val="0"/>
        <c:spPr>
          <a:ln>
            <a:solidFill>
              <a:srgbClr val="800080"/>
            </a:solidFill>
          </a:ln>
        </c:spPr>
        <c:marker>
          <c:symbol val="x"/>
          <c:size val="7"/>
          <c:spPr>
            <a:solidFill>
              <a:srgbClr val="800080"/>
            </a:solidFill>
            <a:ln>
              <a:solidFill>
                <a:srgbClr val="800080"/>
              </a:solidFill>
            </a:ln>
          </c:spPr>
        </c:marker>
        <c:dLbl>
          <c:idx val="0"/>
          <c:spPr/>
          <c:txPr>
            <a:bodyPr/>
            <a:lstStyle/>
            <a:p>
              <a:pPr>
                <a:defRPr/>
              </a:pPr>
              <a:endParaRPr lang="pt-BR"/>
            </a:p>
          </c:txPr>
          <c:dLblPos val="t"/>
          <c:showLegendKey val="0"/>
          <c:showVal val="1"/>
          <c:showCatName val="0"/>
          <c:showSerName val="0"/>
          <c:showPercent val="0"/>
          <c:showBubbleSize val="0"/>
          <c:extLst>
            <c:ext xmlns:c15="http://schemas.microsoft.com/office/drawing/2012/chart" uri="{CE6537A1-D6FC-4f65-9D91-7224C49458BB}"/>
          </c:extLst>
        </c:dLbl>
      </c:pivotFmt>
      <c:pivotFmt>
        <c:idx val="1"/>
      </c:pivotFmt>
      <c:pivotFmt>
        <c:idx val="2"/>
      </c:pivotFmt>
      <c:pivotFmt>
        <c:idx val="3"/>
        <c:spPr>
          <a:ln>
            <a:solidFill>
              <a:srgbClr val="800080"/>
            </a:solidFill>
          </a:ln>
        </c:spPr>
        <c:marker>
          <c:symbol val="x"/>
          <c:size val="7"/>
          <c:spPr>
            <a:solidFill>
              <a:srgbClr val="800080"/>
            </a:solidFill>
            <a:ln>
              <a:solidFill>
                <a:srgbClr val="800080"/>
              </a:solidFill>
            </a:ln>
          </c:spPr>
        </c:marker>
        <c:dLbl>
          <c:idx val="0"/>
          <c:spPr/>
          <c:txPr>
            <a:bodyPr/>
            <a:lstStyle/>
            <a:p>
              <a:pPr>
                <a:defRPr/>
              </a:pPr>
              <a:endParaRPr lang="pt-BR"/>
            </a:p>
          </c:txPr>
          <c:dLblPos val="t"/>
          <c:showLegendKey val="0"/>
          <c:showVal val="1"/>
          <c:showCatName val="0"/>
          <c:showSerName val="0"/>
          <c:showPercent val="0"/>
          <c:showBubbleSize val="0"/>
          <c:extLst>
            <c:ext xmlns:c15="http://schemas.microsoft.com/office/drawing/2012/chart" uri="{CE6537A1-D6FC-4f65-9D91-7224C49458BB}"/>
          </c:extLst>
        </c:dLbl>
      </c:pivotFmt>
      <c:pivotFmt>
        <c:idx val="4"/>
        <c:spPr>
          <a:ln>
            <a:solidFill>
              <a:srgbClr val="800080"/>
            </a:solidFill>
          </a:ln>
        </c:spPr>
        <c:marker>
          <c:symbol val="x"/>
          <c:size val="7"/>
          <c:spPr>
            <a:solidFill>
              <a:srgbClr val="800080"/>
            </a:solidFill>
            <a:ln>
              <a:solidFill>
                <a:srgbClr val="800080"/>
              </a:solidFill>
            </a:ln>
          </c:spPr>
        </c:marker>
        <c:dLbl>
          <c:idx val="0"/>
          <c:spPr/>
          <c:txPr>
            <a:bodyPr/>
            <a:lstStyle/>
            <a:p>
              <a:pPr>
                <a:defRPr/>
              </a:pPr>
              <a:endParaRPr lang="pt-BR"/>
            </a:p>
          </c:txPr>
          <c:dLblPos val="t"/>
          <c:showLegendKey val="0"/>
          <c:showVal val="1"/>
          <c:showCatName val="0"/>
          <c:showSerName val="0"/>
          <c:showPercent val="0"/>
          <c:showBubbleSize val="0"/>
          <c:extLst>
            <c:ext xmlns:c15="http://schemas.microsoft.com/office/drawing/2012/chart" uri="{CE6537A1-D6FC-4f65-9D91-7224C49458BB}"/>
          </c:extLst>
        </c:dLbl>
      </c:pivotFmt>
    </c:pivotFmts>
    <c:plotArea>
      <c:layout/>
      <c:lineChart>
        <c:grouping val="standard"/>
        <c:varyColors val="0"/>
        <c:ser>
          <c:idx val="0"/>
          <c:order val="0"/>
          <c:tx>
            <c:strRef>
              <c:f>'Qualid. e pol. amb.'!$Q$5</c:f>
              <c:strCache>
                <c:ptCount val="1"/>
                <c:pt idx="0">
                  <c:v>Total</c:v>
                </c:pt>
              </c:strCache>
            </c:strRef>
          </c:tx>
          <c:spPr>
            <a:ln>
              <a:solidFill>
                <a:srgbClr val="800080"/>
              </a:solidFill>
            </a:ln>
          </c:spPr>
          <c:marker>
            <c:symbol val="x"/>
            <c:size val="7"/>
            <c:spPr>
              <a:solidFill>
                <a:srgbClr val="800080"/>
              </a:solidFill>
              <a:ln>
                <a:solidFill>
                  <a:srgbClr val="800080"/>
                </a:solidFill>
              </a:ln>
            </c:spPr>
          </c:marker>
          <c:dLbls>
            <c:spPr>
              <a:noFill/>
              <a:ln>
                <a:noFill/>
              </a:ln>
              <a:effectLst/>
            </c:spPr>
            <c:txPr>
              <a:bodyPr/>
              <a:lstStyle/>
              <a:p>
                <a:pPr>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'Qualid. e pol. amb.'!$P$6:$P$12</c:f>
              <c:strCache>
                <c:ptCount val="7"/>
                <c:pt idx="0">
                  <c:v>2018</c:v>
                </c:pt>
                <c:pt idx="1">
                  <c:v>2019</c:v>
                </c:pt>
                <c:pt idx="2">
                  <c:v>2020</c:v>
                </c:pt>
                <c:pt idx="3">
                  <c:v>2021</c:v>
                </c:pt>
                <c:pt idx="4">
                  <c:v>2022</c:v>
                </c:pt>
                <c:pt idx="5">
                  <c:v>2023</c:v>
                </c:pt>
                <c:pt idx="6">
                  <c:v>2024</c:v>
                </c:pt>
              </c:strCache>
            </c:strRef>
          </c:cat>
          <c:val>
            <c:numRef>
              <c:f>'Qualid. e pol. amb.'!$Q$6:$Q$12</c:f>
              <c:numCache>
                <c:formatCode>General</c:formatCode>
                <c:ptCount val="7"/>
                <c:pt idx="0">
                  <c:v>3</c:v>
                </c:pt>
                <c:pt idx="1">
                  <c:v>2</c:v>
                </c:pt>
                <c:pt idx="2">
                  <c:v>3</c:v>
                </c:pt>
                <c:pt idx="3">
                  <c:v>4</c:v>
                </c:pt>
                <c:pt idx="4">
                  <c:v>0</c:v>
                </c:pt>
                <c:pt idx="5">
                  <c:v>1</c:v>
                </c:pt>
                <c:pt idx="6">
                  <c:v>2</c:v>
                </c:pt>
              </c:numCache>
            </c:numRef>
          </c:val>
          <c:smooth val="0"/>
          <c:extLst>
            <c:ext xmlns:c16="http://schemas.microsoft.com/office/drawing/2014/chart" uri="{C3380CC4-5D6E-409C-BE32-E72D297353CC}">
              <c16:uniqueId val="{00000000-583B-4AD3-965B-DE8A7BDB40D8}"/>
            </c:ext>
          </c:extLst>
        </c:ser>
        <c:dLbls>
          <c:showLegendKey val="0"/>
          <c:showVal val="0"/>
          <c:showCatName val="0"/>
          <c:showSerName val="0"/>
          <c:showPercent val="0"/>
          <c:showBubbleSize val="0"/>
        </c:dLbls>
        <c:marker val="1"/>
        <c:smooth val="0"/>
        <c:axId val="-1780908992"/>
        <c:axId val="-1780916608"/>
      </c:lineChart>
      <c:catAx>
        <c:axId val="-1780908992"/>
        <c:scaling>
          <c:orientation val="minMax"/>
        </c:scaling>
        <c:delete val="0"/>
        <c:axPos val="b"/>
        <c:numFmt formatCode="General" sourceLinked="0"/>
        <c:majorTickMark val="out"/>
        <c:minorTickMark val="none"/>
        <c:tickLblPos val="nextTo"/>
        <c:crossAx val="-1780916608"/>
        <c:crosses val="autoZero"/>
        <c:auto val="1"/>
        <c:lblAlgn val="ctr"/>
        <c:lblOffset val="100"/>
        <c:noMultiLvlLbl val="0"/>
      </c:catAx>
      <c:valAx>
        <c:axId val="-1780916608"/>
        <c:scaling>
          <c:orientation val="minMax"/>
        </c:scaling>
        <c:delete val="1"/>
        <c:axPos val="l"/>
        <c:title>
          <c:tx>
            <c:rich>
              <a:bodyPr rot="-5400000" vert="horz"/>
              <a:lstStyle/>
              <a:p>
                <a:pPr>
                  <a:defRPr b="0"/>
                </a:pPr>
                <a:r>
                  <a:rPr lang="pt-BR" b="0"/>
                  <a:t>Nº</a:t>
                </a:r>
                <a:r>
                  <a:rPr lang="pt-BR" b="0" baseline="0"/>
                  <a:t> de registros</a:t>
                </a:r>
                <a:endParaRPr lang="pt-BR" b="0"/>
              </a:p>
            </c:rich>
          </c:tx>
          <c:layout>
            <c:manualLayout>
              <c:xMode val="edge"/>
              <c:yMode val="edge"/>
              <c:x val="1.1111111111111112E-2"/>
              <c:y val="0.31026793525809276"/>
            </c:manualLayout>
          </c:layout>
          <c:overlay val="0"/>
        </c:title>
        <c:numFmt formatCode="General" sourceLinked="1"/>
        <c:majorTickMark val="out"/>
        <c:minorTickMark val="none"/>
        <c:tickLblPos val="nextTo"/>
        <c:crossAx val="-1780908992"/>
        <c:crosses val="autoZero"/>
        <c:crossBetween val="between"/>
      </c:valAx>
      <c:spPr>
        <a:noFill/>
        <a:ln w="25400">
          <a:noFill/>
        </a:ln>
      </c:spPr>
    </c:plotArea>
    <c:plotVisOnly val="1"/>
    <c:dispBlanksAs val="gap"/>
    <c:showDLblsOverMax val="0"/>
  </c:chart>
  <c:externalData r:id="rId1">
    <c:autoUpdate val="0"/>
  </c:externalData>
  <c:extLst>
    <c:ext xmlns:c14="http://schemas.microsoft.com/office/drawing/2007/8/2/chart" uri="{781A3756-C4B2-4CAC-9D66-4F8BD8637D16}">
      <c14:pivotOptions>
        <c14:dropZoneFilter val="1"/>
        <c14:dropZoneCategories val="1"/>
        <c14:dropZoneData val="1"/>
      </c14:pivotOptions>
    </c:ext>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pivotSource>
    <c:name>[BI_2025.xlsx]Qualid. e pol. amb.!Tabela dinâmica3</c:name>
    <c:fmtId val="-1"/>
  </c:pivotSource>
  <c:chart>
    <c:autoTitleDeleted val="1"/>
    <c:pivotFmts>
      <c:pivotFmt>
        <c:idx val="0"/>
        <c:spPr>
          <a:ln>
            <a:solidFill>
              <a:srgbClr val="663300"/>
            </a:solidFill>
          </a:ln>
        </c:spPr>
        <c:marker>
          <c:symbol val="circle"/>
          <c:size val="7"/>
          <c:spPr>
            <a:solidFill>
              <a:srgbClr val="663300"/>
            </a:solidFill>
            <a:ln>
              <a:solidFill>
                <a:srgbClr val="663300"/>
              </a:solidFill>
            </a:ln>
          </c:spPr>
        </c:marker>
        <c:dLbl>
          <c:idx val="0"/>
          <c:spPr/>
          <c:txPr>
            <a:bodyPr/>
            <a:lstStyle/>
            <a:p>
              <a:pPr>
                <a:defRPr/>
              </a:pPr>
              <a:endParaRPr lang="pt-BR"/>
            </a:p>
          </c:txPr>
          <c:dLblPos val="t"/>
          <c:showLegendKey val="0"/>
          <c:showVal val="1"/>
          <c:showCatName val="0"/>
          <c:showSerName val="0"/>
          <c:showPercent val="0"/>
          <c:showBubbleSize val="0"/>
          <c:extLst>
            <c:ext xmlns:c15="http://schemas.microsoft.com/office/drawing/2012/chart" uri="{CE6537A1-D6FC-4f65-9D91-7224C49458BB}"/>
          </c:extLst>
        </c:dLbl>
      </c:pivotFmt>
      <c:pivotFmt>
        <c:idx val="1"/>
        <c:spPr>
          <a:ln>
            <a:solidFill>
              <a:srgbClr val="663300"/>
            </a:solidFill>
          </a:ln>
        </c:spPr>
        <c:marker>
          <c:symbol val="circle"/>
          <c:size val="7"/>
          <c:spPr>
            <a:solidFill>
              <a:srgbClr val="663300"/>
            </a:solidFill>
            <a:ln>
              <a:solidFill>
                <a:srgbClr val="663300"/>
              </a:solidFill>
            </a:ln>
          </c:spPr>
        </c:marker>
        <c:dLbl>
          <c:idx val="0"/>
          <c:spPr/>
          <c:txPr>
            <a:bodyPr/>
            <a:lstStyle/>
            <a:p>
              <a:pPr>
                <a:defRPr/>
              </a:pPr>
              <a:endParaRPr lang="pt-BR"/>
            </a:p>
          </c:txPr>
          <c:dLblPos val="t"/>
          <c:showLegendKey val="0"/>
          <c:showVal val="1"/>
          <c:showCatName val="0"/>
          <c:showSerName val="0"/>
          <c:showPercent val="0"/>
          <c:showBubbleSize val="0"/>
          <c:extLst>
            <c:ext xmlns:c15="http://schemas.microsoft.com/office/drawing/2012/chart" uri="{CE6537A1-D6FC-4f65-9D91-7224C49458BB}"/>
          </c:extLst>
        </c:dLbl>
      </c:pivotFmt>
      <c:pivotFmt>
        <c:idx val="2"/>
        <c:spPr>
          <a:ln>
            <a:solidFill>
              <a:srgbClr val="663300"/>
            </a:solidFill>
          </a:ln>
        </c:spPr>
        <c:marker>
          <c:symbol val="circle"/>
          <c:size val="7"/>
          <c:spPr>
            <a:solidFill>
              <a:srgbClr val="663300"/>
            </a:solidFill>
            <a:ln>
              <a:solidFill>
                <a:srgbClr val="663300"/>
              </a:solidFill>
            </a:ln>
          </c:spPr>
        </c:marker>
        <c:dLbl>
          <c:idx val="0"/>
          <c:spPr/>
          <c:txPr>
            <a:bodyPr/>
            <a:lstStyle/>
            <a:p>
              <a:pPr>
                <a:defRPr/>
              </a:pPr>
              <a:endParaRPr lang="pt-BR"/>
            </a:p>
          </c:txPr>
          <c:dLblPos val="t"/>
          <c:showLegendKey val="0"/>
          <c:showVal val="1"/>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0.13735584598959577"/>
          <c:y val="6.1221420266734508E-2"/>
          <c:w val="0.82523381452318456"/>
          <c:h val="0.8326195683872849"/>
        </c:manualLayout>
      </c:layout>
      <c:lineChart>
        <c:grouping val="standard"/>
        <c:varyColors val="0"/>
        <c:ser>
          <c:idx val="0"/>
          <c:order val="0"/>
          <c:tx>
            <c:strRef>
              <c:f>'Qualid. e pol. amb.'!$Q$24</c:f>
              <c:strCache>
                <c:ptCount val="1"/>
                <c:pt idx="0">
                  <c:v>Total</c:v>
                </c:pt>
              </c:strCache>
            </c:strRef>
          </c:tx>
          <c:spPr>
            <a:ln>
              <a:solidFill>
                <a:srgbClr val="663300"/>
              </a:solidFill>
            </a:ln>
          </c:spPr>
          <c:marker>
            <c:symbol val="circle"/>
            <c:size val="7"/>
            <c:spPr>
              <a:solidFill>
                <a:srgbClr val="663300"/>
              </a:solidFill>
              <a:ln>
                <a:solidFill>
                  <a:srgbClr val="663300"/>
                </a:solidFill>
              </a:ln>
            </c:spPr>
          </c:marker>
          <c:dLbls>
            <c:spPr>
              <a:noFill/>
              <a:ln>
                <a:noFill/>
              </a:ln>
              <a:effectLst/>
            </c:spPr>
            <c:txPr>
              <a:bodyPr/>
              <a:lstStyle/>
              <a:p>
                <a:pPr>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'Qualid. e pol. amb.'!$P$25:$P$31</c:f>
              <c:strCache>
                <c:ptCount val="7"/>
                <c:pt idx="0">
                  <c:v>2018</c:v>
                </c:pt>
                <c:pt idx="1">
                  <c:v>2019</c:v>
                </c:pt>
                <c:pt idx="2">
                  <c:v>2020</c:v>
                </c:pt>
                <c:pt idx="3">
                  <c:v>2021</c:v>
                </c:pt>
                <c:pt idx="4">
                  <c:v>2022</c:v>
                </c:pt>
                <c:pt idx="5">
                  <c:v>2023</c:v>
                </c:pt>
                <c:pt idx="6">
                  <c:v>2024</c:v>
                </c:pt>
              </c:strCache>
            </c:strRef>
          </c:cat>
          <c:val>
            <c:numRef>
              <c:f>'Qualid. e pol. amb.'!$Q$25:$Q$31</c:f>
              <c:numCache>
                <c:formatCode>General</c:formatCode>
                <c:ptCount val="7"/>
                <c:pt idx="0">
                  <c:v>16</c:v>
                </c:pt>
                <c:pt idx="1">
                  <c:v>22</c:v>
                </c:pt>
                <c:pt idx="2">
                  <c:v>22</c:v>
                </c:pt>
                <c:pt idx="3">
                  <c:v>14</c:v>
                </c:pt>
                <c:pt idx="4">
                  <c:v>13</c:v>
                </c:pt>
                <c:pt idx="5">
                  <c:v>18</c:v>
                </c:pt>
                <c:pt idx="6">
                  <c:v>19</c:v>
                </c:pt>
              </c:numCache>
            </c:numRef>
          </c:val>
          <c:smooth val="0"/>
          <c:extLst>
            <c:ext xmlns:c16="http://schemas.microsoft.com/office/drawing/2014/chart" uri="{C3380CC4-5D6E-409C-BE32-E72D297353CC}">
              <c16:uniqueId val="{00000000-CEE5-4139-8932-E324C68D3387}"/>
            </c:ext>
          </c:extLst>
        </c:ser>
        <c:dLbls>
          <c:showLegendKey val="0"/>
          <c:showVal val="0"/>
          <c:showCatName val="0"/>
          <c:showSerName val="0"/>
          <c:showPercent val="0"/>
          <c:showBubbleSize val="0"/>
        </c:dLbls>
        <c:marker val="1"/>
        <c:smooth val="0"/>
        <c:axId val="-1780910080"/>
        <c:axId val="-1780917696"/>
      </c:lineChart>
      <c:catAx>
        <c:axId val="-1780910080"/>
        <c:scaling>
          <c:orientation val="minMax"/>
        </c:scaling>
        <c:delete val="0"/>
        <c:axPos val="b"/>
        <c:numFmt formatCode="General" sourceLinked="0"/>
        <c:majorTickMark val="out"/>
        <c:minorTickMark val="none"/>
        <c:tickLblPos val="nextTo"/>
        <c:crossAx val="-1780917696"/>
        <c:crosses val="autoZero"/>
        <c:auto val="1"/>
        <c:lblAlgn val="ctr"/>
        <c:lblOffset val="100"/>
        <c:noMultiLvlLbl val="0"/>
      </c:catAx>
      <c:valAx>
        <c:axId val="-1780917696"/>
        <c:scaling>
          <c:orientation val="minMax"/>
          <c:min val="0"/>
        </c:scaling>
        <c:delete val="1"/>
        <c:axPos val="l"/>
        <c:title>
          <c:tx>
            <c:rich>
              <a:bodyPr rot="-5400000" vert="horz"/>
              <a:lstStyle/>
              <a:p>
                <a:pPr>
                  <a:defRPr b="0"/>
                </a:pPr>
                <a:r>
                  <a:rPr lang="pt-BR" b="0"/>
                  <a:t>Nº</a:t>
                </a:r>
                <a:r>
                  <a:rPr lang="pt-BR" b="0" baseline="0"/>
                  <a:t> de ocorrências/atendimentos</a:t>
                </a:r>
                <a:endParaRPr lang="pt-BR" b="0"/>
              </a:p>
            </c:rich>
          </c:tx>
          <c:layout>
            <c:manualLayout>
              <c:xMode val="edge"/>
              <c:yMode val="edge"/>
              <c:x val="1.8874890638670167E-2"/>
              <c:y val="0.13867089530475357"/>
            </c:manualLayout>
          </c:layout>
          <c:overlay val="0"/>
        </c:title>
        <c:numFmt formatCode="General" sourceLinked="1"/>
        <c:majorTickMark val="out"/>
        <c:minorTickMark val="none"/>
        <c:tickLblPos val="nextTo"/>
        <c:crossAx val="-1780910080"/>
        <c:crosses val="autoZero"/>
        <c:crossBetween val="between"/>
      </c:valAx>
    </c:plotArea>
    <c:plotVisOnly val="1"/>
    <c:dispBlanksAs val="gap"/>
    <c:showDLblsOverMax val="0"/>
  </c:chart>
  <c:externalData r:id="rId1">
    <c:autoUpdate val="0"/>
  </c:externalData>
  <c:extLst>
    <c:ext xmlns:c14="http://schemas.microsoft.com/office/drawing/2007/8/2/chart" uri="{781A3756-C4B2-4CAC-9D66-4F8BD8637D16}">
      <c14:pivotOptions>
        <c14:dropZoneFilter val="1"/>
        <c14:dropZoneCategories val="1"/>
        <c14:dropZoneData val="1"/>
      </c14:pivotOptions>
    </c:ext>
  </c:extLst>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'E.02-A '!$I$353</c:f>
              <c:strCache>
                <c:ptCount val="1"/>
                <c:pt idx="0">
                  <c:v>Amostras
[Nitrato] ≥ 5 mg/L</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'E.02-A '!$H$354:$H$359</c:f>
              <c:numCache>
                <c:formatCode>General</c:formatCode>
                <c:ptCount val="6"/>
                <c:pt idx="0">
                  <c:v>2019</c:v>
                </c:pt>
                <c:pt idx="1">
                  <c:v>2020</c:v>
                </c:pt>
                <c:pt idx="2">
                  <c:v>2021</c:v>
                </c:pt>
                <c:pt idx="3">
                  <c:v>2022</c:v>
                </c:pt>
                <c:pt idx="4">
                  <c:v>2023</c:v>
                </c:pt>
                <c:pt idx="5">
                  <c:v>2024</c:v>
                </c:pt>
              </c:numCache>
            </c:numRef>
          </c:cat>
          <c:val>
            <c:numRef>
              <c:f>'E.02-A '!$I$354:$I$359</c:f>
              <c:numCache>
                <c:formatCode>General</c:formatCode>
                <c:ptCount val="6"/>
                <c:pt idx="0">
                  <c:v>0</c:v>
                </c:pt>
                <c:pt idx="1">
                  <c:v>0</c:v>
                </c:pt>
                <c:pt idx="2">
                  <c:v>0</c:v>
                </c:pt>
                <c:pt idx="3">
                  <c:v>2</c:v>
                </c:pt>
                <c:pt idx="4">
                  <c:v>1</c:v>
                </c:pt>
                <c:pt idx="5">
                  <c:v>3</c:v>
                </c:pt>
              </c:numCache>
            </c:numRef>
          </c:val>
          <c:extLst>
            <c:ext xmlns:c16="http://schemas.microsoft.com/office/drawing/2014/chart" uri="{C3380CC4-5D6E-409C-BE32-E72D297353CC}">
              <c16:uniqueId val="{00000000-5056-4E3D-BF3F-25E1380F9E0E}"/>
            </c:ext>
          </c:extLst>
        </c:ser>
        <c:ser>
          <c:idx val="1"/>
          <c:order val="1"/>
          <c:tx>
            <c:strRef>
              <c:f>'E.02-A '!$J$353</c:f>
              <c:strCache>
                <c:ptCount val="1"/>
                <c:pt idx="0">
                  <c:v>Amostras
[Nitrato] &lt; 5 mg/L</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'E.02-A '!$H$354:$H$359</c:f>
              <c:numCache>
                <c:formatCode>General</c:formatCode>
                <c:ptCount val="6"/>
                <c:pt idx="0">
                  <c:v>2019</c:v>
                </c:pt>
                <c:pt idx="1">
                  <c:v>2020</c:v>
                </c:pt>
                <c:pt idx="2">
                  <c:v>2021</c:v>
                </c:pt>
                <c:pt idx="3">
                  <c:v>2022</c:v>
                </c:pt>
                <c:pt idx="4">
                  <c:v>2023</c:v>
                </c:pt>
                <c:pt idx="5">
                  <c:v>2024</c:v>
                </c:pt>
              </c:numCache>
            </c:numRef>
          </c:cat>
          <c:val>
            <c:numRef>
              <c:f>'E.02-A '!$J$354:$J$359</c:f>
              <c:numCache>
                <c:formatCode>General</c:formatCode>
                <c:ptCount val="6"/>
                <c:pt idx="0">
                  <c:v>21</c:v>
                </c:pt>
                <c:pt idx="1">
                  <c:v>9</c:v>
                </c:pt>
                <c:pt idx="2">
                  <c:v>0</c:v>
                </c:pt>
                <c:pt idx="3">
                  <c:v>42</c:v>
                </c:pt>
                <c:pt idx="4">
                  <c:v>21</c:v>
                </c:pt>
                <c:pt idx="5">
                  <c:v>41</c:v>
                </c:pt>
              </c:numCache>
            </c:numRef>
          </c:val>
          <c:extLst>
            <c:ext xmlns:c16="http://schemas.microsoft.com/office/drawing/2014/chart" uri="{C3380CC4-5D6E-409C-BE32-E72D297353CC}">
              <c16:uniqueId val="{00000001-5056-4E3D-BF3F-25E1380F9E0E}"/>
            </c:ext>
          </c:extLst>
        </c:ser>
        <c:dLbls>
          <c:dLblPos val="ctr"/>
          <c:showLegendKey val="0"/>
          <c:showVal val="1"/>
          <c:showCatName val="0"/>
          <c:showSerName val="0"/>
          <c:showPercent val="0"/>
          <c:showBubbleSize val="0"/>
        </c:dLbls>
        <c:gapWidth val="150"/>
        <c:overlap val="100"/>
        <c:axId val="1133134968"/>
        <c:axId val="1133133528"/>
      </c:barChart>
      <c:catAx>
        <c:axId val="1133134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t-BR"/>
          </a:p>
        </c:txPr>
        <c:crossAx val="1133133528"/>
        <c:crosses val="autoZero"/>
        <c:auto val="1"/>
        <c:lblAlgn val="ctr"/>
        <c:lblOffset val="100"/>
        <c:noMultiLvlLbl val="0"/>
      </c:catAx>
      <c:valAx>
        <c:axId val="1133133528"/>
        <c:scaling>
          <c:orientation val="minMax"/>
        </c:scaling>
        <c:delete val="1"/>
        <c:axPos val="l"/>
        <c:title>
          <c:tx>
            <c:rich>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pt-BR" sz="1200" b="1">
                    <a:solidFill>
                      <a:sysClr val="windowText" lastClr="000000"/>
                    </a:solidFill>
                  </a:rPr>
                  <a:t>Nº de amostras</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pt-BR"/>
            </a:p>
          </c:txPr>
        </c:title>
        <c:numFmt formatCode="General" sourceLinked="1"/>
        <c:majorTickMark val="none"/>
        <c:minorTickMark val="none"/>
        <c:tickLblPos val="nextTo"/>
        <c:crossAx val="1133134968"/>
        <c:crosses val="autoZero"/>
        <c:crossBetween val="between"/>
      </c:valAx>
      <c:spPr>
        <a:noFill/>
        <a:ln>
          <a:noFill/>
        </a:ln>
        <a:effectLst/>
      </c:spPr>
    </c:plotArea>
    <c:legend>
      <c:legendPos val="b"/>
      <c:layout>
        <c:manualLayout>
          <c:xMode val="edge"/>
          <c:yMode val="edge"/>
          <c:x val="9.8877515310586195E-2"/>
          <c:y val="0.84374890638670164"/>
          <c:w val="0.81057808398950126"/>
          <c:h val="0.128473315835520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pt-B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'E.01-F'!$U$3</c:f>
              <c:strCache>
                <c:ptCount val="1"/>
                <c:pt idx="0">
                  <c:v>Atende à legislação</c:v>
                </c:pt>
              </c:strCache>
            </c:strRef>
          </c:tx>
          <c:spPr>
            <a:solidFill>
              <a:srgbClr val="92D050"/>
            </a:solidFill>
          </c:spPr>
          <c:invertIfNegative val="0"/>
          <c:dLbls>
            <c:spPr>
              <a:noFill/>
              <a:ln>
                <a:noFill/>
              </a:ln>
              <a:effectLst/>
            </c:spPr>
            <c:txPr>
              <a:bodyPr wrap="square" lIns="38100" tIns="19050" rIns="38100" bIns="19050" anchor="ctr">
                <a:spAutoFit/>
              </a:bodyPr>
              <a:lstStyle/>
              <a:p>
                <a:pPr>
                  <a:defRPr sz="1400"/>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'E.01-F'!$N$13:$N$17</c:f>
              <c:numCache>
                <c:formatCode>General</c:formatCode>
                <c:ptCount val="5"/>
                <c:pt idx="0">
                  <c:v>2015</c:v>
                </c:pt>
                <c:pt idx="1">
                  <c:v>2016</c:v>
                </c:pt>
                <c:pt idx="2">
                  <c:v>2017</c:v>
                </c:pt>
                <c:pt idx="3">
                  <c:v>2018</c:v>
                </c:pt>
                <c:pt idx="4">
                  <c:v>2019</c:v>
                </c:pt>
              </c:numCache>
            </c:numRef>
          </c:cat>
          <c:val>
            <c:numRef>
              <c:f>'E.01-F'!$U$13:$U$17</c:f>
              <c:numCache>
                <c:formatCode>0.0</c:formatCode>
                <c:ptCount val="5"/>
                <c:pt idx="0">
                  <c:v>75</c:v>
                </c:pt>
                <c:pt idx="1">
                  <c:v>80.5</c:v>
                </c:pt>
                <c:pt idx="2">
                  <c:v>75.757575757575751</c:v>
                </c:pt>
                <c:pt idx="3">
                  <c:v>82.857142857142861</c:v>
                </c:pt>
                <c:pt idx="4">
                  <c:v>88.888888888888886</c:v>
                </c:pt>
              </c:numCache>
            </c:numRef>
          </c:val>
          <c:extLst>
            <c:ext xmlns:c16="http://schemas.microsoft.com/office/drawing/2014/chart" uri="{C3380CC4-5D6E-409C-BE32-E72D297353CC}">
              <c16:uniqueId val="{00000000-5FBA-41C4-8D6D-FB819801E1B2}"/>
            </c:ext>
          </c:extLst>
        </c:ser>
        <c:ser>
          <c:idx val="1"/>
          <c:order val="1"/>
          <c:tx>
            <c:strRef>
              <c:f>'E.01-F'!$V$3</c:f>
              <c:strCache>
                <c:ptCount val="1"/>
                <c:pt idx="0">
                  <c:v>Não atende à legislação</c:v>
                </c:pt>
              </c:strCache>
            </c:strRef>
          </c:tx>
          <c:spPr>
            <a:solidFill>
              <a:srgbClr val="FE3E1E"/>
            </a:solidFill>
          </c:spPr>
          <c:invertIfNegative val="0"/>
          <c:dLbls>
            <c:spPr>
              <a:noFill/>
              <a:ln>
                <a:noFill/>
              </a:ln>
              <a:effectLst/>
            </c:spPr>
            <c:txPr>
              <a:bodyPr wrap="square" lIns="38100" tIns="19050" rIns="38100" bIns="19050" anchor="ctr">
                <a:spAutoFit/>
              </a:bodyPr>
              <a:lstStyle/>
              <a:p>
                <a:pPr>
                  <a:defRPr sz="1400"/>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'E.01-F'!$N$13:$N$17</c:f>
              <c:numCache>
                <c:formatCode>General</c:formatCode>
                <c:ptCount val="5"/>
                <c:pt idx="0">
                  <c:v>2015</c:v>
                </c:pt>
                <c:pt idx="1">
                  <c:v>2016</c:v>
                </c:pt>
                <c:pt idx="2">
                  <c:v>2017</c:v>
                </c:pt>
                <c:pt idx="3">
                  <c:v>2018</c:v>
                </c:pt>
                <c:pt idx="4">
                  <c:v>2019</c:v>
                </c:pt>
              </c:numCache>
            </c:numRef>
          </c:cat>
          <c:val>
            <c:numRef>
              <c:f>'E.01-F'!$V$13:$V$17</c:f>
              <c:numCache>
                <c:formatCode>0.0</c:formatCode>
                <c:ptCount val="5"/>
                <c:pt idx="0">
                  <c:v>25</c:v>
                </c:pt>
                <c:pt idx="1">
                  <c:v>19.5</c:v>
                </c:pt>
                <c:pt idx="2">
                  <c:v>24.242424242424249</c:v>
                </c:pt>
                <c:pt idx="3">
                  <c:v>17.142857142857139</c:v>
                </c:pt>
                <c:pt idx="4">
                  <c:v>11.111111111111114</c:v>
                </c:pt>
              </c:numCache>
            </c:numRef>
          </c:val>
          <c:extLst>
            <c:ext xmlns:c16="http://schemas.microsoft.com/office/drawing/2014/chart" uri="{C3380CC4-5D6E-409C-BE32-E72D297353CC}">
              <c16:uniqueId val="{00000001-5FBA-41C4-8D6D-FB819801E1B2}"/>
            </c:ext>
          </c:extLst>
        </c:ser>
        <c:dLbls>
          <c:showLegendKey val="0"/>
          <c:showVal val="0"/>
          <c:showCatName val="0"/>
          <c:showSerName val="0"/>
          <c:showPercent val="0"/>
          <c:showBubbleSize val="0"/>
        </c:dLbls>
        <c:gapWidth val="150"/>
        <c:overlap val="100"/>
        <c:axId val="13334288"/>
        <c:axId val="13328848"/>
      </c:barChart>
      <c:catAx>
        <c:axId val="13334288"/>
        <c:scaling>
          <c:orientation val="minMax"/>
        </c:scaling>
        <c:delete val="0"/>
        <c:axPos val="b"/>
        <c:numFmt formatCode="General" sourceLinked="1"/>
        <c:majorTickMark val="out"/>
        <c:minorTickMark val="none"/>
        <c:tickLblPos val="nextTo"/>
        <c:txPr>
          <a:bodyPr/>
          <a:lstStyle/>
          <a:p>
            <a:pPr>
              <a:defRPr sz="1400"/>
            </a:pPr>
            <a:endParaRPr lang="pt-BR"/>
          </a:p>
        </c:txPr>
        <c:crossAx val="13328848"/>
        <c:crosses val="autoZero"/>
        <c:auto val="1"/>
        <c:lblAlgn val="ctr"/>
        <c:lblOffset val="100"/>
        <c:noMultiLvlLbl val="0"/>
      </c:catAx>
      <c:valAx>
        <c:axId val="13328848"/>
        <c:scaling>
          <c:orientation val="minMax"/>
          <c:max val="1"/>
          <c:min val="0"/>
        </c:scaling>
        <c:delete val="1"/>
        <c:axPos val="l"/>
        <c:title>
          <c:tx>
            <c:rich>
              <a:bodyPr rot="-5400000" vert="horz"/>
              <a:lstStyle/>
              <a:p>
                <a:pPr>
                  <a:defRPr sz="1400" b="0">
                    <a:solidFill>
                      <a:sysClr val="windowText" lastClr="000000"/>
                    </a:solidFill>
                  </a:defRPr>
                </a:pPr>
                <a:r>
                  <a:rPr lang="pt-BR"/>
                  <a:t>Amostras (%)</a:t>
                </a:r>
              </a:p>
            </c:rich>
          </c:tx>
          <c:layout>
            <c:manualLayout>
              <c:xMode val="edge"/>
              <c:yMode val="edge"/>
              <c:x val="1.3888888888888888E-2"/>
              <c:y val="0.32726377952755903"/>
            </c:manualLayout>
          </c:layout>
          <c:overlay val="0"/>
        </c:title>
        <c:numFmt formatCode="0%" sourceLinked="1"/>
        <c:majorTickMark val="out"/>
        <c:minorTickMark val="none"/>
        <c:tickLblPos val="nextTo"/>
        <c:crossAx val="13334288"/>
        <c:crosses val="autoZero"/>
        <c:crossBetween val="between"/>
        <c:majorUnit val="0.2"/>
      </c:valAx>
    </c:plotArea>
    <c:legend>
      <c:legendPos val="b"/>
      <c:overlay val="0"/>
      <c:txPr>
        <a:bodyPr/>
        <a:lstStyle/>
        <a:p>
          <a:pPr>
            <a:defRPr sz="1400"/>
          </a:pPr>
          <a:endParaRPr lang="pt-BR"/>
        </a:p>
      </c:txPr>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t-BR"/>
              <a:t>DOWNLOADS</a:t>
            </a:r>
            <a:r>
              <a:rPr lang="pt-BR" baseline="0"/>
              <a:t> EM 2024</a:t>
            </a:r>
            <a:endParaRPr lang="pt-B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t-BR"/>
        </a:p>
      </c:txPr>
    </c:title>
    <c:autoTitleDeleted val="0"/>
    <c:plotArea>
      <c:layout/>
      <c:pieChart>
        <c:varyColors val="1"/>
        <c:ser>
          <c:idx val="0"/>
          <c:order val="0"/>
          <c:tx>
            <c:strRef>
              <c:f>ESTATISTICAS!$B$1</c:f>
              <c:strCache>
                <c:ptCount val="1"/>
                <c:pt idx="0">
                  <c:v>2024</c:v>
                </c:pt>
              </c:strCache>
            </c:strRef>
          </c:tx>
          <c:dPt>
            <c:idx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F27-4681-A172-71BB7FB4A740}"/>
              </c:ext>
            </c:extLst>
          </c:dPt>
          <c:dPt>
            <c:idx val="1"/>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F27-4681-A172-71BB7FB4A740}"/>
              </c:ext>
            </c:extLst>
          </c:dPt>
          <c:dPt>
            <c:idx val="2"/>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4F27-4681-A172-71BB7FB4A740}"/>
              </c:ext>
            </c:extLst>
          </c:dPt>
          <c:dPt>
            <c:idx val="3"/>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4F27-4681-A172-71BB7FB4A740}"/>
              </c:ext>
            </c:extLst>
          </c:dPt>
          <c:dPt>
            <c:idx val="4"/>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4F27-4681-A172-71BB7FB4A740}"/>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t-BR"/>
              </a:p>
            </c:txPr>
            <c:dLblPos val="bestFit"/>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ESTATISTICAS!$B$3:$D$3</c:f>
              <c:strCache>
                <c:ptCount val="3"/>
                <c:pt idx="0">
                  <c:v>Banco de dados SIG, Relatórios de situação e Planos</c:v>
                </c:pt>
                <c:pt idx="1">
                  <c:v>Arquivos vetoriais e matriciais</c:v>
                </c:pt>
                <c:pt idx="2">
                  <c:v>Arquivos de áreas de risco, Planos de Defes Civil, levantamentos, mapas, programas</c:v>
                </c:pt>
              </c:strCache>
            </c:strRef>
          </c:cat>
          <c:val>
            <c:numRef>
              <c:f>ESTATISTICAS!$B$2:$D$2</c:f>
              <c:numCache>
                <c:formatCode>#,##0</c:formatCode>
                <c:ptCount val="3"/>
                <c:pt idx="0">
                  <c:v>252</c:v>
                </c:pt>
                <c:pt idx="1">
                  <c:v>928</c:v>
                </c:pt>
                <c:pt idx="2">
                  <c:v>228</c:v>
                </c:pt>
              </c:numCache>
            </c:numRef>
          </c:val>
          <c:extLst>
            <c:ext xmlns:c16="http://schemas.microsoft.com/office/drawing/2014/chart" uri="{C3380CC4-5D6E-409C-BE32-E72D297353CC}">
              <c16:uniqueId val="{0000000A-4F27-4681-A172-71BB7FB4A740}"/>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54035627592479951"/>
          <c:y val="0.19719864996056613"/>
          <c:w val="0.44294226269732989"/>
          <c:h val="0.64249855652151744"/>
        </c:manualLayout>
      </c:layout>
      <c:overlay val="0"/>
      <c:spPr>
        <a:solidFill>
          <a:schemeClr val="lt1">
            <a:lumMod val="95000"/>
            <a:alpha val="39000"/>
          </a:schemeClr>
        </a:solidFill>
        <a:ln>
          <a:noFill/>
        </a:ln>
        <a:effectLst/>
      </c:spPr>
      <c:txPr>
        <a:bodyPr rot="0" spcFirstLastPara="1" vertOverflow="ellipsis" vert="horz" wrap="square" anchor="ctr" anchorCtr="1"/>
        <a:lstStyle/>
        <a:p>
          <a:pPr rtl="0">
            <a:defRPr sz="12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Capital Próprio">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Escritório">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2E1BFB-161F-4DF1-9C43-2DBC0C1386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103</Pages>
  <Words>22228</Words>
  <Characters>120034</Characters>
  <Application>Microsoft Office Word</Application>
  <DocSecurity>0</DocSecurity>
  <Lines>1000</Lines>
  <Paragraphs>283</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141979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kathleen</dc:creator>
  <cp:keywords/>
  <cp:lastModifiedBy>Alex Joci Santos</cp:lastModifiedBy>
  <cp:revision>3</cp:revision>
  <cp:lastPrinted>2023-10-04T21:05:00Z</cp:lastPrinted>
  <dcterms:created xsi:type="dcterms:W3CDTF">2025-12-02T21:21:00Z</dcterms:created>
  <dcterms:modified xsi:type="dcterms:W3CDTF">2025-12-02T21:34:00Z</dcterms:modified>
</cp:coreProperties>
</file>