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8A" w:rsidRPr="00C93112" w:rsidRDefault="002B528A" w:rsidP="00450EC7">
      <w:pPr>
        <w:jc w:val="center"/>
        <w:rPr>
          <w:sz w:val="4"/>
        </w:rPr>
      </w:pPr>
    </w:p>
    <w:p w:rsidR="00B651A0" w:rsidRPr="00C93112" w:rsidRDefault="00B651A0" w:rsidP="00D8637D">
      <w:pPr>
        <w:spacing w:after="120"/>
        <w:rPr>
          <w:sz w:val="28"/>
          <w:szCs w:val="28"/>
        </w:rPr>
      </w:pPr>
      <w:r w:rsidRPr="00C93112">
        <w:rPr>
          <w:sz w:val="28"/>
          <w:szCs w:val="28"/>
        </w:rPr>
        <w:t xml:space="preserve">Parte 1 – </w:t>
      </w:r>
      <w:r w:rsidRPr="00C93112">
        <w:rPr>
          <w:b/>
          <w:sz w:val="28"/>
          <w:szCs w:val="28"/>
        </w:rPr>
        <w:t>Processo de Condução</w:t>
      </w:r>
      <w:r w:rsidRPr="00C93112">
        <w:rPr>
          <w:sz w:val="28"/>
          <w:szCs w:val="28"/>
        </w:rPr>
        <w:t xml:space="preserve"> das apresentações, discussões, </w:t>
      </w:r>
      <w:r w:rsidR="00344D13" w:rsidRPr="00C93112">
        <w:rPr>
          <w:sz w:val="28"/>
          <w:szCs w:val="28"/>
        </w:rPr>
        <w:t>a</w:t>
      </w:r>
      <w:r w:rsidRPr="00C93112">
        <w:rPr>
          <w:sz w:val="28"/>
          <w:szCs w:val="28"/>
        </w:rPr>
        <w:t>nálises e pro</w:t>
      </w:r>
      <w:r w:rsidR="00676E0A">
        <w:rPr>
          <w:sz w:val="28"/>
          <w:szCs w:val="28"/>
        </w:rPr>
        <w:t>posições acercados resultados de</w:t>
      </w:r>
      <w:r w:rsidRPr="00C93112">
        <w:rPr>
          <w:sz w:val="28"/>
          <w:szCs w:val="28"/>
        </w:rPr>
        <w:t xml:space="preserve"> avaliação.</w:t>
      </w:r>
    </w:p>
    <w:p w:rsidR="008635B7" w:rsidRPr="00C93112" w:rsidRDefault="00AE4144" w:rsidP="00676E0A">
      <w:pPr>
        <w:jc w:val="both"/>
        <w:rPr>
          <w:sz w:val="18"/>
          <w:szCs w:val="28"/>
        </w:rPr>
      </w:pPr>
      <w:r w:rsidRPr="00C93112">
        <w:rPr>
          <w:sz w:val="18"/>
          <w:szCs w:val="28"/>
        </w:rPr>
        <w:t>Relacione</w:t>
      </w:r>
      <w:r w:rsidR="008635B7" w:rsidRPr="00C93112">
        <w:rPr>
          <w:sz w:val="18"/>
          <w:szCs w:val="28"/>
        </w:rPr>
        <w:t xml:space="preserve"> cada uma das atividades que tiveram como propósito promover discussões, apresentações dos dados, encaminhamento de soluções, etc. que tenham versado sobre os resultados obtidos </w:t>
      </w:r>
      <w:r w:rsidR="00676E0A">
        <w:rPr>
          <w:sz w:val="18"/>
          <w:szCs w:val="28"/>
        </w:rPr>
        <w:t xml:space="preserve">de </w:t>
      </w:r>
      <w:r w:rsidR="008635B7" w:rsidRPr="00C93112">
        <w:rPr>
          <w:sz w:val="18"/>
          <w:szCs w:val="28"/>
        </w:rPr>
        <w:t>avaliaç</w:t>
      </w:r>
      <w:r w:rsidR="00676E0A">
        <w:rPr>
          <w:sz w:val="18"/>
          <w:szCs w:val="28"/>
        </w:rPr>
        <w:t>ões</w:t>
      </w:r>
      <w:r w:rsidR="008635B7" w:rsidRPr="00C93112">
        <w:rPr>
          <w:sz w:val="18"/>
          <w:szCs w:val="28"/>
        </w:rPr>
        <w:t>. Seja</w:t>
      </w:r>
      <w:r w:rsidRPr="00C93112">
        <w:rPr>
          <w:sz w:val="18"/>
          <w:szCs w:val="28"/>
        </w:rPr>
        <w:t xml:space="preserve"> exaustivo no elenco das iniciativas, de modo que se possa </w:t>
      </w:r>
      <w:r w:rsidR="008635B7" w:rsidRPr="00C93112">
        <w:rPr>
          <w:sz w:val="18"/>
          <w:szCs w:val="28"/>
        </w:rPr>
        <w:t>bem dimensionar o esforço de</w:t>
      </w:r>
      <w:r w:rsidRPr="00C93112">
        <w:rPr>
          <w:sz w:val="18"/>
          <w:szCs w:val="28"/>
        </w:rPr>
        <w:t xml:space="preserve"> partilhade </w:t>
      </w:r>
      <w:r w:rsidR="008635B7" w:rsidRPr="00C93112">
        <w:rPr>
          <w:sz w:val="18"/>
          <w:szCs w:val="28"/>
        </w:rPr>
        <w:t>diálogo e de const</w:t>
      </w:r>
      <w:r w:rsidR="00676E0A">
        <w:rPr>
          <w:sz w:val="18"/>
          <w:szCs w:val="28"/>
        </w:rPr>
        <w:t xml:space="preserve">rução de propostas no âmbito da </w:t>
      </w:r>
      <w:r w:rsidR="0073146C">
        <w:rPr>
          <w:sz w:val="18"/>
          <w:szCs w:val="28"/>
        </w:rPr>
        <w:t>CE-AE</w:t>
      </w:r>
      <w:r w:rsidR="008635B7" w:rsidRPr="00C93112">
        <w:rPr>
          <w:sz w:val="18"/>
          <w:szCs w:val="28"/>
        </w:rPr>
        <w:t>.</w:t>
      </w:r>
    </w:p>
    <w:tbl>
      <w:tblPr>
        <w:tblStyle w:val="Tabelacomgrade"/>
        <w:tblW w:w="14623" w:type="dxa"/>
        <w:jc w:val="center"/>
        <w:tblLayout w:type="fixed"/>
        <w:tblLook w:val="04A0"/>
      </w:tblPr>
      <w:tblGrid>
        <w:gridCol w:w="2830"/>
        <w:gridCol w:w="1560"/>
        <w:gridCol w:w="2693"/>
        <w:gridCol w:w="7540"/>
      </w:tblGrid>
      <w:tr w:rsidR="00C93112" w:rsidRPr="00C93112" w:rsidTr="001F60D7">
        <w:trPr>
          <w:trHeight w:hRule="exact" w:val="284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9B3F51" w:rsidRPr="00C93112" w:rsidRDefault="008635B7" w:rsidP="008635B7">
            <w:pPr>
              <w:jc w:val="center"/>
              <w:rPr>
                <w:b/>
                <w:szCs w:val="16"/>
              </w:rPr>
            </w:pPr>
            <w:r w:rsidRPr="00C93112">
              <w:rPr>
                <w:b/>
                <w:szCs w:val="16"/>
              </w:rPr>
              <w:t>Tipo de atividade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3F51" w:rsidRPr="00C93112" w:rsidRDefault="009B3F51" w:rsidP="00450EC7">
            <w:pPr>
              <w:jc w:val="center"/>
              <w:rPr>
                <w:b/>
                <w:szCs w:val="16"/>
              </w:rPr>
            </w:pPr>
            <w:r w:rsidRPr="00C93112">
              <w:rPr>
                <w:b/>
                <w:szCs w:val="16"/>
              </w:rPr>
              <w:t>Data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B3F51" w:rsidRPr="00C93112" w:rsidRDefault="008635B7" w:rsidP="00450EC7">
            <w:pPr>
              <w:jc w:val="center"/>
              <w:rPr>
                <w:b/>
                <w:szCs w:val="16"/>
              </w:rPr>
            </w:pPr>
            <w:r w:rsidRPr="00C93112">
              <w:rPr>
                <w:b/>
                <w:szCs w:val="16"/>
              </w:rPr>
              <w:t>Público-alvo</w:t>
            </w:r>
          </w:p>
        </w:tc>
        <w:tc>
          <w:tcPr>
            <w:tcW w:w="7540" w:type="dxa"/>
            <w:shd w:val="clear" w:color="auto" w:fill="D9D9D9" w:themeFill="background1" w:themeFillShade="D9"/>
          </w:tcPr>
          <w:p w:rsidR="009B3F51" w:rsidRPr="00C93112" w:rsidRDefault="00B651A0" w:rsidP="008635B7">
            <w:pPr>
              <w:jc w:val="center"/>
              <w:rPr>
                <w:b/>
                <w:szCs w:val="16"/>
              </w:rPr>
            </w:pPr>
            <w:r w:rsidRPr="00C93112">
              <w:rPr>
                <w:b/>
                <w:szCs w:val="16"/>
              </w:rPr>
              <w:t xml:space="preserve">Principais assuntos </w:t>
            </w:r>
            <w:r w:rsidR="008635B7" w:rsidRPr="00C93112">
              <w:rPr>
                <w:b/>
                <w:szCs w:val="16"/>
              </w:rPr>
              <w:t>tratados,</w:t>
            </w:r>
            <w:r w:rsidRPr="00C93112">
              <w:rPr>
                <w:b/>
                <w:szCs w:val="16"/>
              </w:rPr>
              <w:t xml:space="preserve"> relativos aos resultados da </w:t>
            </w:r>
            <w:r w:rsidR="008635B7" w:rsidRPr="00C93112">
              <w:rPr>
                <w:b/>
                <w:szCs w:val="16"/>
              </w:rPr>
              <w:t>a</w:t>
            </w:r>
            <w:r w:rsidRPr="00C93112">
              <w:rPr>
                <w:b/>
                <w:szCs w:val="16"/>
              </w:rPr>
              <w:t>utoavaliação</w:t>
            </w:r>
          </w:p>
        </w:tc>
      </w:tr>
      <w:tr w:rsidR="00157F9E" w:rsidRPr="00C93112" w:rsidTr="00157F9E">
        <w:trPr>
          <w:trHeight w:hRule="exact" w:val="340"/>
          <w:jc w:val="center"/>
        </w:trPr>
        <w:tc>
          <w:tcPr>
            <w:tcW w:w="2830" w:type="dxa"/>
            <w:vMerge w:val="restart"/>
            <w:vAlign w:val="center"/>
          </w:tcPr>
          <w:p w:rsidR="00157F9E" w:rsidRPr="00C93112" w:rsidRDefault="00157F9E" w:rsidP="00157F9E">
            <w:pPr>
              <w:spacing w:before="60" w:after="60"/>
              <w:jc w:val="center"/>
            </w:pPr>
            <w:r>
              <w:t>Reunião</w:t>
            </w:r>
          </w:p>
        </w:tc>
        <w:tc>
          <w:tcPr>
            <w:tcW w:w="1560" w:type="dxa"/>
            <w:vMerge w:val="restart"/>
            <w:vAlign w:val="center"/>
          </w:tcPr>
          <w:p w:rsidR="00157F9E" w:rsidRPr="00C93112" w:rsidRDefault="00EB22A7" w:rsidP="00157F9E">
            <w:pPr>
              <w:spacing w:before="60" w:after="60"/>
              <w:jc w:val="center"/>
            </w:pPr>
            <w:r>
              <w:t>30</w:t>
            </w:r>
            <w:r w:rsidR="00157F9E">
              <w:t>/0</w:t>
            </w:r>
            <w:r>
              <w:t>8</w:t>
            </w:r>
            <w:r w:rsidR="00157F9E">
              <w:t>/2019</w:t>
            </w:r>
          </w:p>
        </w:tc>
        <w:tc>
          <w:tcPr>
            <w:tcW w:w="2693" w:type="dxa"/>
            <w:vMerge w:val="restart"/>
            <w:vAlign w:val="center"/>
          </w:tcPr>
          <w:p w:rsidR="00157F9E" w:rsidRPr="00C93112" w:rsidRDefault="00157F9E" w:rsidP="00157F9E">
            <w:pPr>
              <w:spacing w:before="60" w:after="60"/>
              <w:jc w:val="center"/>
            </w:pPr>
            <w:r>
              <w:t xml:space="preserve">Membros </w:t>
            </w:r>
            <w:r w:rsidR="00EB22A7">
              <w:t>CE-AE</w:t>
            </w:r>
          </w:p>
        </w:tc>
        <w:tc>
          <w:tcPr>
            <w:tcW w:w="7540" w:type="dxa"/>
          </w:tcPr>
          <w:p w:rsidR="00157F9E" w:rsidRDefault="00EB22A7" w:rsidP="00534B77">
            <w:pPr>
              <w:spacing w:before="60" w:after="60"/>
              <w:jc w:val="both"/>
            </w:pPr>
            <w:r>
              <w:t>Apresentação do papel da CE-AE.</w:t>
            </w:r>
          </w:p>
          <w:p w:rsidR="00157F9E" w:rsidRPr="00C93112" w:rsidRDefault="00157F9E" w:rsidP="00534B77">
            <w:pPr>
              <w:spacing w:before="60" w:after="60"/>
              <w:jc w:val="both"/>
            </w:pPr>
          </w:p>
        </w:tc>
      </w:tr>
      <w:tr w:rsidR="00157F9E" w:rsidRPr="00C93112" w:rsidTr="001F60D7">
        <w:trPr>
          <w:trHeight w:hRule="exact" w:val="340"/>
          <w:jc w:val="center"/>
        </w:trPr>
        <w:tc>
          <w:tcPr>
            <w:tcW w:w="2830" w:type="dxa"/>
            <w:vMerge/>
          </w:tcPr>
          <w:p w:rsidR="00157F9E" w:rsidRPr="00C93112" w:rsidRDefault="00157F9E" w:rsidP="008E5219">
            <w:pPr>
              <w:spacing w:before="60" w:after="60"/>
              <w:jc w:val="both"/>
            </w:pPr>
          </w:p>
        </w:tc>
        <w:tc>
          <w:tcPr>
            <w:tcW w:w="1560" w:type="dxa"/>
            <w:vMerge/>
          </w:tcPr>
          <w:p w:rsidR="00157F9E" w:rsidRPr="00C93112" w:rsidRDefault="00157F9E" w:rsidP="00B651A0">
            <w:pPr>
              <w:spacing w:before="60" w:after="60"/>
              <w:jc w:val="center"/>
            </w:pPr>
          </w:p>
        </w:tc>
        <w:tc>
          <w:tcPr>
            <w:tcW w:w="2693" w:type="dxa"/>
            <w:vMerge/>
          </w:tcPr>
          <w:p w:rsidR="00157F9E" w:rsidRPr="00C93112" w:rsidRDefault="00157F9E" w:rsidP="008E5219">
            <w:pPr>
              <w:spacing w:before="60" w:after="60"/>
              <w:jc w:val="both"/>
            </w:pPr>
          </w:p>
        </w:tc>
        <w:tc>
          <w:tcPr>
            <w:tcW w:w="7540" w:type="dxa"/>
          </w:tcPr>
          <w:p w:rsidR="00157F9E" w:rsidRPr="00C93112" w:rsidRDefault="00EB22A7" w:rsidP="0023745E">
            <w:pPr>
              <w:spacing w:before="60" w:after="60"/>
              <w:jc w:val="both"/>
            </w:pPr>
            <w:r>
              <w:t>Discussão sobre os empreendimentos na RMBS.</w:t>
            </w:r>
          </w:p>
        </w:tc>
      </w:tr>
      <w:tr w:rsidR="00157F9E" w:rsidRPr="00C93112" w:rsidTr="001F60D7">
        <w:trPr>
          <w:trHeight w:hRule="exact" w:val="340"/>
          <w:jc w:val="center"/>
        </w:trPr>
        <w:tc>
          <w:tcPr>
            <w:tcW w:w="2830" w:type="dxa"/>
            <w:vMerge/>
          </w:tcPr>
          <w:p w:rsidR="00157F9E" w:rsidRPr="00C93112" w:rsidRDefault="00157F9E" w:rsidP="008E5219">
            <w:pPr>
              <w:spacing w:before="60" w:after="60"/>
              <w:jc w:val="both"/>
            </w:pPr>
          </w:p>
        </w:tc>
        <w:tc>
          <w:tcPr>
            <w:tcW w:w="1560" w:type="dxa"/>
            <w:vMerge/>
          </w:tcPr>
          <w:p w:rsidR="00157F9E" w:rsidRPr="00C93112" w:rsidRDefault="00157F9E" w:rsidP="0023745E">
            <w:pPr>
              <w:spacing w:before="60" w:after="60"/>
              <w:jc w:val="center"/>
            </w:pPr>
          </w:p>
        </w:tc>
        <w:tc>
          <w:tcPr>
            <w:tcW w:w="2693" w:type="dxa"/>
            <w:vMerge/>
          </w:tcPr>
          <w:p w:rsidR="00157F9E" w:rsidRPr="00C93112" w:rsidRDefault="00157F9E" w:rsidP="008E5219">
            <w:pPr>
              <w:spacing w:before="60" w:after="60"/>
              <w:jc w:val="both"/>
            </w:pPr>
          </w:p>
        </w:tc>
        <w:tc>
          <w:tcPr>
            <w:tcW w:w="7540" w:type="dxa"/>
          </w:tcPr>
          <w:p w:rsidR="00157F9E" w:rsidRPr="00C93112" w:rsidRDefault="00EB22A7" w:rsidP="0050623D">
            <w:pPr>
              <w:spacing w:before="60" w:after="60"/>
              <w:jc w:val="both"/>
            </w:pPr>
            <w:r>
              <w:t>Discussão sobre a transposição de cursos de água.</w:t>
            </w:r>
          </w:p>
        </w:tc>
      </w:tr>
    </w:tbl>
    <w:p w:rsidR="00D8637D" w:rsidRDefault="00D8637D" w:rsidP="00610EB3">
      <w:pPr>
        <w:tabs>
          <w:tab w:val="left" w:pos="1005"/>
          <w:tab w:val="right" w:pos="14570"/>
        </w:tabs>
        <w:rPr>
          <w:sz w:val="28"/>
          <w:szCs w:val="28"/>
        </w:rPr>
      </w:pPr>
    </w:p>
    <w:p w:rsidR="009B3F51" w:rsidRPr="00C93112" w:rsidRDefault="00B651A0" w:rsidP="00D8637D">
      <w:pPr>
        <w:tabs>
          <w:tab w:val="left" w:pos="1005"/>
          <w:tab w:val="right" w:pos="14570"/>
        </w:tabs>
        <w:spacing w:after="120"/>
        <w:rPr>
          <w:sz w:val="28"/>
          <w:szCs w:val="28"/>
        </w:rPr>
      </w:pPr>
      <w:r w:rsidRPr="00C93112">
        <w:rPr>
          <w:sz w:val="28"/>
          <w:szCs w:val="28"/>
        </w:rPr>
        <w:t xml:space="preserve">Parte 2 – </w:t>
      </w:r>
      <w:r w:rsidRPr="00C93112">
        <w:rPr>
          <w:b/>
          <w:sz w:val="28"/>
          <w:szCs w:val="28"/>
        </w:rPr>
        <w:t xml:space="preserve">Plano de </w:t>
      </w:r>
      <w:r w:rsidR="00AC19DB" w:rsidRPr="00C93112">
        <w:rPr>
          <w:b/>
          <w:sz w:val="28"/>
          <w:szCs w:val="28"/>
        </w:rPr>
        <w:t>Ações</w:t>
      </w:r>
    </w:p>
    <w:p w:rsidR="00513850" w:rsidRPr="00C93112" w:rsidRDefault="004806DA" w:rsidP="00676E0A">
      <w:pPr>
        <w:jc w:val="both"/>
        <w:rPr>
          <w:sz w:val="18"/>
          <w:szCs w:val="28"/>
        </w:rPr>
      </w:pPr>
      <w:r w:rsidRPr="00C93112">
        <w:rPr>
          <w:sz w:val="18"/>
          <w:szCs w:val="28"/>
        </w:rPr>
        <w:t>Relacione cada proposta de ação resultante das reflexões e análises promovidas no âmbito d</w:t>
      </w:r>
      <w:r w:rsidR="00676E0A">
        <w:rPr>
          <w:sz w:val="18"/>
          <w:szCs w:val="28"/>
        </w:rPr>
        <w:t xml:space="preserve">a </w:t>
      </w:r>
      <w:r w:rsidR="0073146C">
        <w:rPr>
          <w:sz w:val="18"/>
          <w:szCs w:val="28"/>
        </w:rPr>
        <w:t>CE-AE</w:t>
      </w:r>
      <w:r w:rsidR="00513850" w:rsidRPr="00C93112">
        <w:rPr>
          <w:sz w:val="18"/>
          <w:szCs w:val="28"/>
        </w:rPr>
        <w:t>.</w:t>
      </w:r>
      <w:r w:rsidRPr="00C93112">
        <w:rPr>
          <w:sz w:val="18"/>
          <w:szCs w:val="28"/>
        </w:rPr>
        <w:t xml:space="preserve"> Toda ação proposta deve ter um prazo de realização. Toda ação deve ter um responsável. As ações propostas resultaram da análise das dificuldades ou dos desafios identificados </w:t>
      </w:r>
      <w:r w:rsidR="000D78FF" w:rsidRPr="00C93112">
        <w:rPr>
          <w:sz w:val="18"/>
          <w:szCs w:val="28"/>
        </w:rPr>
        <w:t>a partir</w:t>
      </w:r>
      <w:r w:rsidRPr="00C93112">
        <w:rPr>
          <w:sz w:val="18"/>
          <w:szCs w:val="28"/>
        </w:rPr>
        <w:t xml:space="preserve"> dos dados da avaliação. Portanto, é necessário indicar o que se pretende superar ou alcançar com a aç</w:t>
      </w:r>
      <w:r w:rsidR="000D78FF" w:rsidRPr="00C93112">
        <w:rPr>
          <w:sz w:val="18"/>
          <w:szCs w:val="28"/>
        </w:rPr>
        <w:t>ão proposta. É igualmente necessá</w:t>
      </w:r>
      <w:r w:rsidRPr="00C93112">
        <w:rPr>
          <w:sz w:val="18"/>
          <w:szCs w:val="28"/>
        </w:rPr>
        <w:t xml:space="preserve">rio </w:t>
      </w:r>
      <w:r w:rsidR="000D78FF" w:rsidRPr="00C93112">
        <w:rPr>
          <w:sz w:val="18"/>
          <w:szCs w:val="28"/>
        </w:rPr>
        <w:t>informar quais são os mecanismos de controle e de acompanhamento definidos para assegurar que ação esteja em curso e esteja alcançado seu propósito.</w:t>
      </w:r>
    </w:p>
    <w:tbl>
      <w:tblPr>
        <w:tblStyle w:val="Tabelacomgrade"/>
        <w:tblW w:w="14793" w:type="dxa"/>
        <w:jc w:val="center"/>
        <w:tblLayout w:type="fixed"/>
        <w:tblLook w:val="04A0"/>
      </w:tblPr>
      <w:tblGrid>
        <w:gridCol w:w="3855"/>
        <w:gridCol w:w="1243"/>
        <w:gridCol w:w="2552"/>
        <w:gridCol w:w="4082"/>
        <w:gridCol w:w="3061"/>
      </w:tblGrid>
      <w:tr w:rsidR="00C93112" w:rsidRPr="00C93112" w:rsidTr="00D8637D">
        <w:trPr>
          <w:jc w:val="center"/>
        </w:trPr>
        <w:tc>
          <w:tcPr>
            <w:tcW w:w="3855" w:type="dxa"/>
            <w:shd w:val="clear" w:color="auto" w:fill="D9D9D9" w:themeFill="background1" w:themeFillShade="D9"/>
            <w:vAlign w:val="center"/>
          </w:tcPr>
          <w:p w:rsidR="004806DA" w:rsidRPr="00C93112" w:rsidRDefault="004806DA" w:rsidP="001679FB">
            <w:pPr>
              <w:jc w:val="center"/>
              <w:rPr>
                <w:b/>
                <w:sz w:val="20"/>
                <w:szCs w:val="20"/>
              </w:rPr>
            </w:pPr>
            <w:r w:rsidRPr="00C93112">
              <w:rPr>
                <w:b/>
                <w:sz w:val="20"/>
                <w:szCs w:val="20"/>
              </w:rPr>
              <w:t>Ação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4806DA" w:rsidRPr="00C93112" w:rsidRDefault="004806DA" w:rsidP="00314923">
            <w:pPr>
              <w:jc w:val="center"/>
              <w:rPr>
                <w:b/>
                <w:sz w:val="20"/>
                <w:szCs w:val="20"/>
              </w:rPr>
            </w:pPr>
            <w:r w:rsidRPr="00C93112">
              <w:rPr>
                <w:b/>
                <w:sz w:val="20"/>
                <w:szCs w:val="20"/>
              </w:rPr>
              <w:t>Prazo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806DA" w:rsidRPr="00C93112" w:rsidRDefault="004806DA" w:rsidP="001679FB">
            <w:pPr>
              <w:jc w:val="center"/>
              <w:rPr>
                <w:b/>
                <w:sz w:val="20"/>
                <w:szCs w:val="20"/>
              </w:rPr>
            </w:pPr>
            <w:r w:rsidRPr="00C93112">
              <w:rPr>
                <w:b/>
                <w:sz w:val="20"/>
                <w:szCs w:val="20"/>
              </w:rPr>
              <w:t>Responsável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4806DA" w:rsidRPr="00C93112" w:rsidRDefault="004806DA" w:rsidP="001679FB">
            <w:pPr>
              <w:jc w:val="center"/>
              <w:rPr>
                <w:b/>
                <w:sz w:val="20"/>
                <w:szCs w:val="20"/>
              </w:rPr>
            </w:pPr>
            <w:r w:rsidRPr="00C93112">
              <w:rPr>
                <w:b/>
                <w:sz w:val="20"/>
                <w:szCs w:val="20"/>
              </w:rPr>
              <w:t>Problema a ser superado ou objetivo a ser alcançado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:rsidR="004806DA" w:rsidRPr="00C93112" w:rsidRDefault="004806DA" w:rsidP="001679FB">
            <w:pPr>
              <w:jc w:val="center"/>
              <w:rPr>
                <w:b/>
                <w:sz w:val="20"/>
                <w:szCs w:val="20"/>
              </w:rPr>
            </w:pPr>
            <w:r w:rsidRPr="00C93112">
              <w:rPr>
                <w:b/>
                <w:sz w:val="20"/>
                <w:szCs w:val="20"/>
              </w:rPr>
              <w:t>Mecanismos de acompanhamento e aferição de resultados esperados</w:t>
            </w:r>
          </w:p>
        </w:tc>
      </w:tr>
      <w:tr w:rsidR="00C93112" w:rsidRPr="00AC20F0" w:rsidTr="00D8637D">
        <w:trPr>
          <w:jc w:val="center"/>
        </w:trPr>
        <w:tc>
          <w:tcPr>
            <w:tcW w:w="3855" w:type="dxa"/>
            <w:vAlign w:val="center"/>
          </w:tcPr>
          <w:p w:rsidR="00BE2E92" w:rsidRPr="00AC20F0" w:rsidRDefault="0073146C" w:rsidP="00F979CF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Análise dos empreendimentos encaminhados pela CETESB no âmbito dos recursos hídricos.</w:t>
            </w:r>
          </w:p>
        </w:tc>
        <w:tc>
          <w:tcPr>
            <w:tcW w:w="1243" w:type="dxa"/>
            <w:vAlign w:val="center"/>
          </w:tcPr>
          <w:p w:rsidR="0002275B" w:rsidRPr="00AC20F0" w:rsidRDefault="0073146C" w:rsidP="00610EB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Conforme demanda da CETESB</w:t>
            </w:r>
          </w:p>
        </w:tc>
        <w:tc>
          <w:tcPr>
            <w:tcW w:w="2552" w:type="dxa"/>
            <w:vAlign w:val="center"/>
          </w:tcPr>
          <w:p w:rsidR="0002275B" w:rsidRPr="00AC20F0" w:rsidRDefault="0073146C" w:rsidP="0002275B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CE-AE</w:t>
            </w:r>
          </w:p>
        </w:tc>
        <w:tc>
          <w:tcPr>
            <w:tcW w:w="4082" w:type="dxa"/>
            <w:vAlign w:val="center"/>
          </w:tcPr>
          <w:p w:rsidR="00BE2E92" w:rsidRPr="00AC20F0" w:rsidRDefault="0073146C" w:rsidP="0002275B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Elaborar pareceres </w:t>
            </w:r>
            <w:r w:rsidR="00D8637D">
              <w:rPr>
                <w:rFonts w:ascii="Arial" w:hAnsi="Arial" w:cs="Arial"/>
                <w:sz w:val="18"/>
                <w:szCs w:val="20"/>
              </w:rPr>
              <w:t>técnicos das</w:t>
            </w:r>
            <w:r>
              <w:rPr>
                <w:rFonts w:ascii="Arial" w:hAnsi="Arial" w:cs="Arial"/>
                <w:sz w:val="18"/>
                <w:szCs w:val="20"/>
              </w:rPr>
              <w:t xml:space="preserve"> interferência</w:t>
            </w:r>
            <w:r w:rsidR="00D8637D">
              <w:rPr>
                <w:rFonts w:ascii="Arial" w:hAnsi="Arial" w:cs="Arial"/>
                <w:sz w:val="18"/>
                <w:szCs w:val="20"/>
              </w:rPr>
              <w:t>s</w:t>
            </w:r>
            <w:r>
              <w:rPr>
                <w:rFonts w:ascii="Arial" w:hAnsi="Arial" w:cs="Arial"/>
                <w:sz w:val="18"/>
                <w:szCs w:val="20"/>
              </w:rPr>
              <w:t xml:space="preserve"> dos empreendimentos nos recursos hídricos</w:t>
            </w:r>
            <w:r w:rsidR="00D8637D">
              <w:rPr>
                <w:rFonts w:ascii="Arial" w:hAnsi="Arial" w:cs="Arial"/>
                <w:sz w:val="18"/>
                <w:szCs w:val="20"/>
              </w:rPr>
              <w:t xml:space="preserve"> na Bacia Hidrográfica da Baixada Santista.</w:t>
            </w:r>
          </w:p>
        </w:tc>
        <w:tc>
          <w:tcPr>
            <w:tcW w:w="3061" w:type="dxa"/>
            <w:vAlign w:val="center"/>
          </w:tcPr>
          <w:p w:rsidR="0002275B" w:rsidRPr="00AC20F0" w:rsidRDefault="0073146C" w:rsidP="0002275B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Acompanhamento do processo de implantação dos empreendimentos.</w:t>
            </w:r>
          </w:p>
        </w:tc>
      </w:tr>
    </w:tbl>
    <w:p w:rsidR="00D8637D" w:rsidRDefault="00D8637D" w:rsidP="00AC19DB">
      <w:pPr>
        <w:rPr>
          <w:sz w:val="28"/>
          <w:szCs w:val="28"/>
        </w:rPr>
      </w:pPr>
    </w:p>
    <w:p w:rsidR="00AC19DB" w:rsidRPr="00C93112" w:rsidRDefault="00AC19DB" w:rsidP="00D8637D">
      <w:pPr>
        <w:spacing w:after="120"/>
        <w:rPr>
          <w:sz w:val="28"/>
          <w:szCs w:val="28"/>
        </w:rPr>
      </w:pPr>
      <w:bookmarkStart w:id="0" w:name="_GoBack"/>
      <w:r w:rsidRPr="00C93112">
        <w:rPr>
          <w:sz w:val="28"/>
          <w:szCs w:val="28"/>
        </w:rPr>
        <w:t xml:space="preserve">Parte 3 – </w:t>
      </w:r>
      <w:r w:rsidRPr="00C93112">
        <w:rPr>
          <w:b/>
          <w:sz w:val="28"/>
          <w:szCs w:val="28"/>
        </w:rPr>
        <w:t>Anexos</w:t>
      </w:r>
    </w:p>
    <w:bookmarkEnd w:id="0"/>
    <w:p w:rsidR="00AC19DB" w:rsidRPr="00D8637D" w:rsidRDefault="00AC19DB" w:rsidP="00AC19DB">
      <w:pPr>
        <w:rPr>
          <w:sz w:val="18"/>
          <w:szCs w:val="28"/>
        </w:rPr>
      </w:pPr>
      <w:r w:rsidRPr="00D8637D">
        <w:rPr>
          <w:sz w:val="18"/>
          <w:szCs w:val="28"/>
        </w:rPr>
        <w:t>Relacione qualquer documento que julgar pertinente para reforçar aspectos do plano de ações</w:t>
      </w:r>
      <w:r w:rsidR="00EB33E1" w:rsidRPr="00D8637D">
        <w:rPr>
          <w:sz w:val="18"/>
          <w:szCs w:val="28"/>
        </w:rPr>
        <w:t xml:space="preserve"> e do processo do qual ele é resultante.</w:t>
      </w:r>
    </w:p>
    <w:p w:rsidR="00FD6AA9" w:rsidRDefault="00D30903" w:rsidP="00D8637D">
      <w:pPr>
        <w:spacing w:after="12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A521F6" w:rsidRPr="00621A49">
          <w:rPr>
            <w:rStyle w:val="Hyperlink"/>
          </w:rPr>
          <w:t>http://www.sigrh.sp.gov.br/enquadramentodoscorposdagua</w:t>
        </w:r>
      </w:hyperlink>
    </w:p>
    <w:p w:rsidR="00AC19DB" w:rsidRPr="00C93112" w:rsidRDefault="00AC19DB" w:rsidP="002D2E50">
      <w:pPr>
        <w:jc w:val="right"/>
        <w:rPr>
          <w:i/>
          <w:sz w:val="2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4248"/>
        <w:gridCol w:w="6089"/>
        <w:gridCol w:w="1133"/>
        <w:gridCol w:w="3090"/>
      </w:tblGrid>
      <w:tr w:rsidR="00C93112" w:rsidRPr="00C93112" w:rsidTr="00676E0A">
        <w:trPr>
          <w:trHeight w:hRule="exact" w:val="397"/>
          <w:jc w:val="center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2C41D5" w:rsidRPr="00C93112" w:rsidRDefault="00676E0A" w:rsidP="00282666">
            <w:pPr>
              <w:rPr>
                <w:b/>
              </w:rPr>
            </w:pPr>
            <w:r>
              <w:rPr>
                <w:b/>
              </w:rPr>
              <w:t>Nome do C</w:t>
            </w:r>
            <w:r w:rsidR="002C41D5" w:rsidRPr="00C93112">
              <w:rPr>
                <w:b/>
              </w:rPr>
              <w:t>oordenador</w:t>
            </w:r>
            <w:r>
              <w:rPr>
                <w:b/>
              </w:rPr>
              <w:t xml:space="preserve"> da Câmara Técnica</w:t>
            </w:r>
          </w:p>
        </w:tc>
        <w:tc>
          <w:tcPr>
            <w:tcW w:w="6089" w:type="dxa"/>
            <w:vAlign w:val="center"/>
          </w:tcPr>
          <w:p w:rsidR="002C41D5" w:rsidRPr="00C93112" w:rsidRDefault="0073146C" w:rsidP="00282666">
            <w:pPr>
              <w:ind w:firstLine="708"/>
            </w:pPr>
            <w:r>
              <w:t>Prof. Dr. Ricardo Oi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2C41D5" w:rsidRPr="00C93112" w:rsidRDefault="002C41D5" w:rsidP="00282666">
            <w:pPr>
              <w:rPr>
                <w:b/>
              </w:rPr>
            </w:pPr>
            <w:r w:rsidRPr="00C93112">
              <w:rPr>
                <w:b/>
              </w:rPr>
              <w:t>Data</w:t>
            </w:r>
          </w:p>
        </w:tc>
        <w:tc>
          <w:tcPr>
            <w:tcW w:w="3090" w:type="dxa"/>
            <w:vAlign w:val="center"/>
          </w:tcPr>
          <w:p w:rsidR="002C41D5" w:rsidRPr="00C93112" w:rsidRDefault="005235C6" w:rsidP="00676E0A">
            <w:r>
              <w:t>2</w:t>
            </w:r>
            <w:r w:rsidR="00A521F6">
              <w:t>7</w:t>
            </w:r>
            <w:r w:rsidR="00F24DAE" w:rsidRPr="00C93112">
              <w:t>/0</w:t>
            </w:r>
            <w:r w:rsidR="00676E0A">
              <w:t>5/2019</w:t>
            </w:r>
          </w:p>
        </w:tc>
      </w:tr>
    </w:tbl>
    <w:p w:rsidR="00C02A9C" w:rsidRPr="00C93112" w:rsidRDefault="00C02A9C" w:rsidP="002B528A">
      <w:pPr>
        <w:jc w:val="both"/>
        <w:rPr>
          <w:b/>
          <w:sz w:val="18"/>
        </w:rPr>
      </w:pPr>
    </w:p>
    <w:sectPr w:rsidR="00C02A9C" w:rsidRPr="00C93112" w:rsidSect="00450EC7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A4" w:rsidRDefault="00673EA4" w:rsidP="00B651A0">
      <w:pPr>
        <w:spacing w:after="0" w:line="240" w:lineRule="auto"/>
      </w:pPr>
      <w:r>
        <w:separator/>
      </w:r>
    </w:p>
  </w:endnote>
  <w:endnote w:type="continuationSeparator" w:id="1">
    <w:p w:rsidR="00673EA4" w:rsidRDefault="00673EA4" w:rsidP="00B6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A4" w:rsidRDefault="00673EA4" w:rsidP="00B651A0">
      <w:pPr>
        <w:spacing w:after="0" w:line="240" w:lineRule="auto"/>
      </w:pPr>
      <w:r>
        <w:separator/>
      </w:r>
    </w:p>
  </w:footnote>
  <w:footnote w:type="continuationSeparator" w:id="1">
    <w:p w:rsidR="00673EA4" w:rsidRDefault="00673EA4" w:rsidP="00B6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0" w:rsidRPr="00984AC3" w:rsidRDefault="00676E0A" w:rsidP="00676E0A">
    <w:pPr>
      <w:pStyle w:val="Cabealho"/>
      <w:jc w:val="center"/>
      <w:rPr>
        <w:rFonts w:ascii="Verdana" w:hAnsi="Verdana"/>
        <w:b/>
        <w:sz w:val="24"/>
        <w:szCs w:val="24"/>
      </w:rPr>
    </w:pPr>
    <w:r w:rsidRPr="00984AC3">
      <w:rPr>
        <w:rFonts w:ascii="Verdana" w:hAnsi="Verdana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195149</wp:posOffset>
          </wp:positionH>
          <wp:positionV relativeFrom="paragraph">
            <wp:posOffset>-372110</wp:posOffset>
          </wp:positionV>
          <wp:extent cx="1299845" cy="621665"/>
          <wp:effectExtent l="0" t="0" r="0" b="6985"/>
          <wp:wrapThrough wrapText="bothSides">
            <wp:wrapPolygon edited="0">
              <wp:start x="0" y="0"/>
              <wp:lineTo x="0" y="21181"/>
              <wp:lineTo x="21210" y="21181"/>
              <wp:lineTo x="21210" y="0"/>
              <wp:lineTo x="0" y="0"/>
            </wp:wrapPolygon>
          </wp:wrapThrough>
          <wp:docPr id="11" name="Imagem 11" descr="Resultado de imagem para comite de Bacias hidrogrÃ¡ficas da baixada sant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omite de Bacias hidrogrÃ¡ficas da baixada santi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4AC3">
      <w:rPr>
        <w:rFonts w:ascii="Verdana" w:hAnsi="Verdana"/>
        <w:b/>
        <w:sz w:val="24"/>
        <w:szCs w:val="24"/>
      </w:rPr>
      <w:t>COMITÊ DA BACIA HIDROGRÁFICA DA BAIXADA SANTISTA</w:t>
    </w:r>
  </w:p>
  <w:p w:rsidR="00984AC3" w:rsidRPr="00984AC3" w:rsidRDefault="00984AC3" w:rsidP="00676E0A">
    <w:pPr>
      <w:pStyle w:val="Cabealho"/>
      <w:jc w:val="center"/>
      <w:rPr>
        <w:sz w:val="24"/>
        <w:szCs w:val="24"/>
      </w:rPr>
    </w:pPr>
    <w:r w:rsidRPr="00984AC3">
      <w:rPr>
        <w:rFonts w:ascii="Verdana" w:hAnsi="Verdana"/>
        <w:b/>
        <w:sz w:val="24"/>
        <w:szCs w:val="24"/>
      </w:rPr>
      <w:t xml:space="preserve">PLANO DE AÇÃO </w:t>
    </w:r>
    <w:r w:rsidR="00D8637D">
      <w:rPr>
        <w:rFonts w:ascii="Verdana" w:hAnsi="Verdana"/>
        <w:b/>
        <w:sz w:val="24"/>
        <w:szCs w:val="24"/>
      </w:rPr>
      <w:t>CE-AE</w:t>
    </w:r>
    <w:r>
      <w:rPr>
        <w:rFonts w:ascii="Verdana" w:hAnsi="Verdana"/>
        <w:b/>
        <w:sz w:val="24"/>
        <w:szCs w:val="24"/>
      </w:rPr>
      <w:t xml:space="preserve">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BB6"/>
    <w:multiLevelType w:val="hybridMultilevel"/>
    <w:tmpl w:val="815ABE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A7981"/>
    <w:multiLevelType w:val="hybridMultilevel"/>
    <w:tmpl w:val="549C52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BFF"/>
    <w:rsid w:val="00006884"/>
    <w:rsid w:val="0002275B"/>
    <w:rsid w:val="00023540"/>
    <w:rsid w:val="00046CD7"/>
    <w:rsid w:val="000728B4"/>
    <w:rsid w:val="00096838"/>
    <w:rsid w:val="000A4EBC"/>
    <w:rsid w:val="000C5201"/>
    <w:rsid w:val="000D78FF"/>
    <w:rsid w:val="000D7A04"/>
    <w:rsid w:val="000E65E8"/>
    <w:rsid w:val="000E790F"/>
    <w:rsid w:val="000F7831"/>
    <w:rsid w:val="00104E20"/>
    <w:rsid w:val="001131FD"/>
    <w:rsid w:val="00157F9E"/>
    <w:rsid w:val="001679FB"/>
    <w:rsid w:val="00176B25"/>
    <w:rsid w:val="0019209D"/>
    <w:rsid w:val="00195680"/>
    <w:rsid w:val="001A0A4A"/>
    <w:rsid w:val="001A1DE9"/>
    <w:rsid w:val="001A4EBD"/>
    <w:rsid w:val="001B5B7C"/>
    <w:rsid w:val="001E484C"/>
    <w:rsid w:val="001E612A"/>
    <w:rsid w:val="001F60D7"/>
    <w:rsid w:val="0023745E"/>
    <w:rsid w:val="002442E1"/>
    <w:rsid w:val="00263BD4"/>
    <w:rsid w:val="002653B3"/>
    <w:rsid w:val="00265A8B"/>
    <w:rsid w:val="00267F07"/>
    <w:rsid w:val="00282666"/>
    <w:rsid w:val="002859C4"/>
    <w:rsid w:val="002B2E23"/>
    <w:rsid w:val="002B528A"/>
    <w:rsid w:val="002C41D5"/>
    <w:rsid w:val="002C53C1"/>
    <w:rsid w:val="002D2E50"/>
    <w:rsid w:val="002F2BC7"/>
    <w:rsid w:val="002F726C"/>
    <w:rsid w:val="00303331"/>
    <w:rsid w:val="00314923"/>
    <w:rsid w:val="003241F7"/>
    <w:rsid w:val="00344D13"/>
    <w:rsid w:val="00370EAD"/>
    <w:rsid w:val="003748A8"/>
    <w:rsid w:val="00375578"/>
    <w:rsid w:val="003B0B93"/>
    <w:rsid w:val="003D0396"/>
    <w:rsid w:val="003D42D0"/>
    <w:rsid w:val="00411DED"/>
    <w:rsid w:val="0041670D"/>
    <w:rsid w:val="004455AD"/>
    <w:rsid w:val="00450EC7"/>
    <w:rsid w:val="0045784D"/>
    <w:rsid w:val="00461117"/>
    <w:rsid w:val="004806DA"/>
    <w:rsid w:val="004A2E48"/>
    <w:rsid w:val="004B56D4"/>
    <w:rsid w:val="004E0E80"/>
    <w:rsid w:val="004F53FB"/>
    <w:rsid w:val="0050623D"/>
    <w:rsid w:val="00513850"/>
    <w:rsid w:val="005235C6"/>
    <w:rsid w:val="005274EC"/>
    <w:rsid w:val="00532FB8"/>
    <w:rsid w:val="00533483"/>
    <w:rsid w:val="00534B77"/>
    <w:rsid w:val="0053545B"/>
    <w:rsid w:val="00545A05"/>
    <w:rsid w:val="005629F2"/>
    <w:rsid w:val="0059140E"/>
    <w:rsid w:val="005A3BDA"/>
    <w:rsid w:val="005C76A0"/>
    <w:rsid w:val="00610EB3"/>
    <w:rsid w:val="00656A02"/>
    <w:rsid w:val="00673EA4"/>
    <w:rsid w:val="00676E0A"/>
    <w:rsid w:val="0068222B"/>
    <w:rsid w:val="006B2D0A"/>
    <w:rsid w:val="006B3CE0"/>
    <w:rsid w:val="006C6257"/>
    <w:rsid w:val="00712FF3"/>
    <w:rsid w:val="00717B4A"/>
    <w:rsid w:val="0073146C"/>
    <w:rsid w:val="00731510"/>
    <w:rsid w:val="00746898"/>
    <w:rsid w:val="00747480"/>
    <w:rsid w:val="0077037C"/>
    <w:rsid w:val="007A264E"/>
    <w:rsid w:val="007C75E1"/>
    <w:rsid w:val="007F7700"/>
    <w:rsid w:val="00801867"/>
    <w:rsid w:val="00827667"/>
    <w:rsid w:val="00834C5A"/>
    <w:rsid w:val="00847FE1"/>
    <w:rsid w:val="0086159A"/>
    <w:rsid w:val="008635B7"/>
    <w:rsid w:val="00877888"/>
    <w:rsid w:val="008876AE"/>
    <w:rsid w:val="00893350"/>
    <w:rsid w:val="008C6631"/>
    <w:rsid w:val="008D114D"/>
    <w:rsid w:val="008D4404"/>
    <w:rsid w:val="008E5219"/>
    <w:rsid w:val="008F43A2"/>
    <w:rsid w:val="008F634D"/>
    <w:rsid w:val="009138D5"/>
    <w:rsid w:val="00925FEA"/>
    <w:rsid w:val="00950F46"/>
    <w:rsid w:val="00964867"/>
    <w:rsid w:val="00982BB8"/>
    <w:rsid w:val="009840AC"/>
    <w:rsid w:val="00984AC3"/>
    <w:rsid w:val="009B3F51"/>
    <w:rsid w:val="009C13BA"/>
    <w:rsid w:val="009F08DA"/>
    <w:rsid w:val="009F5C2F"/>
    <w:rsid w:val="009F6AC8"/>
    <w:rsid w:val="00A07224"/>
    <w:rsid w:val="00A17BFF"/>
    <w:rsid w:val="00A20B37"/>
    <w:rsid w:val="00A47E58"/>
    <w:rsid w:val="00A521F6"/>
    <w:rsid w:val="00A55545"/>
    <w:rsid w:val="00A746F4"/>
    <w:rsid w:val="00A764D2"/>
    <w:rsid w:val="00A802A6"/>
    <w:rsid w:val="00AC19DB"/>
    <w:rsid w:val="00AC20F0"/>
    <w:rsid w:val="00AE4144"/>
    <w:rsid w:val="00AE5DAD"/>
    <w:rsid w:val="00AF0242"/>
    <w:rsid w:val="00AF22E1"/>
    <w:rsid w:val="00B42421"/>
    <w:rsid w:val="00B4476A"/>
    <w:rsid w:val="00B570E5"/>
    <w:rsid w:val="00B60605"/>
    <w:rsid w:val="00B651A0"/>
    <w:rsid w:val="00B70690"/>
    <w:rsid w:val="00B87CF0"/>
    <w:rsid w:val="00B9089B"/>
    <w:rsid w:val="00B9794A"/>
    <w:rsid w:val="00BA5F31"/>
    <w:rsid w:val="00BB1890"/>
    <w:rsid w:val="00BC2511"/>
    <w:rsid w:val="00BE2E92"/>
    <w:rsid w:val="00C02A9C"/>
    <w:rsid w:val="00C056C8"/>
    <w:rsid w:val="00C351EA"/>
    <w:rsid w:val="00C40542"/>
    <w:rsid w:val="00C64A20"/>
    <w:rsid w:val="00C83B68"/>
    <w:rsid w:val="00C93112"/>
    <w:rsid w:val="00C94963"/>
    <w:rsid w:val="00C976D1"/>
    <w:rsid w:val="00CC241D"/>
    <w:rsid w:val="00D04409"/>
    <w:rsid w:val="00D20F5B"/>
    <w:rsid w:val="00D30903"/>
    <w:rsid w:val="00D34C81"/>
    <w:rsid w:val="00D517F0"/>
    <w:rsid w:val="00D82708"/>
    <w:rsid w:val="00D8637D"/>
    <w:rsid w:val="00D91D53"/>
    <w:rsid w:val="00D9704E"/>
    <w:rsid w:val="00DF406C"/>
    <w:rsid w:val="00E07F05"/>
    <w:rsid w:val="00E53922"/>
    <w:rsid w:val="00E57C5E"/>
    <w:rsid w:val="00E8762D"/>
    <w:rsid w:val="00E92827"/>
    <w:rsid w:val="00E9285A"/>
    <w:rsid w:val="00E94634"/>
    <w:rsid w:val="00E94744"/>
    <w:rsid w:val="00E974A1"/>
    <w:rsid w:val="00EB22A7"/>
    <w:rsid w:val="00EB24D5"/>
    <w:rsid w:val="00EB33E1"/>
    <w:rsid w:val="00ED2341"/>
    <w:rsid w:val="00F0296B"/>
    <w:rsid w:val="00F14CA2"/>
    <w:rsid w:val="00F165FC"/>
    <w:rsid w:val="00F24DAE"/>
    <w:rsid w:val="00F4624A"/>
    <w:rsid w:val="00F91D17"/>
    <w:rsid w:val="00F979CF"/>
    <w:rsid w:val="00FB1FBE"/>
    <w:rsid w:val="00FD6AA9"/>
    <w:rsid w:val="00FF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5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4C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EBD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65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1A0"/>
  </w:style>
  <w:style w:type="paragraph" w:styleId="Rodap">
    <w:name w:val="footer"/>
    <w:basedOn w:val="Normal"/>
    <w:link w:val="RodapChar"/>
    <w:uiPriority w:val="99"/>
    <w:unhideWhenUsed/>
    <w:rsid w:val="00B65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1A0"/>
  </w:style>
  <w:style w:type="character" w:styleId="Hyperlink">
    <w:name w:val="Hyperlink"/>
    <w:basedOn w:val="Fontepargpadro"/>
    <w:uiPriority w:val="99"/>
    <w:unhideWhenUsed/>
    <w:rsid w:val="00FD6AA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706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rh.sp.gov.br/enquadramentodoscorposdag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4671-EF2B-4968-9D12-AA7E48DF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DAEE</cp:lastModifiedBy>
  <cp:revision>2</cp:revision>
  <cp:lastPrinted>2015-04-01T23:49:00Z</cp:lastPrinted>
  <dcterms:created xsi:type="dcterms:W3CDTF">2019-06-18T12:32:00Z</dcterms:created>
  <dcterms:modified xsi:type="dcterms:W3CDTF">2019-06-18T12:32:00Z</dcterms:modified>
</cp:coreProperties>
</file>