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9277" w14:textId="77777777" w:rsidR="00DE4D03" w:rsidRPr="00F2610E" w:rsidRDefault="00DE4D03" w:rsidP="00DE4D03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DELIBERAÇÃO CRH nº ____</w:t>
      </w:r>
      <w:proofErr w:type="gramStart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,</w:t>
      </w:r>
      <w:proofErr w:type="gramEnd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de ________________</w:t>
      </w:r>
    </w:p>
    <w:p w14:paraId="7160B82B" w14:textId="77777777" w:rsidR="003858FD" w:rsidRDefault="003858FD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14:paraId="61D7939B" w14:textId="77777777" w:rsidR="00BC1BF6" w:rsidRDefault="00BC1BF6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14:paraId="26863AC4" w14:textId="40EB8679" w:rsidR="00DE4D03" w:rsidRPr="00F2610E" w:rsidRDefault="00DE4D03" w:rsidP="00DE4D03">
      <w:pPr>
        <w:pStyle w:val="Default"/>
        <w:spacing w:after="120" w:line="276" w:lineRule="auto"/>
        <w:ind w:left="5103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2610E">
        <w:rPr>
          <w:rFonts w:asciiTheme="minorHAnsi" w:hAnsiTheme="minorHAnsi"/>
          <w:sz w:val="22"/>
          <w:szCs w:val="22"/>
        </w:rPr>
        <w:t>Aprova</w:t>
      </w:r>
      <w:proofErr w:type="gramEnd"/>
      <w:r w:rsidRPr="00F2610E">
        <w:rPr>
          <w:rFonts w:asciiTheme="minorHAnsi" w:hAnsiTheme="minorHAnsi"/>
          <w:sz w:val="22"/>
          <w:szCs w:val="22"/>
        </w:rPr>
        <w:t xml:space="preserve"> procedimentos, limites e c</w:t>
      </w:r>
      <w:r w:rsidR="00004421">
        <w:rPr>
          <w:rFonts w:asciiTheme="minorHAnsi" w:hAnsiTheme="minorHAnsi"/>
          <w:sz w:val="22"/>
          <w:szCs w:val="22"/>
        </w:rPr>
        <w:t xml:space="preserve">ondicionantes para </w:t>
      </w:r>
      <w:r w:rsidR="001475C1">
        <w:rPr>
          <w:rFonts w:asciiTheme="minorHAnsi" w:hAnsiTheme="minorHAnsi"/>
          <w:sz w:val="22"/>
          <w:szCs w:val="22"/>
        </w:rPr>
        <w:t xml:space="preserve">revisão </w:t>
      </w:r>
      <w:r w:rsidR="00004421">
        <w:rPr>
          <w:rFonts w:asciiTheme="minorHAnsi" w:hAnsiTheme="minorHAnsi"/>
          <w:sz w:val="22"/>
          <w:szCs w:val="22"/>
        </w:rPr>
        <w:t>d</w:t>
      </w:r>
      <w:r w:rsidRPr="00F2610E">
        <w:rPr>
          <w:rFonts w:asciiTheme="minorHAnsi" w:hAnsiTheme="minorHAnsi"/>
          <w:sz w:val="22"/>
          <w:szCs w:val="22"/>
        </w:rPr>
        <w:t>os mecanismos e valores de cobrança</w:t>
      </w:r>
      <w:r w:rsidR="00004421" w:rsidRPr="00004421">
        <w:rPr>
          <w:rFonts w:asciiTheme="minorHAnsi" w:hAnsiTheme="minorHAnsi"/>
          <w:sz w:val="22"/>
          <w:szCs w:val="22"/>
        </w:rPr>
        <w:t xml:space="preserve"> </w:t>
      </w:r>
      <w:r w:rsidR="00004421" w:rsidRPr="00F2610E">
        <w:rPr>
          <w:rFonts w:asciiTheme="minorHAnsi" w:hAnsiTheme="minorHAnsi"/>
          <w:sz w:val="22"/>
          <w:szCs w:val="22"/>
        </w:rPr>
        <w:t>pela utilização dos recursos hídricos de domínio do Estado de São Paulo</w:t>
      </w:r>
      <w:r w:rsidRPr="00F2610E">
        <w:rPr>
          <w:rFonts w:asciiTheme="minorHAnsi" w:hAnsiTheme="minorHAnsi"/>
          <w:sz w:val="22"/>
          <w:szCs w:val="22"/>
        </w:rPr>
        <w:t xml:space="preserve">, </w:t>
      </w:r>
      <w:r w:rsidR="00004421">
        <w:rPr>
          <w:rFonts w:asciiTheme="minorHAnsi" w:hAnsiTheme="minorHAnsi"/>
          <w:sz w:val="22"/>
          <w:szCs w:val="22"/>
        </w:rPr>
        <w:t>para os</w:t>
      </w:r>
      <w:r w:rsidRPr="00F2610E">
        <w:rPr>
          <w:rFonts w:asciiTheme="minorHAnsi" w:hAnsiTheme="minorHAnsi"/>
          <w:sz w:val="22"/>
          <w:szCs w:val="22"/>
        </w:rPr>
        <w:t xml:space="preserve"> usuários urbanos e industriais.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6892F79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D67091" w14:textId="77777777" w:rsidR="000355C3" w:rsidRDefault="000355C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045FC0" w14:textId="77777777" w:rsidR="00F71E2A" w:rsidRPr="00F2610E" w:rsidRDefault="00F71E2A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DA0032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color w:val="auto"/>
          <w:sz w:val="22"/>
          <w:szCs w:val="22"/>
        </w:rPr>
        <w:t xml:space="preserve">O Conselho Estadual de Recursos Hídricos - CRH no exercício de suas atribuições e: </w:t>
      </w:r>
    </w:p>
    <w:p w14:paraId="1B4667E5" w14:textId="77777777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</w:t>
      </w:r>
      <w:r w:rsidRPr="00D0068D">
        <w:rPr>
          <w:rFonts w:asciiTheme="minorHAnsi" w:hAnsiTheme="minorHAnsi"/>
          <w:b/>
          <w:color w:val="auto"/>
          <w:sz w:val="22"/>
          <w:szCs w:val="22"/>
        </w:rPr>
        <w:t>onsiderando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a Lei nº 7.663, de 30 de dezembro de 1991, que institui a Política e o Sistema Integrado de Gerenciamento de Recursos Hídricos do Estado de São Paulo; </w:t>
      </w:r>
    </w:p>
    <w:p w14:paraId="770C6B9E" w14:textId="15CE611D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922A1" w:rsidRPr="001922A1">
        <w:rPr>
          <w:rFonts w:asciiTheme="minorHAnsi" w:hAnsiTheme="minorHAnsi"/>
          <w:color w:val="auto"/>
          <w:sz w:val="22"/>
          <w:szCs w:val="22"/>
        </w:rPr>
        <w:t>a</w:t>
      </w:r>
      <w:r w:rsidR="0071160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Lei nº 12.183, de 29 de dezembro de 2005, que dispõe sobre limites e condicionantes para a cobrança pela utilização dos recursos hídricos; </w:t>
      </w:r>
    </w:p>
    <w:p w14:paraId="32898BC7" w14:textId="29704484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o Decreto nº 50.667, de 30 de março de 2006, que regulamenta a Lei nº 12.183, de 29 de dezembro de 2005</w:t>
      </w:r>
      <w:r w:rsidR="002A09D4">
        <w:rPr>
          <w:rFonts w:asciiTheme="minorHAnsi" w:hAnsiTheme="minorHAnsi"/>
          <w:color w:val="auto"/>
          <w:sz w:val="22"/>
          <w:szCs w:val="22"/>
        </w:rPr>
        <w:t>,</w:t>
      </w:r>
      <w:r w:rsidR="00C65C1C">
        <w:rPr>
          <w:rFonts w:asciiTheme="minorHAnsi" w:hAnsiTheme="minorHAnsi"/>
          <w:color w:val="auto"/>
          <w:sz w:val="22"/>
          <w:szCs w:val="22"/>
        </w:rPr>
        <w:t xml:space="preserve"> e trata da cobrança para usuários urbanos e industriais</w:t>
      </w:r>
      <w:r w:rsidR="003F3DB3">
        <w:rPr>
          <w:rFonts w:asciiTheme="minorHAnsi" w:hAnsiTheme="minorHAnsi"/>
          <w:color w:val="auto"/>
          <w:sz w:val="22"/>
          <w:szCs w:val="22"/>
        </w:rPr>
        <w:t>;</w:t>
      </w:r>
      <w:r w:rsidR="00C65C1C"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1C4230A" w14:textId="77777777" w:rsidR="00DE4D03" w:rsidRDefault="00AB4C1F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a Deliberação CRH nº 90, de 10 de dezembro de 2008, que aprova os procedimentos, limites e condicionantes para a cobrança pela utilização dos recursos hídricos do Estado de São Paulo, prorrogada por prazo indeterminado pela Deliberação CRH nº 160, de 26 de junho de 2014; </w:t>
      </w:r>
    </w:p>
    <w:p w14:paraId="3C8116FE" w14:textId="77777777" w:rsidR="00683435" w:rsidRPr="000A72A6" w:rsidRDefault="00286ECF" w:rsidP="00342BA8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951A0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 o inciso IX, do artigo 2º, da Deliberação CRH nº 111, de 10 de dezembro de 2009, que 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estabelece que 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a Deliberação de aprovação da cobrança 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>o C</w:t>
      </w:r>
      <w:r w:rsidR="000E4753" w:rsidRPr="002951A0">
        <w:rPr>
          <w:rFonts w:asciiTheme="minorHAnsi" w:hAnsiTheme="minorHAnsi"/>
          <w:color w:val="000000" w:themeColor="text1"/>
          <w:sz w:val="22"/>
          <w:szCs w:val="22"/>
        </w:rPr>
        <w:t>omitê de Bacia Hidrográfica (C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>BH</w:t>
      </w:r>
      <w:r w:rsidR="000E4753" w:rsidRPr="002951A0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 deve prever a necessidade de revisão de seus termos após dois anos da emissão dos boletos de cobrança na Bacia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F5BD861" w14:textId="7F2B1AE2" w:rsidR="00342BA8" w:rsidRPr="000A72A6" w:rsidRDefault="000E4753" w:rsidP="000E475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72A6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que, na reunião de 26 de junho de 2014, o CRH atribuiu à Câmara Técnica de Cobrança (CTCOB) a tarefa de apresentar uma proposta de Deliberação específica para os processos de </w:t>
      </w:r>
      <w:r w:rsidR="001475C1">
        <w:rPr>
          <w:rFonts w:asciiTheme="minorHAnsi" w:hAnsiTheme="minorHAnsi"/>
          <w:color w:val="000000" w:themeColor="text1"/>
          <w:sz w:val="22"/>
          <w:szCs w:val="22"/>
        </w:rPr>
        <w:t xml:space="preserve">revisão 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de mecanismos e/ou valores da cobrança, </w:t>
      </w:r>
      <w:r w:rsidR="00777071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a ser 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>elaborada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em conjunto com os </w:t>
      </w:r>
      <w:proofErr w:type="spellStart"/>
      <w:r w:rsidRPr="000A72A6">
        <w:rPr>
          <w:rFonts w:asciiTheme="minorHAnsi" w:hAnsiTheme="minorHAnsi"/>
          <w:color w:val="000000" w:themeColor="text1"/>
          <w:sz w:val="22"/>
          <w:szCs w:val="22"/>
        </w:rPr>
        <w:t>CBHs</w:t>
      </w:r>
      <w:proofErr w:type="spellEnd"/>
      <w:r w:rsidRPr="000A72A6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4188CD5E" w14:textId="1887EC44" w:rsidR="000E4753" w:rsidRPr="000A72A6" w:rsidRDefault="000E4753" w:rsidP="005F74CD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72A6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que a CTCOB promoveu 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estudo e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>debate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da matéria com os Comitês de Bacia</w:t>
      </w:r>
      <w:r w:rsidR="00AC137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por meio de Grupo de Trabalho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criado e</w:t>
      </w:r>
      <w:r w:rsidR="00C12976">
        <w:rPr>
          <w:rFonts w:asciiTheme="minorHAnsi" w:hAnsiTheme="minorHAnsi"/>
          <w:color w:val="000000" w:themeColor="text1"/>
          <w:sz w:val="22"/>
          <w:szCs w:val="22"/>
        </w:rPr>
        <w:t>specificamente para esta tarefa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 xml:space="preserve"> bem como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fórum </w:t>
      </w:r>
      <w:r w:rsidR="007D0917">
        <w:rPr>
          <w:rFonts w:asciiTheme="minorHAnsi" w:hAnsiTheme="minorHAnsi"/>
          <w:color w:val="000000" w:themeColor="text1"/>
          <w:sz w:val="22"/>
          <w:szCs w:val="22"/>
        </w:rPr>
        <w:t>virtual participativo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e reuniões </w:t>
      </w:r>
      <w:r w:rsidR="007D0917">
        <w:rPr>
          <w:rFonts w:asciiTheme="minorHAnsi" w:hAnsiTheme="minorHAnsi"/>
          <w:color w:val="000000" w:themeColor="text1"/>
          <w:sz w:val="22"/>
          <w:szCs w:val="22"/>
        </w:rPr>
        <w:t xml:space="preserve">no âmbito dos </w:t>
      </w:r>
      <w:proofErr w:type="spellStart"/>
      <w:r w:rsidR="007D0917">
        <w:rPr>
          <w:rFonts w:asciiTheme="minorHAnsi" w:hAnsiTheme="minorHAnsi"/>
          <w:color w:val="000000" w:themeColor="text1"/>
          <w:sz w:val="22"/>
          <w:szCs w:val="22"/>
        </w:rPr>
        <w:t>CBHs</w:t>
      </w:r>
      <w:proofErr w:type="spellEnd"/>
      <w:r w:rsidR="00B96C2C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6481CE5B" w14:textId="77777777" w:rsidR="000355C3" w:rsidRPr="000A72A6" w:rsidRDefault="000355C3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0BA4180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color w:val="auto"/>
          <w:sz w:val="22"/>
          <w:szCs w:val="22"/>
        </w:rPr>
        <w:t xml:space="preserve">DELIBERA: </w:t>
      </w:r>
    </w:p>
    <w:p w14:paraId="446FA2A4" w14:textId="21152F60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1º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Esta deliberação aplica-se às </w:t>
      </w:r>
      <w:proofErr w:type="spellStart"/>
      <w:r w:rsidRPr="00F2610E">
        <w:rPr>
          <w:rFonts w:asciiTheme="minorHAnsi" w:hAnsiTheme="minorHAnsi"/>
          <w:color w:val="auto"/>
          <w:sz w:val="22"/>
          <w:szCs w:val="22"/>
        </w:rPr>
        <w:t>UGRHIs</w:t>
      </w:r>
      <w:proofErr w:type="spellEnd"/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0E45">
        <w:rPr>
          <w:rFonts w:asciiTheme="minorHAnsi" w:hAnsiTheme="minorHAnsi"/>
          <w:color w:val="auto"/>
          <w:sz w:val="22"/>
          <w:szCs w:val="22"/>
        </w:rPr>
        <w:t>em que</w:t>
      </w:r>
      <w:r w:rsidR="00AC22E9">
        <w:rPr>
          <w:rFonts w:asciiTheme="minorHAnsi" w:hAnsiTheme="minorHAnsi"/>
          <w:color w:val="auto"/>
          <w:sz w:val="22"/>
          <w:szCs w:val="22"/>
        </w:rPr>
        <w:t xml:space="preserve"> a </w:t>
      </w:r>
      <w:r w:rsidRPr="00F2610E">
        <w:rPr>
          <w:rFonts w:asciiTheme="minorHAnsi" w:hAnsiTheme="minorHAnsi"/>
          <w:color w:val="auto"/>
          <w:sz w:val="22"/>
          <w:szCs w:val="22"/>
        </w:rPr>
        <w:t>cobrança pela utilização dos recursos hídricos do domínio do Estado de São Paulo aos usuários urbanos e industriais</w:t>
      </w:r>
      <w:r w:rsidR="00AC22E9">
        <w:rPr>
          <w:rFonts w:asciiTheme="minorHAnsi" w:hAnsiTheme="minorHAnsi"/>
          <w:color w:val="auto"/>
          <w:sz w:val="22"/>
          <w:szCs w:val="22"/>
        </w:rPr>
        <w:t xml:space="preserve"> já se encontra implantada, com emissão de boletos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D3D8E">
        <w:rPr>
          <w:rFonts w:asciiTheme="minorHAnsi" w:hAnsiTheme="minorHAnsi"/>
          <w:color w:val="auto"/>
          <w:sz w:val="22"/>
          <w:szCs w:val="22"/>
        </w:rPr>
        <w:t>há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 xml:space="preserve">no mínimo, dois anos, </w:t>
      </w:r>
      <w:r w:rsidR="004210CB">
        <w:rPr>
          <w:rFonts w:asciiTheme="minorHAnsi" w:hAnsiTheme="minorHAnsi"/>
          <w:color w:val="000000" w:themeColor="text1"/>
          <w:sz w:val="22"/>
          <w:szCs w:val="22"/>
        </w:rPr>
        <w:t>com</w:t>
      </w:r>
      <w:r w:rsidR="00CD4B86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 w:rsidR="004210CB">
        <w:rPr>
          <w:rFonts w:asciiTheme="minorHAnsi" w:hAnsiTheme="minorHAnsi"/>
          <w:color w:val="000000" w:themeColor="text1"/>
          <w:sz w:val="22"/>
          <w:szCs w:val="22"/>
        </w:rPr>
        <w:t xml:space="preserve"> finalidade de orientar a revisão dos 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>mecanismos e/ou valores estabelecidos</w:t>
      </w:r>
      <w:r w:rsidR="00B96C2C">
        <w:rPr>
          <w:rFonts w:asciiTheme="minorHAnsi" w:hAnsiTheme="minorHAnsi"/>
          <w:color w:val="000000" w:themeColor="text1"/>
          <w:sz w:val="22"/>
          <w:szCs w:val="22"/>
        </w:rPr>
        <w:t xml:space="preserve"> em seus respectivos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 xml:space="preserve"> Decreto</w:t>
      </w:r>
      <w:r w:rsidR="00B96C2C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F2610E">
        <w:rPr>
          <w:rFonts w:asciiTheme="minorHAnsi" w:hAnsiTheme="minorHAnsi"/>
          <w:color w:val="auto"/>
          <w:sz w:val="22"/>
          <w:szCs w:val="22"/>
        </w:rPr>
        <w:t>.</w:t>
      </w:r>
    </w:p>
    <w:p w14:paraId="7FE481EA" w14:textId="3C23641B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º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- A </w:t>
      </w:r>
      <w:r w:rsidR="000F45AB">
        <w:rPr>
          <w:rFonts w:asciiTheme="minorHAnsi" w:hAnsiTheme="minorHAnsi"/>
          <w:color w:val="000000" w:themeColor="text1"/>
          <w:sz w:val="22"/>
          <w:szCs w:val="22"/>
        </w:rPr>
        <w:t xml:space="preserve">revisão </w:t>
      </w:r>
      <w:r w:rsidR="0038089B"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dos mecanismos e/ou valores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da cobrança pela utilização de recursos hídricos será efetuada </w:t>
      </w:r>
      <w:r w:rsidRPr="00F2610E">
        <w:rPr>
          <w:rFonts w:asciiTheme="minorHAnsi" w:hAnsiTheme="minorHAnsi"/>
          <w:color w:val="auto"/>
          <w:sz w:val="22"/>
          <w:szCs w:val="22"/>
        </w:rPr>
        <w:t>conforme as etapas principais</w:t>
      </w:r>
      <w:r w:rsidR="0038089B">
        <w:rPr>
          <w:rFonts w:asciiTheme="minorHAnsi" w:hAnsiTheme="minorHAnsi"/>
          <w:color w:val="auto"/>
          <w:sz w:val="22"/>
          <w:szCs w:val="22"/>
        </w:rPr>
        <w:t>,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indicadas no fluxograma constante do Anexo I desta Deliberação. </w:t>
      </w:r>
    </w:p>
    <w:p w14:paraId="7C58D854" w14:textId="37CB8899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000000" w:themeColor="text1"/>
          <w:sz w:val="22"/>
          <w:szCs w:val="22"/>
        </w:rPr>
        <w:t>3</w:t>
      </w: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º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- Para </w:t>
      </w:r>
      <w:r w:rsidR="000F45AB">
        <w:rPr>
          <w:rFonts w:asciiTheme="minorHAnsi" w:hAnsiTheme="minorHAnsi"/>
          <w:color w:val="000000" w:themeColor="text1"/>
          <w:sz w:val="22"/>
          <w:szCs w:val="22"/>
        </w:rPr>
        <w:t xml:space="preserve">revisões </w:t>
      </w:r>
      <w:r w:rsidR="00A3694A" w:rsidRPr="00967682">
        <w:rPr>
          <w:rFonts w:asciiTheme="minorHAnsi" w:hAnsiTheme="minorHAnsi"/>
          <w:color w:val="000000" w:themeColor="text1"/>
          <w:sz w:val="22"/>
          <w:szCs w:val="22"/>
        </w:rPr>
        <w:t>relativas</w:t>
      </w:r>
      <w:r w:rsidR="001C0A47"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aos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Coeficientes Ponderadores referidos no </w:t>
      </w:r>
      <w:r w:rsidR="00B7038C" w:rsidRPr="00967682">
        <w:rPr>
          <w:rFonts w:asciiTheme="minorHAnsi" w:hAnsiTheme="minorHAnsi"/>
          <w:color w:val="000000" w:themeColor="text1"/>
          <w:sz w:val="22"/>
          <w:szCs w:val="22"/>
        </w:rPr>
        <w:t>artigo 12 do Decreto nº 50.667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, os </w:t>
      </w:r>
      <w:proofErr w:type="spellStart"/>
      <w:r w:rsidRPr="00F2610E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Pr="00F2610E">
        <w:rPr>
          <w:rFonts w:asciiTheme="minorHAnsi" w:hAnsiTheme="minorHAnsi"/>
          <w:color w:val="auto"/>
          <w:sz w:val="22"/>
          <w:szCs w:val="22"/>
        </w:rPr>
        <w:t xml:space="preserve"> deverão: </w:t>
      </w:r>
    </w:p>
    <w:p w14:paraId="77700520" w14:textId="77777777" w:rsidR="00DE4D03" w:rsidRPr="000A0C6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0C6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 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– considerar </w:t>
      </w:r>
      <w:r w:rsidR="00A64550" w:rsidRPr="000A0C6E">
        <w:rPr>
          <w:rFonts w:asciiTheme="minorHAnsi" w:hAnsiTheme="minorHAnsi"/>
          <w:color w:val="000000" w:themeColor="text1"/>
          <w:sz w:val="22"/>
          <w:szCs w:val="22"/>
        </w:rPr>
        <w:t>as especificidades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 da respectiva UGRHI e as metas propostas </w:t>
      </w:r>
      <w:r w:rsidR="00967682" w:rsidRPr="000A0C6E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 seu Plano de Bacia; </w:t>
      </w:r>
    </w:p>
    <w:p w14:paraId="1F818B26" w14:textId="77777777" w:rsidR="00DE4D03" w:rsidRPr="0024489A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II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– adotar os </w:t>
      </w:r>
      <w:r w:rsidR="00A64550" w:rsidRPr="00F2610E">
        <w:rPr>
          <w:rFonts w:asciiTheme="minorHAnsi" w:hAnsiTheme="minorHAnsi"/>
          <w:color w:val="auto"/>
          <w:sz w:val="22"/>
          <w:szCs w:val="22"/>
        </w:rPr>
        <w:t xml:space="preserve">Coeficientes Ponderadores </w:t>
      </w:r>
      <w:r w:rsidRPr="0024489A">
        <w:rPr>
          <w:rFonts w:asciiTheme="minorHAnsi" w:hAnsiTheme="minorHAnsi"/>
          <w:color w:val="auto"/>
          <w:sz w:val="22"/>
          <w:szCs w:val="22"/>
        </w:rPr>
        <w:t>descritos no Anexo II, propondo valores</w:t>
      </w:r>
      <w:r w:rsidR="00022361" w:rsidRPr="0002236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22361" w:rsidRPr="0024489A">
        <w:rPr>
          <w:rFonts w:asciiTheme="minorHAnsi" w:hAnsiTheme="minorHAnsi"/>
          <w:color w:val="auto"/>
          <w:sz w:val="22"/>
          <w:szCs w:val="22"/>
        </w:rPr>
        <w:t xml:space="preserve">maiores que zero para </w:t>
      </w:r>
      <w:r w:rsidR="00022361">
        <w:rPr>
          <w:rFonts w:asciiTheme="minorHAnsi" w:hAnsiTheme="minorHAnsi"/>
          <w:color w:val="auto"/>
          <w:sz w:val="22"/>
          <w:szCs w:val="22"/>
        </w:rPr>
        <w:t>cada um deles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14:paraId="47C3E148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t xml:space="preserve">III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– manter os valores unitários circunscritos </w:t>
      </w:r>
      <w:r w:rsidR="00ED155F">
        <w:rPr>
          <w:rFonts w:asciiTheme="minorHAnsi" w:hAnsiTheme="minorHAnsi"/>
          <w:color w:val="auto"/>
          <w:sz w:val="22"/>
          <w:szCs w:val="22"/>
        </w:rPr>
        <w:t xml:space="preserve">para </w:t>
      </w:r>
      <w:r w:rsidR="00ED155F" w:rsidRPr="0024489A">
        <w:rPr>
          <w:rFonts w:asciiTheme="minorHAnsi" w:hAnsiTheme="minorHAnsi"/>
          <w:color w:val="auto"/>
          <w:sz w:val="22"/>
          <w:szCs w:val="22"/>
        </w:rPr>
        <w:t xml:space="preserve">os </w:t>
      </w:r>
      <w:r w:rsidR="00ED155F" w:rsidRPr="00F2610E">
        <w:rPr>
          <w:rFonts w:asciiTheme="minorHAnsi" w:hAnsiTheme="minorHAnsi"/>
          <w:color w:val="auto"/>
          <w:sz w:val="22"/>
          <w:szCs w:val="22"/>
        </w:rPr>
        <w:t xml:space="preserve">Coeficientes Ponderadores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indicados no Anexo II; </w:t>
      </w:r>
    </w:p>
    <w:p w14:paraId="40A67500" w14:textId="51888C25" w:rsidR="005F49D9" w:rsidRPr="007E1932" w:rsidRDefault="005F49D9" w:rsidP="005F49D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IV</w:t>
      </w:r>
      <w:r w:rsidRPr="007E193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– propor valor menor que </w:t>
      </w:r>
      <w:proofErr w:type="gramStart"/>
      <w:r w:rsidRPr="007E1932">
        <w:rPr>
          <w:rFonts w:asciiTheme="minorHAnsi" w:hAnsiTheme="minorHAnsi"/>
          <w:bCs/>
          <w:color w:val="auto"/>
          <w:sz w:val="22"/>
          <w:szCs w:val="22"/>
        </w:rPr>
        <w:t>1</w:t>
      </w:r>
      <w:proofErr w:type="gramEnd"/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(um) para o Coeficiente Ponderador Y3,</w:t>
      </w:r>
      <w:r w:rsidR="00036E64">
        <w:rPr>
          <w:rFonts w:asciiTheme="minorHAnsi" w:hAnsiTheme="minorHAnsi"/>
          <w:bCs/>
          <w:color w:val="auto"/>
          <w:sz w:val="22"/>
          <w:szCs w:val="22"/>
        </w:rPr>
        <w:t xml:space="preserve"> no Anexo II,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em decorrência do disposto no §2º do</w:t>
      </w:r>
      <w:r w:rsidR="00A27D08">
        <w:rPr>
          <w:rFonts w:asciiTheme="minorHAnsi" w:hAnsiTheme="minorHAnsi"/>
          <w:bCs/>
          <w:color w:val="auto"/>
          <w:sz w:val="22"/>
          <w:szCs w:val="22"/>
        </w:rPr>
        <w:t xml:space="preserve"> artigo 12 do Decreto nº 50.667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, nos casos </w:t>
      </w:r>
      <w:r w:rsidR="0056534F">
        <w:rPr>
          <w:rFonts w:asciiTheme="minorHAnsi" w:hAnsiTheme="minorHAnsi"/>
          <w:bCs/>
          <w:color w:val="auto"/>
          <w:sz w:val="22"/>
          <w:szCs w:val="22"/>
        </w:rPr>
        <w:t xml:space="preserve">em 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que o lançamento corresponder a uma qualidade superior ao padrão, de acordo com Nota Técnica anexa à Resolução Conjunta SERHS/SMA </w:t>
      </w:r>
      <w:r w:rsidR="00B03AF0">
        <w:rPr>
          <w:rFonts w:asciiTheme="minorHAnsi" w:hAnsiTheme="minorHAnsi"/>
          <w:bCs/>
          <w:color w:val="auto"/>
          <w:sz w:val="22"/>
          <w:szCs w:val="22"/>
        </w:rPr>
        <w:t>nº 1, de 22 de dezembro de 2006;</w:t>
      </w:r>
    </w:p>
    <w:p w14:paraId="0276BE7B" w14:textId="4C85A769" w:rsidR="005B2368" w:rsidRPr="00F71E2A" w:rsidRDefault="005B2368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D61E8">
        <w:rPr>
          <w:rFonts w:asciiTheme="minorHAnsi" w:hAnsiTheme="minorHAnsi"/>
          <w:b/>
          <w:bCs/>
          <w:color w:val="000000" w:themeColor="text1"/>
          <w:sz w:val="22"/>
          <w:szCs w:val="22"/>
        </w:rPr>
        <w:t>V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– Informar o</w:t>
      </w:r>
      <w:r w:rsidR="00B2017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CBH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da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UGRH(s) adjacente(s), </w:t>
      </w:r>
      <w:r w:rsidR="009E2805">
        <w:rPr>
          <w:rFonts w:asciiTheme="minorHAnsi" w:hAnsiTheme="minorHAnsi"/>
          <w:bCs/>
          <w:color w:val="000000" w:themeColor="text1"/>
          <w:sz w:val="22"/>
          <w:szCs w:val="22"/>
        </w:rPr>
        <w:t>os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quais</w:t>
      </w:r>
      <w:r w:rsidR="00E134C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deverão se manifestar e, caso haja interesse,</w:t>
      </w:r>
      <w:r w:rsidR="007D5CF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designar representantes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incluindo usuários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membros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para participar dos debates</w:t>
      </w:r>
      <w:r w:rsidRPr="00F71E2A">
        <w:rPr>
          <w:rFonts w:asciiTheme="minorHAnsi" w:hAnsiTheme="minorHAnsi"/>
          <w:color w:val="000000" w:themeColor="text1"/>
          <w:sz w:val="22"/>
          <w:szCs w:val="22"/>
        </w:rPr>
        <w:t xml:space="preserve"> que objetivem </w:t>
      </w:r>
      <w:r w:rsidR="00D62D5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revisão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 valores para o Coeficiente Ponderador X13.</w:t>
      </w:r>
    </w:p>
    <w:p w14:paraId="4AC468E5" w14:textId="77777777" w:rsidR="00AB4BA6" w:rsidRPr="00931A1D" w:rsidRDefault="00AB4BA6" w:rsidP="00AB4BA6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31A1D">
        <w:rPr>
          <w:rFonts w:asciiTheme="minorHAnsi" w:hAnsiTheme="minorHAnsi"/>
          <w:b/>
          <w:bCs/>
          <w:color w:val="auto"/>
          <w:sz w:val="22"/>
          <w:szCs w:val="22"/>
        </w:rPr>
        <w:t xml:space="preserve">§1º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- Os valores atribuídos aos C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oeficientes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P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onderadores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constantes do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Anexo II são referenciais, cabendo aos </w:t>
      </w:r>
      <w:proofErr w:type="spellStart"/>
      <w:r w:rsidRPr="00931A1D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Pr="00931A1D">
        <w:rPr>
          <w:rFonts w:asciiTheme="minorHAnsi" w:hAnsiTheme="minorHAnsi"/>
          <w:color w:val="auto"/>
          <w:sz w:val="22"/>
          <w:szCs w:val="22"/>
        </w:rPr>
        <w:t xml:space="preserve"> propor </w:t>
      </w:r>
      <w:r w:rsidR="00F65B9F" w:rsidRPr="00931A1D">
        <w:rPr>
          <w:rFonts w:asciiTheme="minorHAnsi" w:hAnsiTheme="minorHAnsi"/>
          <w:color w:val="auto"/>
          <w:sz w:val="22"/>
          <w:szCs w:val="22"/>
        </w:rPr>
        <w:t xml:space="preserve">aqueles mais apropriados à situação </w:t>
      </w:r>
      <w:r w:rsidR="00BA5265">
        <w:rPr>
          <w:rFonts w:asciiTheme="minorHAnsi" w:hAnsiTheme="minorHAnsi"/>
          <w:color w:val="auto"/>
          <w:sz w:val="22"/>
          <w:szCs w:val="22"/>
        </w:rPr>
        <w:t>de cada</w:t>
      </w:r>
      <w:r w:rsidR="00F65B9F" w:rsidRPr="00931A1D">
        <w:rPr>
          <w:rFonts w:asciiTheme="minorHAnsi" w:hAnsiTheme="minorHAnsi"/>
          <w:color w:val="auto"/>
          <w:sz w:val="22"/>
          <w:szCs w:val="22"/>
        </w:rPr>
        <w:t xml:space="preserve"> UGRHI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,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atendidos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os critérios estabelecidos nos incisos I a V. </w:t>
      </w:r>
    </w:p>
    <w:p w14:paraId="6BF8FEB8" w14:textId="767554DF" w:rsidR="00526BB1" w:rsidRPr="00A27D08" w:rsidRDefault="00526BB1" w:rsidP="00526BB1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27D08">
        <w:rPr>
          <w:rFonts w:asciiTheme="minorHAnsi" w:hAnsiTheme="minorHAnsi"/>
          <w:b/>
          <w:bCs/>
          <w:color w:val="auto"/>
          <w:sz w:val="22"/>
          <w:szCs w:val="22"/>
        </w:rPr>
        <w:t xml:space="preserve">§2º - 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Além da </w:t>
      </w:r>
      <w:proofErr w:type="gramStart"/>
      <w:r w:rsidRPr="00A27D08">
        <w:rPr>
          <w:rFonts w:asciiTheme="minorHAnsi" w:hAnsiTheme="minorHAnsi"/>
          <w:bCs/>
          <w:color w:val="auto"/>
          <w:sz w:val="22"/>
          <w:szCs w:val="22"/>
        </w:rPr>
        <w:t>DBO</w:t>
      </w:r>
      <w:r w:rsidRPr="00A27D08">
        <w:rPr>
          <w:rFonts w:asciiTheme="minorHAnsi" w:hAnsiTheme="minorHAnsi"/>
          <w:bCs/>
          <w:color w:val="auto"/>
          <w:sz w:val="22"/>
          <w:szCs w:val="22"/>
          <w:vertAlign w:val="subscript"/>
        </w:rPr>
        <w:t>5,</w:t>
      </w:r>
      <w:proofErr w:type="gramEnd"/>
      <w:r w:rsidRPr="00A27D08">
        <w:rPr>
          <w:rFonts w:asciiTheme="minorHAnsi" w:hAnsiTheme="minorHAnsi"/>
          <w:bCs/>
          <w:color w:val="auto"/>
          <w:sz w:val="22"/>
          <w:szCs w:val="22"/>
          <w:vertAlign w:val="subscript"/>
        </w:rPr>
        <w:t>20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, poderão 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>ser propostos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outros parâmetros de lançamento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 pelos </w:t>
      </w:r>
      <w:proofErr w:type="spellStart"/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>CBHs</w:t>
      </w:r>
      <w:proofErr w:type="spellEnd"/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desde que </w:t>
      </w:r>
      <w:r w:rsidR="00D7187B" w:rsidRPr="00A27D08">
        <w:rPr>
          <w:rFonts w:asciiTheme="minorHAnsi" w:hAnsiTheme="minorHAnsi"/>
          <w:bCs/>
          <w:color w:val="auto"/>
          <w:sz w:val="22"/>
          <w:szCs w:val="22"/>
        </w:rPr>
        <w:t xml:space="preserve">ouvida a CETESB, 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nos termos do 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 xml:space="preserve">Parágrafo </w:t>
      </w:r>
      <w:r w:rsidR="00C8275F">
        <w:rPr>
          <w:rFonts w:asciiTheme="minorHAnsi" w:hAnsiTheme="minorHAnsi"/>
          <w:bCs/>
          <w:color w:val="auto"/>
          <w:sz w:val="22"/>
          <w:szCs w:val="22"/>
        </w:rPr>
        <w:t>Ú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>nico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do artigo 15 do Decreto nº 50.667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, e </w:t>
      </w:r>
      <w:r w:rsidR="00931A1D" w:rsidRPr="00A27D08">
        <w:rPr>
          <w:rFonts w:asciiTheme="minorHAnsi" w:hAnsiTheme="minorHAnsi"/>
          <w:bCs/>
          <w:color w:val="auto"/>
          <w:sz w:val="22"/>
          <w:szCs w:val="22"/>
        </w:rPr>
        <w:t>informada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 a </w:t>
      </w:r>
      <w:r w:rsidR="00EB0FA8" w:rsidRPr="00A27D08">
        <w:rPr>
          <w:rFonts w:asciiTheme="minorHAnsi" w:hAnsiTheme="minorHAnsi"/>
          <w:bCs/>
          <w:color w:val="auto"/>
          <w:sz w:val="22"/>
          <w:szCs w:val="22"/>
        </w:rPr>
        <w:t>forma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de 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>monitoramento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4A50B767" w14:textId="2CAEDA74" w:rsidR="00DE4D03" w:rsidRPr="00A079DF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t xml:space="preserve">§3º - </w:t>
      </w:r>
      <w:r w:rsidRPr="0024489A">
        <w:rPr>
          <w:rFonts w:asciiTheme="minorHAnsi" w:hAnsiTheme="minorHAnsi"/>
          <w:bCs/>
          <w:color w:val="auto"/>
          <w:sz w:val="22"/>
          <w:szCs w:val="22"/>
        </w:rPr>
        <w:t>Os Coeficientes Ponderadores</w:t>
      </w:r>
      <w:r w:rsidR="000B0F4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que não </w:t>
      </w:r>
      <w:r w:rsidR="00BA5265">
        <w:rPr>
          <w:rFonts w:asciiTheme="minorHAnsi" w:hAnsiTheme="minorHAnsi"/>
          <w:bCs/>
          <w:color w:val="auto"/>
          <w:sz w:val="22"/>
          <w:szCs w:val="22"/>
        </w:rPr>
        <w:t>estejam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descritos no Anexo II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poderão ter sua utilização proposta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pelo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s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>CBH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s</w:t>
      </w:r>
      <w:proofErr w:type="spellEnd"/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acompanhada dos respectivos critérios de medição,</w:t>
      </w:r>
      <w:r w:rsidR="00BA5265" w:rsidRPr="00BA5265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 xml:space="preserve">para referendo do CRH, nos </w:t>
      </w:r>
      <w:r w:rsidR="00A079DF" w:rsidRPr="00A079DF">
        <w:rPr>
          <w:rFonts w:asciiTheme="minorHAnsi" w:hAnsiTheme="minorHAnsi"/>
          <w:bCs/>
          <w:color w:val="auto"/>
          <w:sz w:val="22"/>
          <w:szCs w:val="22"/>
        </w:rPr>
        <w:t xml:space="preserve">termos do </w:t>
      </w:r>
      <w:r w:rsidR="00A079DF" w:rsidRPr="00A27D08">
        <w:rPr>
          <w:rFonts w:asciiTheme="minorHAnsi" w:hAnsiTheme="minorHAnsi"/>
          <w:bCs/>
          <w:color w:val="auto"/>
          <w:sz w:val="22"/>
          <w:szCs w:val="22"/>
        </w:rPr>
        <w:t xml:space="preserve">artigo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12</w:t>
      </w:r>
      <w:r w:rsidR="00A079DF" w:rsidRPr="00A27D08">
        <w:rPr>
          <w:rFonts w:asciiTheme="minorHAnsi" w:hAnsiTheme="minorHAnsi"/>
          <w:bCs/>
          <w:color w:val="auto"/>
          <w:sz w:val="22"/>
          <w:szCs w:val="22"/>
        </w:rPr>
        <w:t xml:space="preserve"> do Decreto nº 50.667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1598CD40" w14:textId="401D568B" w:rsidR="007D425E" w:rsidRPr="00F71E2A" w:rsidRDefault="00326F0A" w:rsidP="0052774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F71E2A">
        <w:rPr>
          <w:rFonts w:asciiTheme="minorHAnsi" w:hAnsiTheme="minorHAnsi"/>
          <w:b/>
          <w:bCs/>
          <w:color w:val="000000" w:themeColor="text1"/>
          <w:sz w:val="22"/>
          <w:szCs w:val="22"/>
        </w:rPr>
        <w:t>§4</w:t>
      </w:r>
      <w:r w:rsidR="00527749" w:rsidRPr="00F71E2A">
        <w:rPr>
          <w:rFonts w:asciiTheme="minorHAnsi" w:hAnsiTheme="minorHAnsi"/>
          <w:b/>
          <w:bCs/>
          <w:color w:val="000000" w:themeColor="text1"/>
          <w:sz w:val="22"/>
          <w:szCs w:val="22"/>
        </w:rPr>
        <w:t>º -</w:t>
      </w:r>
      <w:r w:rsidR="00527749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Caso o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CBH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da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bacia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adjacente(s)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discorde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(m)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dos valores propostos para o Coeficiente Ponderador X13 pelo CBH da bacia doadora de água, </w:t>
      </w:r>
      <w:proofErr w:type="gramStart"/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poderá</w:t>
      </w:r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proofErr w:type="spellStart"/>
      <w:proofErr w:type="gramEnd"/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ão</w:t>
      </w:r>
      <w:proofErr w:type="spellEnd"/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manifestar-se formalmente, apresentando suas justificativas, para apreciação pelo CRH quando </w:t>
      </w:r>
      <w:r w:rsidR="0007494E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de sua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deliberação sobre a proposta.</w:t>
      </w:r>
    </w:p>
    <w:p w14:paraId="0BE85CE1" w14:textId="01BD572F" w:rsidR="00DE56D5" w:rsidRDefault="006F028E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="00DE56D5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="00DE56D5" w:rsidRPr="00F2610E">
        <w:rPr>
          <w:rFonts w:asciiTheme="minorHAnsi" w:hAnsi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>Para o cálculo de valores de cobrança no setor de saneamento, os casos em que o município estiver contido em mais de uma UGRHI e o uso da água acontecer em mais de uma delas, não serão considerados transposição de bacias e o cálculo do volume consumido deverá ser feito com base no balanço hídrico de todos os usos daquele município, independente da bacia em que estiverem.</w:t>
      </w:r>
    </w:p>
    <w:p w14:paraId="2206DA22" w14:textId="77777777" w:rsidR="00DE4D03" w:rsidRPr="00F2610E" w:rsidRDefault="00286ECF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Artigo 5</w:t>
      </w:r>
      <w:r w:rsidR="00DE4D03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- A cobrança pela utilização dos recursos hídricos deverá obedecer aos limites estabelecidos nos artigos 12 e 15, da Lei nº 12.183, de 2005. </w:t>
      </w:r>
    </w:p>
    <w:p w14:paraId="7BEB0192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Parágrafo Único</w:t>
      </w:r>
      <w:r w:rsidRPr="00F2610E">
        <w:rPr>
          <w:rFonts w:asciiTheme="minorHAnsi" w:hAnsiTheme="minorHAnsi"/>
          <w:color w:val="auto"/>
          <w:sz w:val="22"/>
          <w:szCs w:val="22"/>
        </w:rPr>
        <w:t>. O Preço Unitá</w:t>
      </w:r>
      <w:r w:rsidR="00406645">
        <w:rPr>
          <w:rFonts w:asciiTheme="minorHAnsi" w:hAnsiTheme="minorHAnsi"/>
          <w:color w:val="auto"/>
          <w:sz w:val="22"/>
          <w:szCs w:val="22"/>
        </w:rPr>
        <w:t>rio Final para fins de consumo (</w:t>
      </w:r>
      <w:r w:rsidRPr="00F2610E">
        <w:rPr>
          <w:rFonts w:asciiTheme="minorHAnsi" w:hAnsiTheme="minorHAnsi"/>
          <w:color w:val="auto"/>
          <w:sz w:val="22"/>
          <w:szCs w:val="22"/>
        </w:rPr>
        <w:t>PUF</w:t>
      </w:r>
      <w:r w:rsidRPr="00F2610E">
        <w:rPr>
          <w:rFonts w:asciiTheme="minorHAnsi" w:hAnsiTheme="minorHAnsi"/>
          <w:color w:val="auto"/>
          <w:sz w:val="22"/>
          <w:szCs w:val="22"/>
          <w:vertAlign w:val="subscript"/>
        </w:rPr>
        <w:t>CONS</w:t>
      </w:r>
      <w:r w:rsidR="00406645">
        <w:rPr>
          <w:rFonts w:asciiTheme="minorHAnsi" w:hAnsiTheme="minorHAnsi"/>
          <w:color w:val="auto"/>
          <w:sz w:val="22"/>
          <w:szCs w:val="22"/>
        </w:rPr>
        <w:t>)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deverá respeitar o limite máximo de 0,002156 Unidade Fiscal do Estado de São Paulo - UFESP, por metro cúbico consumido. </w:t>
      </w:r>
    </w:p>
    <w:p w14:paraId="01A8393A" w14:textId="27EA460C" w:rsidR="00DE4D03" w:rsidRPr="00F2610E" w:rsidRDefault="00286ECF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6C1B0D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DE4D03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- 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Na proposta </w:t>
      </w:r>
      <w:r w:rsidR="00DE4D03" w:rsidRPr="002D43FE">
        <w:rPr>
          <w:rFonts w:asciiTheme="minorHAnsi" w:hAnsiTheme="minorHAnsi"/>
          <w:bCs/>
          <w:color w:val="auto"/>
          <w:sz w:val="22"/>
          <w:szCs w:val="22"/>
        </w:rPr>
        <w:t xml:space="preserve">de </w:t>
      </w:r>
      <w:r w:rsidR="000F45AB" w:rsidRPr="002D43FE">
        <w:rPr>
          <w:rFonts w:asciiTheme="minorHAnsi" w:hAnsiTheme="minorHAnsi"/>
          <w:bCs/>
          <w:color w:val="auto"/>
          <w:sz w:val="22"/>
          <w:szCs w:val="22"/>
        </w:rPr>
        <w:t xml:space="preserve">revisão </w:t>
      </w:r>
      <w:r w:rsidR="00DE4D03" w:rsidRPr="002D43FE">
        <w:rPr>
          <w:rFonts w:asciiTheme="minorHAnsi" w:hAnsiTheme="minorHAnsi"/>
          <w:bCs/>
          <w:color w:val="auto"/>
          <w:sz w:val="22"/>
          <w:szCs w:val="22"/>
        </w:rPr>
        <w:t>de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mecanismos e/ou valores da cobrança, os </w:t>
      </w:r>
      <w:proofErr w:type="spellStart"/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>CBHs</w:t>
      </w:r>
      <w:proofErr w:type="spellEnd"/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deverão </w:t>
      </w:r>
      <w:r w:rsidR="0005144F">
        <w:rPr>
          <w:rFonts w:asciiTheme="minorHAnsi" w:hAnsiTheme="minorHAnsi"/>
          <w:bCs/>
          <w:color w:val="auto"/>
          <w:sz w:val="22"/>
          <w:szCs w:val="22"/>
        </w:rPr>
        <w:t>considerar o conteúdo mínimo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especificado no Anexo III.</w:t>
      </w:r>
    </w:p>
    <w:p w14:paraId="2DA80ADD" w14:textId="0ABB910A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A72A6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6C1B0D" w:rsidRPr="000A72A6"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Pr="000A72A6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Pr="000A72A6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FD1EC8">
        <w:rPr>
          <w:rFonts w:asciiTheme="minorHAnsi" w:hAnsiTheme="minorHAnsi"/>
          <w:color w:val="auto"/>
          <w:sz w:val="22"/>
          <w:szCs w:val="22"/>
        </w:rPr>
        <w:t>C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>oncluído o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 estudo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de fundamentação 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para subsidiar a 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revisão 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de </w:t>
      </w:r>
      <w:r w:rsidR="00FD1EC8" w:rsidRPr="003A442C">
        <w:rPr>
          <w:rFonts w:asciiTheme="minorHAnsi" w:hAnsiTheme="minorHAnsi"/>
          <w:bCs/>
          <w:color w:val="auto"/>
          <w:sz w:val="22"/>
          <w:szCs w:val="22"/>
        </w:rPr>
        <w:t>mecanismos e/ou valores da cobrança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, os </w:t>
      </w:r>
      <w:proofErr w:type="spellStart"/>
      <w:r w:rsidR="00FD1EC8" w:rsidRPr="003A442C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 deverão</w:t>
      </w:r>
      <w:r w:rsidR="00FD41E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6744DA">
        <w:rPr>
          <w:rFonts w:asciiTheme="minorHAnsi" w:hAnsiTheme="minorHAnsi"/>
          <w:color w:val="auto"/>
          <w:sz w:val="22"/>
          <w:szCs w:val="22"/>
        </w:rPr>
        <w:t>pelo</w:t>
      </w:r>
      <w:r w:rsidR="00FD41E3">
        <w:rPr>
          <w:rFonts w:asciiTheme="minorHAnsi" w:hAnsiTheme="minorHAnsi"/>
          <w:color w:val="auto"/>
          <w:sz w:val="22"/>
          <w:szCs w:val="22"/>
        </w:rPr>
        <w:t xml:space="preserve"> prazo mínimo de 90 (noventa) dias</w:t>
      </w:r>
      <w:r w:rsidR="00FD1EC8">
        <w:rPr>
          <w:rFonts w:asciiTheme="minorHAnsi" w:hAnsiTheme="minorHAnsi"/>
          <w:color w:val="auto"/>
          <w:sz w:val="22"/>
          <w:szCs w:val="22"/>
        </w:rPr>
        <w:t>: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BE1A504" w14:textId="076C2493" w:rsidR="00FD1EC8" w:rsidRDefault="00CD01BB" w:rsidP="00CD01B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Pr="003A44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A442C">
        <w:rPr>
          <w:rFonts w:asciiTheme="minorHAnsi" w:hAnsiTheme="minorHAnsi"/>
          <w:sz w:val="22"/>
          <w:szCs w:val="22"/>
        </w:rPr>
        <w:t xml:space="preserve">- </w:t>
      </w:r>
      <w:r w:rsidR="00FD41E3">
        <w:rPr>
          <w:rFonts w:asciiTheme="minorHAnsi" w:hAnsiTheme="minorHAnsi"/>
          <w:sz w:val="22"/>
          <w:szCs w:val="22"/>
        </w:rPr>
        <w:t>realizar</w:t>
      </w:r>
      <w:r w:rsidR="00C479BB">
        <w:rPr>
          <w:rFonts w:asciiTheme="minorHAnsi" w:hAnsiTheme="minorHAnsi"/>
          <w:sz w:val="22"/>
          <w:szCs w:val="22"/>
        </w:rPr>
        <w:t xml:space="preserve"> campanha de divulgação;</w:t>
      </w:r>
      <w:r w:rsidR="00BC7E3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7E38">
        <w:rPr>
          <w:rFonts w:asciiTheme="minorHAnsi" w:hAnsiTheme="minorHAnsi"/>
          <w:sz w:val="22"/>
          <w:szCs w:val="22"/>
        </w:rPr>
        <w:t>e</w:t>
      </w:r>
      <w:proofErr w:type="gramEnd"/>
    </w:p>
    <w:p w14:paraId="22B57AE2" w14:textId="08D7118B" w:rsidR="00DE4D03" w:rsidRDefault="00FD1EC8" w:rsidP="00CD01B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</w:t>
      </w:r>
      <w:r w:rsidRPr="003A44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A442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="00DE4D03" w:rsidRPr="003A442C">
        <w:rPr>
          <w:rFonts w:asciiTheme="minorHAnsi" w:hAnsiTheme="minorHAnsi"/>
          <w:sz w:val="22"/>
          <w:szCs w:val="22"/>
        </w:rPr>
        <w:t>disponibilizar aos</w:t>
      </w:r>
      <w:r w:rsidR="00A7651B" w:rsidRPr="003A442C">
        <w:rPr>
          <w:rFonts w:asciiTheme="minorHAnsi" w:hAnsiTheme="minorHAnsi"/>
          <w:sz w:val="22"/>
          <w:szCs w:val="22"/>
        </w:rPr>
        <w:t xml:space="preserve"> usuários</w:t>
      </w:r>
      <w:r w:rsidR="000A3DCA" w:rsidRPr="003A442C">
        <w:rPr>
          <w:rFonts w:asciiTheme="minorHAnsi" w:hAnsiTheme="minorHAnsi"/>
          <w:sz w:val="22"/>
          <w:szCs w:val="22"/>
        </w:rPr>
        <w:t xml:space="preserve"> os novos valores propostos</w:t>
      </w:r>
      <w:r w:rsidR="00DE4D03" w:rsidRPr="003A442C">
        <w:rPr>
          <w:rFonts w:asciiTheme="minorHAnsi" w:hAnsiTheme="minorHAnsi"/>
          <w:sz w:val="22"/>
          <w:szCs w:val="22"/>
        </w:rPr>
        <w:t xml:space="preserve"> </w:t>
      </w:r>
      <w:r w:rsidR="00A7651B" w:rsidRPr="003A442C">
        <w:rPr>
          <w:rFonts w:asciiTheme="minorHAnsi" w:hAnsiTheme="minorHAnsi"/>
          <w:sz w:val="22"/>
          <w:szCs w:val="22"/>
        </w:rPr>
        <w:t>n</w:t>
      </w:r>
      <w:r w:rsidR="00DE4D03" w:rsidRPr="003A442C">
        <w:rPr>
          <w:rFonts w:asciiTheme="minorHAnsi" w:hAnsiTheme="minorHAnsi"/>
          <w:sz w:val="22"/>
          <w:szCs w:val="22"/>
        </w:rPr>
        <w:t>o simulador</w:t>
      </w:r>
      <w:r w:rsidR="005E78FF" w:rsidRPr="003A442C">
        <w:rPr>
          <w:rFonts w:asciiTheme="minorHAnsi" w:hAnsiTheme="minorHAnsi"/>
          <w:sz w:val="22"/>
          <w:szCs w:val="22"/>
        </w:rPr>
        <w:t xml:space="preserve"> da cobrança</w:t>
      </w:r>
      <w:r w:rsidR="00DE4D03" w:rsidRPr="003A442C">
        <w:rPr>
          <w:rFonts w:asciiTheme="minorHAnsi" w:hAnsiTheme="minorHAnsi"/>
          <w:sz w:val="22"/>
          <w:szCs w:val="22"/>
        </w:rPr>
        <w:t xml:space="preserve">. </w:t>
      </w:r>
    </w:p>
    <w:p w14:paraId="281AEFBE" w14:textId="5DB70903" w:rsidR="00DE4D03" w:rsidRPr="00F2610E" w:rsidRDefault="00C80652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Parágrafo Único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-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1199">
        <w:rPr>
          <w:rFonts w:asciiTheme="minorHAnsi" w:hAnsiTheme="minorHAnsi"/>
          <w:color w:val="auto"/>
          <w:sz w:val="22"/>
          <w:szCs w:val="22"/>
        </w:rPr>
        <w:t>Uma vez promulgado o Decreto específico, 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simulador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 da cobrança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deverá ficar permanentemente disponível</w:t>
      </w:r>
      <w:r w:rsidR="005E78F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para o usuário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, em </w:t>
      </w:r>
      <w:r w:rsidR="00190095">
        <w:rPr>
          <w:rFonts w:asciiTheme="minorHAnsi" w:hAnsiTheme="minorHAnsi"/>
          <w:color w:val="auto"/>
          <w:sz w:val="22"/>
          <w:szCs w:val="22"/>
        </w:rPr>
        <w:t>meio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 eletrônic</w:t>
      </w:r>
      <w:r w:rsidR="00190095">
        <w:rPr>
          <w:rFonts w:asciiTheme="minorHAnsi" w:hAnsiTheme="minorHAnsi"/>
          <w:color w:val="auto"/>
          <w:sz w:val="22"/>
          <w:szCs w:val="22"/>
        </w:rPr>
        <w:t>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87074B9" w14:textId="15032C44" w:rsidR="00C80652" w:rsidRPr="003A442C" w:rsidRDefault="00DE4D03" w:rsidP="00C8065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2610E">
        <w:rPr>
          <w:rFonts w:asciiTheme="minorHAnsi" w:hAnsiTheme="minorHAnsi"/>
          <w:b/>
          <w:bCs/>
          <w:sz w:val="22"/>
          <w:szCs w:val="22"/>
        </w:rPr>
        <w:t xml:space="preserve">Artigo </w:t>
      </w:r>
      <w:r w:rsidR="002607B0">
        <w:rPr>
          <w:rFonts w:asciiTheme="minorHAnsi" w:hAnsiTheme="minorHAnsi"/>
          <w:b/>
          <w:bCs/>
          <w:sz w:val="22"/>
          <w:szCs w:val="22"/>
        </w:rPr>
        <w:t>8º</w:t>
      </w:r>
      <w:r w:rsidRPr="00F2610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610E">
        <w:rPr>
          <w:rFonts w:asciiTheme="minorHAnsi" w:hAnsiTheme="minorHAnsi"/>
          <w:sz w:val="22"/>
          <w:szCs w:val="22"/>
        </w:rPr>
        <w:t xml:space="preserve">- </w:t>
      </w:r>
      <w:r w:rsidR="00C80652">
        <w:rPr>
          <w:rFonts w:asciiTheme="minorHAnsi" w:hAnsiTheme="minorHAnsi"/>
          <w:sz w:val="22"/>
          <w:szCs w:val="22"/>
        </w:rPr>
        <w:t xml:space="preserve">A proposta de revisão </w:t>
      </w:r>
      <w:r w:rsidR="00C80652" w:rsidRPr="003A442C">
        <w:rPr>
          <w:rFonts w:asciiTheme="minorHAnsi" w:hAnsiTheme="minorHAnsi"/>
          <w:sz w:val="22"/>
          <w:szCs w:val="22"/>
        </w:rPr>
        <w:t xml:space="preserve">de </w:t>
      </w:r>
      <w:r w:rsidR="00C80652" w:rsidRPr="003A442C">
        <w:rPr>
          <w:rFonts w:asciiTheme="minorHAnsi" w:hAnsiTheme="minorHAnsi"/>
          <w:bCs/>
          <w:sz w:val="22"/>
          <w:szCs w:val="22"/>
        </w:rPr>
        <w:t>mecanismos e/ou valores da cobrança</w:t>
      </w:r>
      <w:r w:rsidR="00C80652">
        <w:rPr>
          <w:rFonts w:asciiTheme="minorHAnsi" w:hAnsiTheme="minorHAnsi"/>
          <w:sz w:val="22"/>
          <w:szCs w:val="22"/>
        </w:rPr>
        <w:t xml:space="preserve"> deverá ser deliberada pelo CBH até 30 de agosto do ano anterior ao início da mesma</w:t>
      </w:r>
      <w:r w:rsidR="00A05DA9">
        <w:rPr>
          <w:rFonts w:asciiTheme="minorHAnsi" w:hAnsiTheme="minorHAnsi"/>
          <w:sz w:val="22"/>
          <w:szCs w:val="22"/>
        </w:rPr>
        <w:t>,</w:t>
      </w:r>
      <w:r w:rsidR="00C80652">
        <w:rPr>
          <w:rFonts w:asciiTheme="minorHAnsi" w:hAnsiTheme="minorHAnsi"/>
          <w:sz w:val="22"/>
          <w:szCs w:val="22"/>
        </w:rPr>
        <w:t xml:space="preserve"> para as necessárias previsões orçamentárias</w:t>
      </w:r>
      <w:r w:rsidR="008F424C">
        <w:rPr>
          <w:rFonts w:asciiTheme="minorHAnsi" w:hAnsiTheme="minorHAnsi"/>
          <w:sz w:val="22"/>
          <w:szCs w:val="22"/>
        </w:rPr>
        <w:t xml:space="preserve"> pelos setores usuários</w:t>
      </w:r>
      <w:r w:rsidR="00C80652">
        <w:rPr>
          <w:rFonts w:asciiTheme="minorHAnsi" w:hAnsiTheme="minorHAnsi"/>
          <w:sz w:val="22"/>
          <w:szCs w:val="22"/>
        </w:rPr>
        <w:t>.</w:t>
      </w:r>
    </w:p>
    <w:p w14:paraId="2C6C17E4" w14:textId="1A767450" w:rsidR="00DE4D03" w:rsidRPr="00F2610E" w:rsidRDefault="00C80652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9º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O período para fins de cá</w:t>
      </w:r>
      <w:r w:rsidR="00AA52BB">
        <w:rPr>
          <w:rFonts w:asciiTheme="minorHAnsi" w:hAnsiTheme="minorHAnsi"/>
          <w:color w:val="auto"/>
          <w:sz w:val="22"/>
          <w:szCs w:val="22"/>
        </w:rPr>
        <w:t>lculo do montante a ser cobrado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deverá ser anual e coincidente com o exercício fiscal. </w:t>
      </w:r>
    </w:p>
    <w:p w14:paraId="49DD4913" w14:textId="521414F6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A52BB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§ 1º </w:t>
      </w:r>
      <w:r w:rsidRPr="00AA52BB">
        <w:rPr>
          <w:rFonts w:asciiTheme="minorHAnsi" w:hAnsiTheme="minorHAnsi"/>
          <w:color w:val="auto"/>
          <w:sz w:val="22"/>
          <w:szCs w:val="22"/>
        </w:rPr>
        <w:t xml:space="preserve">- A 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 xml:space="preserve">aplicação de novos </w:t>
      </w:r>
      <w:r w:rsidR="00C34454" w:rsidRPr="00AA52BB">
        <w:rPr>
          <w:rFonts w:asciiTheme="minorHAnsi" w:hAnsiTheme="minorHAnsi"/>
          <w:bCs/>
          <w:color w:val="auto"/>
          <w:sz w:val="22"/>
          <w:szCs w:val="22"/>
        </w:rPr>
        <w:t>mecanismos e/ou valores da cobrança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52BB">
        <w:rPr>
          <w:rFonts w:asciiTheme="minorHAnsi" w:hAnsiTheme="minorHAnsi"/>
          <w:color w:val="auto"/>
          <w:sz w:val="22"/>
          <w:szCs w:val="22"/>
        </w:rPr>
        <w:t>não pode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>r</w:t>
      </w:r>
      <w:r w:rsidR="00A05DA9">
        <w:rPr>
          <w:rFonts w:asciiTheme="minorHAnsi" w:hAnsiTheme="minorHAnsi"/>
          <w:color w:val="auto"/>
          <w:sz w:val="22"/>
          <w:szCs w:val="22"/>
        </w:rPr>
        <w:t xml:space="preserve">á ser retroativa, iniciando-se </w:t>
      </w:r>
      <w:r w:rsidR="00C34454" w:rsidRPr="00EB2219">
        <w:rPr>
          <w:rFonts w:asciiTheme="minorHAnsi" w:hAnsiTheme="minorHAnsi"/>
          <w:color w:val="auto"/>
          <w:sz w:val="22"/>
          <w:szCs w:val="22"/>
        </w:rPr>
        <w:t xml:space="preserve">após a </w:t>
      </w:r>
      <w:r w:rsidR="00693BDB">
        <w:rPr>
          <w:rFonts w:asciiTheme="minorHAnsi" w:hAnsiTheme="minorHAnsi"/>
          <w:color w:val="auto"/>
          <w:sz w:val="22"/>
          <w:szCs w:val="22"/>
        </w:rPr>
        <w:t>promulgação</w:t>
      </w:r>
      <w:r w:rsidR="00C34454" w:rsidRPr="00EB2219">
        <w:rPr>
          <w:rFonts w:asciiTheme="minorHAnsi" w:hAnsiTheme="minorHAnsi"/>
          <w:color w:val="auto"/>
          <w:sz w:val="22"/>
          <w:szCs w:val="22"/>
        </w:rPr>
        <w:t xml:space="preserve"> do Decreto específico.</w:t>
      </w:r>
    </w:p>
    <w:p w14:paraId="49494BC9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§ 2º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-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Os novos valores poderão ser aplicados de forma progressiva, conforme deliberação do respectivo CBH.</w:t>
      </w:r>
    </w:p>
    <w:p w14:paraId="1BED3324" w14:textId="65448ABA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BE2C6C"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Esta Deliberação entra em vigor na data de sua publicação. </w:t>
      </w:r>
    </w:p>
    <w:p w14:paraId="75CFACBD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22C57F" w14:textId="77777777" w:rsidR="00D376E5" w:rsidRPr="00F2610E" w:rsidRDefault="00D376E5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FF7646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6692CCD" w14:textId="77777777" w:rsidR="00DE4D03" w:rsidRPr="00F2610E" w:rsidRDefault="00DE4D03" w:rsidP="00DE4D0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Benedito Braga</w:t>
      </w:r>
    </w:p>
    <w:p w14:paraId="4BE8985A" w14:textId="77777777" w:rsidR="00DE4D03" w:rsidRPr="00F2610E" w:rsidRDefault="00DE4D03" w:rsidP="00DE4D0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color w:val="auto"/>
          <w:sz w:val="22"/>
          <w:szCs w:val="22"/>
        </w:rPr>
        <w:t>Secretário de Saneamento e Recursos Hídricos</w:t>
      </w:r>
    </w:p>
    <w:p w14:paraId="35299368" w14:textId="77777777" w:rsidR="00BD142C" w:rsidRPr="00F2610E" w:rsidRDefault="00DE4D03" w:rsidP="00DE4D03">
      <w:pPr>
        <w:autoSpaceDE w:val="0"/>
        <w:autoSpaceDN w:val="0"/>
        <w:adjustRightInd w:val="0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F2610E">
        <w:rPr>
          <w:rFonts w:asciiTheme="minorHAnsi" w:hAnsiTheme="minorHAnsi"/>
          <w:sz w:val="22"/>
          <w:szCs w:val="22"/>
        </w:rPr>
        <w:t>Presidente do Conselho Estadual de Recursos Hídricos</w:t>
      </w:r>
    </w:p>
    <w:p w14:paraId="1708C70A" w14:textId="1A59A41E" w:rsidR="00F2610E" w:rsidRDefault="00BD142C" w:rsidP="00BD142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eastAsia="Calibri" w:hAnsiTheme="minorHAnsi" w:cs="Tahoma"/>
          <w:sz w:val="22"/>
          <w:szCs w:val="22"/>
          <w:lang w:eastAsia="en-US"/>
        </w:rPr>
        <w:br w:type="page"/>
      </w:r>
      <w:r w:rsidR="00F2610E">
        <w:rPr>
          <w:rFonts w:asciiTheme="minorHAnsi" w:hAnsiTheme="minorHAnsi" w:cs="Arial"/>
          <w:b/>
          <w:bCs/>
          <w:sz w:val="22"/>
          <w:szCs w:val="22"/>
        </w:rPr>
        <w:lastRenderedPageBreak/>
        <w:t>ANEXO I</w:t>
      </w:r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DA DELIBERAÇÃO CRH </w:t>
      </w:r>
      <w:proofErr w:type="gramStart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>Nº      ,</w:t>
      </w:r>
      <w:proofErr w:type="gramEnd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  <w:r w:rsidR="00F2610E" w:rsidRPr="00F2610E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46C87E55" w14:textId="78D7D11A" w:rsidR="00BD142C" w:rsidRPr="00F2610E" w:rsidRDefault="00BD142C" w:rsidP="00BD142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FLUXOGRAMA DE PROCEDIMENTOS PARA REVISÃO DA COBRANÇA</w:t>
      </w:r>
    </w:p>
    <w:p w14:paraId="000B97E5" w14:textId="77777777" w:rsidR="00F81F76" w:rsidRDefault="00F81F76" w:rsidP="00BD142C">
      <w:pPr>
        <w:rPr>
          <w:rFonts w:asciiTheme="minorHAnsi" w:eastAsia="Calibri" w:hAnsiTheme="minorHAnsi" w:cs="Tahoma"/>
          <w:sz w:val="22"/>
          <w:szCs w:val="22"/>
          <w:lang w:eastAsia="en-US"/>
        </w:rPr>
      </w:pPr>
      <w:bookmarkStart w:id="1" w:name="_MON_1499859199"/>
      <w:bookmarkStart w:id="2" w:name="_MON_1500996544"/>
      <w:bookmarkStart w:id="3" w:name="_MON_1499861042"/>
      <w:bookmarkStart w:id="4" w:name="_MON_1497079912"/>
      <w:bookmarkStart w:id="5" w:name="_MON_1497076437"/>
      <w:bookmarkEnd w:id="1"/>
      <w:bookmarkEnd w:id="2"/>
      <w:bookmarkEnd w:id="3"/>
      <w:bookmarkEnd w:id="4"/>
      <w:bookmarkEnd w:id="5"/>
    </w:p>
    <w:p w14:paraId="57CECA16" w14:textId="77777777" w:rsidR="00F81F76" w:rsidRDefault="00F81F76" w:rsidP="00BD142C">
      <w:pPr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56172001" w14:textId="55CB55C5" w:rsidR="00F81F76" w:rsidRDefault="00D847F5" w:rsidP="00485E10">
      <w:pPr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D847F5">
        <w:rPr>
          <w:noProof/>
        </w:rPr>
        <w:drawing>
          <wp:inline distT="0" distB="0" distL="0" distR="0" wp14:anchorId="74A64546" wp14:editId="0F6912E6">
            <wp:extent cx="5932627" cy="8661221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678" cy="86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6975" w14:textId="3BF6A458" w:rsidR="00C66321" w:rsidRPr="00F2610E" w:rsidRDefault="00665AA2" w:rsidP="00BD142C">
      <w:pPr>
        <w:rPr>
          <w:rFonts w:asciiTheme="minorHAnsi" w:hAnsiTheme="minorHAnsi"/>
          <w:b/>
          <w:sz w:val="22"/>
          <w:szCs w:val="22"/>
        </w:rPr>
      </w:pPr>
      <w:r w:rsidRPr="00F2610E">
        <w:rPr>
          <w:rFonts w:asciiTheme="minorHAnsi" w:eastAsia="Calibri" w:hAnsiTheme="minorHAnsi" w:cs="Tahoma"/>
          <w:sz w:val="22"/>
          <w:szCs w:val="22"/>
          <w:lang w:eastAsia="en-US"/>
        </w:rPr>
        <w:br w:type="page"/>
      </w:r>
    </w:p>
    <w:p w14:paraId="5C117A87" w14:textId="67C3932C" w:rsidR="00C66321" w:rsidRDefault="00A0341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 DA DELIBERAÇÃO CRH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N</w:t>
      </w:r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259682C2" w14:textId="77777777" w:rsidR="00F2610E" w:rsidRPr="00F2610E" w:rsidRDefault="00F2610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A230DAB" w14:textId="77777777" w:rsidR="00C66321" w:rsidRPr="00F2610E" w:rsidRDefault="00C6632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COEFICIENTES PONDERADORES</w:t>
      </w:r>
    </w:p>
    <w:p w14:paraId="4DD00DA5" w14:textId="77777777" w:rsidR="00C66321" w:rsidRPr="00F2610E" w:rsidRDefault="00C663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A85972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p w14:paraId="727C3078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p w14:paraId="215C656E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  <w:r w:rsidRPr="00F2610E">
        <w:rPr>
          <w:rFonts w:asciiTheme="minorHAnsi" w:hAnsiTheme="minorHAnsi"/>
          <w:b/>
          <w:sz w:val="22"/>
          <w:szCs w:val="22"/>
        </w:rPr>
        <w:t>1</w:t>
      </w:r>
      <w:r w:rsidRPr="00F2610E"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  <w:t>. COEFICIENTES PONDERADORES PARA CAPTAÇÃO, EXTRAÇÃO E DERIVAÇÃO</w:t>
      </w:r>
    </w:p>
    <w:p w14:paraId="70ABEDEC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2"/>
        <w:gridCol w:w="699"/>
        <w:gridCol w:w="2856"/>
        <w:gridCol w:w="935"/>
      </w:tblGrid>
      <w:tr w:rsidR="00E731BE" w:rsidRPr="00F2610E" w14:paraId="340F1589" w14:textId="77777777" w:rsidTr="004259CE">
        <w:trPr>
          <w:trHeight w:hRule="exact" w:val="340"/>
        </w:trPr>
        <w:tc>
          <w:tcPr>
            <w:tcW w:w="6891" w:type="dxa"/>
            <w:gridSpan w:val="2"/>
            <w:tcBorders>
              <w:top w:val="single" w:sz="18" w:space="0" w:color="auto"/>
            </w:tcBorders>
            <w:vAlign w:val="center"/>
          </w:tcPr>
          <w:p w14:paraId="4975F196" w14:textId="3B504FF6" w:rsidR="00E731BE" w:rsidRPr="00E731BE" w:rsidRDefault="00E731BE" w:rsidP="00E731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4CC1E2C1" w14:textId="04A02F2C" w:rsidR="00E731BE" w:rsidRPr="004259CE" w:rsidRDefault="004259CE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4524E918" w14:textId="103E6A4D" w:rsidR="00E731BE" w:rsidRPr="004259CE" w:rsidRDefault="004259CE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C66321" w:rsidRPr="00F2610E" w14:paraId="4FECA842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ED36316" w14:textId="77777777" w:rsidR="00C66321" w:rsidRPr="00F2610E" w:rsidRDefault="00C66321" w:rsidP="00675089">
            <w:pPr>
              <w:pStyle w:val="PargrafodaLista1"/>
              <w:widowControl w:val="0"/>
              <w:spacing w:after="0" w:line="240" w:lineRule="auto"/>
              <w:ind w:left="0"/>
              <w:jc w:val="both"/>
              <w:rPr>
                <w:rFonts w:asciiTheme="minorHAnsi" w:eastAsia="MS Mincho" w:hAnsiTheme="minorHAnsi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Cs w:val="22"/>
                <w:lang w:eastAsia="en-US"/>
              </w:rPr>
              <w:t>a) A Natureza do corpo d’água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5E8CE947" w14:textId="77777777" w:rsidR="00C66321" w:rsidRPr="009E441D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9E441D">
              <w:rPr>
                <w:rFonts w:asciiTheme="minorHAnsi" w:eastAsia="MS Mincho" w:hAnsiTheme="minorHAnsi"/>
                <w:sz w:val="22"/>
                <w:szCs w:val="22"/>
              </w:rPr>
              <w:t>X</w:t>
            </w:r>
            <w:r w:rsidRPr="009E441D">
              <w:rPr>
                <w:rFonts w:asciiTheme="minorHAnsi" w:eastAsia="MS Mincho" w:hAnsi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EDE4206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Superficial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0F97DC5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0,95</w:t>
            </w:r>
          </w:p>
        </w:tc>
      </w:tr>
      <w:tr w:rsidR="00C66321" w:rsidRPr="00F2610E" w14:paraId="4C81097A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44FFBDB9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221E429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i/>
                <w:sz w:val="22"/>
                <w:szCs w:val="22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7DEC7EC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Subterrâneo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74C88AC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1,05</w:t>
            </w:r>
          </w:p>
        </w:tc>
      </w:tr>
      <w:tr w:rsidR="00C66321" w:rsidRPr="00F2610E" w14:paraId="081797C1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D5559AD" w14:textId="77777777" w:rsidR="00C66321" w:rsidRPr="00F2610E" w:rsidRDefault="00C66321" w:rsidP="00675089">
            <w:pPr>
              <w:widowControl w:val="0"/>
              <w:ind w:left="66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b) A classe de uso preponderante em que estiver enquadrado o corpo d'água no local do uso ou da derivação (Decreto Estadual nº 10.755/77)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1E5DF8D9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16205CC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1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7292E2E6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1,1</w:t>
            </w:r>
          </w:p>
        </w:tc>
      </w:tr>
      <w:tr w:rsidR="00C66321" w:rsidRPr="00F2610E" w14:paraId="24AA1D7E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</w:tcBorders>
            <w:vAlign w:val="center"/>
          </w:tcPr>
          <w:p w14:paraId="0C2586E1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</w:tcBorders>
            <w:vAlign w:val="center"/>
          </w:tcPr>
          <w:p w14:paraId="16B42F52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19881E8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2</w:t>
            </w:r>
          </w:p>
        </w:tc>
        <w:tc>
          <w:tcPr>
            <w:tcW w:w="935" w:type="dxa"/>
            <w:vAlign w:val="center"/>
          </w:tcPr>
          <w:p w14:paraId="1606F9C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2AC0D673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</w:tcBorders>
            <w:vAlign w:val="center"/>
          </w:tcPr>
          <w:p w14:paraId="2D3A3375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</w:tcBorders>
            <w:vAlign w:val="center"/>
          </w:tcPr>
          <w:p w14:paraId="2CD4CA53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7A629C2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3</w:t>
            </w:r>
          </w:p>
        </w:tc>
        <w:tc>
          <w:tcPr>
            <w:tcW w:w="935" w:type="dxa"/>
            <w:vAlign w:val="center"/>
          </w:tcPr>
          <w:p w14:paraId="340E7C3C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0,95</w:t>
            </w:r>
          </w:p>
        </w:tc>
      </w:tr>
      <w:tr w:rsidR="00C66321" w:rsidRPr="00F2610E" w14:paraId="6E96675F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EFCCA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8AD21A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5CAAE21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4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22B0AAD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</w:t>
            </w:r>
          </w:p>
        </w:tc>
      </w:tr>
      <w:tr w:rsidR="00C66321" w:rsidRPr="00F2610E" w14:paraId="50204EB8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1B0897FB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c) A disponibilidade hídrica local</w:t>
            </w:r>
          </w:p>
          <w:p w14:paraId="33BB4463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(Vazão total da demanda/Vazão de referência)</w:t>
            </w:r>
          </w:p>
          <w:p w14:paraId="323B5964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Vazão de referência= Vazão </w: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Q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7,</w:t>
            </w:r>
            <w:proofErr w:type="gramEnd"/>
            <w:r w:rsidRPr="00F2610E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10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+ Vazão potencial dos aquíferos</w:t>
            </w:r>
          </w:p>
          <w:p w14:paraId="29E1197C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Local = Divisão de </w:t>
            </w:r>
            <w:proofErr w:type="spell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sub-UGRHI</w:t>
            </w:r>
            <w:proofErr w:type="spellEnd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 na UGRHI, se não existir é para UGRHI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3B9B80D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7A99270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Muito alta (&lt; 0,25)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1F63BB9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</w:t>
            </w:r>
          </w:p>
        </w:tc>
      </w:tr>
      <w:tr w:rsidR="00C66321" w:rsidRPr="00F2610E" w14:paraId="159FC8A5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0278D1E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70190AF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0BC79316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Alta (≥ 0,25 a &lt; 0,4)</w:t>
            </w:r>
          </w:p>
        </w:tc>
        <w:tc>
          <w:tcPr>
            <w:tcW w:w="935" w:type="dxa"/>
            <w:vAlign w:val="center"/>
          </w:tcPr>
          <w:p w14:paraId="02627143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0,95</w:t>
            </w:r>
          </w:p>
        </w:tc>
      </w:tr>
      <w:tr w:rsidR="00C66321" w:rsidRPr="00F2610E" w14:paraId="6738CE74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2DE1295A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31FC302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32CFDC1A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Média (≥ 0,4 a &lt; 0,5)</w:t>
            </w:r>
          </w:p>
        </w:tc>
        <w:tc>
          <w:tcPr>
            <w:tcW w:w="935" w:type="dxa"/>
            <w:vAlign w:val="center"/>
          </w:tcPr>
          <w:p w14:paraId="6B3B910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02605C52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0955287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22FDF50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03AF1127" w14:textId="77777777" w:rsidR="00C66321" w:rsidRPr="00F2610E" w:rsidRDefault="00C66321" w:rsidP="00675089">
            <w:pPr>
              <w:widowControl w:val="0"/>
              <w:spacing w:line="239" w:lineRule="auto"/>
              <w:ind w:left="102" w:right="34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Crítica (≥ 0,5 a &lt; 0,8)</w:t>
            </w:r>
          </w:p>
        </w:tc>
        <w:tc>
          <w:tcPr>
            <w:tcW w:w="935" w:type="dxa"/>
            <w:vAlign w:val="center"/>
          </w:tcPr>
          <w:p w14:paraId="6E31AA5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1,05</w:t>
            </w:r>
          </w:p>
        </w:tc>
      </w:tr>
      <w:tr w:rsidR="00C66321" w:rsidRPr="00F2610E" w14:paraId="2F0396BD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45C25662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4B78C7F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739C41D1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Muito Crítica (≥ 0,8)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C95EF2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1,1</w:t>
            </w:r>
          </w:p>
        </w:tc>
      </w:tr>
      <w:tr w:rsidR="00C66321" w:rsidRPr="00F2610E" w14:paraId="494D7560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37BA8AA8" w14:textId="77777777" w:rsidR="00C66321" w:rsidRPr="00F2610E" w:rsidRDefault="006C5B27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d</w:t>
            </w:r>
            <w:r w:rsidR="00C66321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) O volume captado, extraído ou derivado e seu regime de variação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0A66192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5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09DF1FD8" w14:textId="77777777" w:rsidR="00C66321" w:rsidRPr="00F2610E" w:rsidRDefault="00C66321" w:rsidP="00675089">
            <w:pPr>
              <w:widowControl w:val="0"/>
              <w:tabs>
                <w:tab w:val="left" w:pos="1440"/>
                <w:tab w:val="left" w:pos="2480"/>
              </w:tabs>
              <w:spacing w:before="4"/>
              <w:ind w:left="6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Sem medição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4FD569EC" w14:textId="14876E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C66321" w:rsidRPr="00F2610E" w14:paraId="65191F20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3B9CBA45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06A2AD1B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29D7959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Com medição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E927ED9" w14:textId="0FA31110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4D4E74" w:rsidRPr="00F2610E" w14:paraId="48A00C5D" w14:textId="77777777" w:rsidTr="004259CE">
        <w:trPr>
          <w:trHeight w:hRule="exact" w:val="340"/>
        </w:trPr>
        <w:tc>
          <w:tcPr>
            <w:tcW w:w="6192" w:type="dxa"/>
            <w:tcBorders>
              <w:top w:val="single" w:sz="18" w:space="0" w:color="auto"/>
            </w:tcBorders>
            <w:vAlign w:val="center"/>
          </w:tcPr>
          <w:p w14:paraId="3F60F7F2" w14:textId="53A9257E" w:rsidR="004D4E74" w:rsidRDefault="004D4E74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e) </w:t>
            </w:r>
            <w:r w:rsidR="002236C1" w:rsidRPr="001D1783">
              <w:rPr>
                <w:rFonts w:asciiTheme="minorHAnsi" w:eastAsia="MS Mincho" w:hAnsiTheme="minorHAnsi" w:cs="Tahoma"/>
                <w:sz w:val="22"/>
                <w:szCs w:val="22"/>
              </w:rPr>
              <w:t>O consumo efetivo ou volume consumido</w:t>
            </w:r>
          </w:p>
        </w:tc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14:paraId="0614E379" w14:textId="0B8A1C84" w:rsidR="004D4E74" w:rsidRPr="00F2610E" w:rsidRDefault="002236C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6A67434A" w14:textId="097AE8E5" w:rsidR="004D4E74" w:rsidRPr="00F2610E" w:rsidRDefault="006D2279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168D5FC7" w14:textId="7DD24E61" w:rsidR="004D4E74" w:rsidRPr="00F2610E" w:rsidRDefault="00306265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F459AC" wp14:editId="5D538DF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-1270</wp:posOffset>
                      </wp:positionV>
                      <wp:extent cx="95250" cy="190500"/>
                      <wp:effectExtent l="0" t="0" r="19050" b="19050"/>
                      <wp:wrapNone/>
                      <wp:docPr id="1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4.05pt;margin-top:-.1pt;width:7.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HUfgIAAPwEAAAOAAAAZHJzL2Uyb0RvYy54bWysVOFu0zAQ/o/EO1j+3yXp0q2Nlk5T0yKk&#10;ARODB3BtJ7FwbGO7TcfEy/AqvBhnpy0t+4MQ+ZH4cufz991955vbXSfRllsntCpxdpFixBXVTKim&#10;xJ8/rUZTjJwnihGpFS/xE3f4dv761U1vCj7WrZaMWwRJlCt6U+LWe1MkiaMt74i70IYrcNbadsSD&#10;aZuEWdJD9k4m4zS9SnptmbGacufgbzU48Tzmr2tO/Ye6dtwjWWLA5uPbxvc6vJP5DSkaS0wr6B4G&#10;+QcUHREKDj2mqognaGPFi1SdoFY7XfsLqrtE17WgPHIANln6B5vHlhgeuUBxnDmWyf2/tPT99sEi&#10;waB3GCnSQYs+cv/zh2o2UqNpqE9vXAFhj+bBBobO3Gv6xSGlFy1RDb+zVvctJwxQZSE+OdsQDAdb&#10;0bp/pxmkJxuvY6l2te1CQigC2sWOPB07wnceUfg5m4wn0DYKnmyWTtLYsIQUh73GOv+G6w6FRYkt&#10;9DvmJtt75wMWUhxCwlFKr4SUsedSob7El9n1JG5wWgoWnJGibdYLadGWBNXEJxID8qdhnfCgXSm6&#10;Ek+PQaQItVgqFk/xRMhhDUikCsmBGmDbrwaNPM/S2XK6nOajfHy1HOVpVY3uVot8dLUCfNVltVhU&#10;2feAM8uLVjDGVYB60GuW/50e9pMzKO2o2DNK7pT5Kj4vmSfnMGKVgdXhG9lFEYS+D/pZa/YEGrB6&#10;GEC4MGDRavsNox6Gr8Tu64ZYjpF8q0BHsyzPw7RGI59cj8Gwp571qYcoCqlKTL3FaDAWfpjxjbGi&#10;aeGsLHZZ6TtQXy2iNIIyB1x7zcKIRQ776yDM8Kkdo35fWvNfAAAA//8DAFBLAwQUAAYACAAAACEA&#10;OTc/YNoAAAAGAQAADwAAAGRycy9kb3ducmV2LnhtbEyOT0+DQBDF7yZ+h82YeGuXYq0UWZrGxEsP&#10;GquJ1ylMWSI7S9il4Ld3POnx/cl7v2I3u05daAitZwOrZQKKuPJ1y42Bj/fnRQYqROQaO89k4JsC&#10;7MrrqwLz2k/8RpdjbJSMcMjRgI2xz7UOlSWHYel7YsnOfnAYRQ6NrgecZNx1Ok2SjXbYsjxY7OnJ&#10;UvV1HJ2BbPsw3q/PONrP1+nwwnazr5KDMbc38/4RVKQ5/pXhF1/QoRSmkx+5DqozkGYraRpYpKAk&#10;Xt+JPIm9zUCXhf6PX/4AAAD//wMAUEsBAi0AFAAGAAgAAAAhALaDOJL+AAAA4QEAABMAAAAAAAAA&#10;AAAAAAAAAAAAAFtDb250ZW50X1R5cGVzXS54bWxQSwECLQAUAAYACAAAACEAOP0h/9YAAACUAQAA&#10;CwAAAAAAAAAAAAAAAAAvAQAAX3JlbHMvLnJlbHNQSwECLQAUAAYACAAAACEAFo0B1H4CAAD8BAAA&#10;DgAAAAAAAAAAAAAAAAAuAgAAZHJzL2Uyb0RvYy54bWxQSwECLQAUAAYACAAAACEAOTc/YNoAAAAG&#10;AQAADwAAAAAAAAAAAAAAAADYBAAAZHJzL2Rvd25yZXYueG1sUEsFBgAAAAAEAAQA8wAAAN8FAAAA&#10;AA==&#10;" filled="f" strokeweight=".25pt"/>
                  </w:pict>
                </mc:Fallback>
              </mc:AlternateContent>
            </w:r>
            <w:proofErr w:type="gramStart"/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C66321" w:rsidRPr="00F2610E" w14:paraId="17E9E12A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FCBF5BB" w14:textId="00A60613" w:rsidR="00C66321" w:rsidRPr="00F2610E" w:rsidRDefault="002236C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f</w:t>
            </w:r>
            <w:r w:rsidR="00C66321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) A finalidade do uso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1E9EB80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7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4A0623F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Sistema Público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689E31D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1A7D573B" w14:textId="77777777" w:rsidTr="004259CE">
        <w:trPr>
          <w:trHeight w:hRule="exact" w:val="340"/>
        </w:trPr>
        <w:tc>
          <w:tcPr>
            <w:tcW w:w="6192" w:type="dxa"/>
            <w:vMerge/>
            <w:vAlign w:val="center"/>
          </w:tcPr>
          <w:p w14:paraId="026FD19E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16C9473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42BD878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Solução Alternativa</w:t>
            </w:r>
          </w:p>
        </w:tc>
        <w:tc>
          <w:tcPr>
            <w:tcW w:w="935" w:type="dxa"/>
            <w:vAlign w:val="center"/>
          </w:tcPr>
          <w:p w14:paraId="7C06587B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7E11F872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55881F51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622638B2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6F59EF6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Indústria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68436F4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9E441D" w:rsidRPr="00F2610E" w14:paraId="6BE88603" w14:textId="77777777" w:rsidTr="004259CE">
        <w:trPr>
          <w:trHeight w:hRule="exact" w:val="849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5900AB5C" w14:textId="4BD67DFB" w:rsidR="009E441D" w:rsidRDefault="002236C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g</w:t>
            </w:r>
            <w:r w:rsidR="009E441D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) A transposição de </w:t>
            </w:r>
            <w:r w:rsidR="009E441D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bacia</w:t>
            </w:r>
          </w:p>
          <w:p w14:paraId="127529F3" w14:textId="3E8826D6" w:rsidR="003E45CA" w:rsidRPr="00F2610E" w:rsidRDefault="00A25D55" w:rsidP="008220B1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283E06">
              <w:rPr>
                <w:rFonts w:asciiTheme="minorHAnsi" w:hAnsiTheme="minorHAnsi"/>
                <w:sz w:val="22"/>
                <w:szCs w:val="22"/>
              </w:rPr>
              <w:t>ransposição de bacia</w:t>
            </w:r>
            <w:r w:rsidR="003E45CA">
              <w:rPr>
                <w:rFonts w:asciiTheme="minorHAnsi" w:hAnsiTheme="minorHAnsi"/>
                <w:sz w:val="22"/>
                <w:szCs w:val="22"/>
              </w:rPr>
              <w:t>: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 xml:space="preserve"> ato de transferir água de uma Unidade de Gerenciamento de Recursos Hídricos - UGRHI para outra</w:t>
            </w:r>
            <w:r w:rsidR="00283E06">
              <w:rPr>
                <w:rFonts w:asciiTheme="minorHAnsi" w:hAnsiTheme="minorHAnsi"/>
                <w:sz w:val="22"/>
                <w:szCs w:val="22"/>
              </w:rPr>
              <w:t>(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>s</w:t>
            </w:r>
            <w:r w:rsidR="00283E06">
              <w:rPr>
                <w:rFonts w:asciiTheme="minorHAnsi" w:hAnsiTheme="minorHAnsi"/>
                <w:sz w:val="22"/>
                <w:szCs w:val="22"/>
              </w:rPr>
              <w:t>)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>, através de meios artificiais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33D6FE8F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13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9F07F07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Existente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7A460987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75A96353" w14:textId="77777777" w:rsidTr="004259CE">
        <w:trPr>
          <w:trHeight w:hRule="exact" w:val="801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526A189A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4B3E9AF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3BCCF451" w14:textId="77777777" w:rsidR="00C66321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Não existente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0C58C6F" w14:textId="77777777" w:rsidR="00C66321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8F25C" wp14:editId="2557B46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5080</wp:posOffset>
                      </wp:positionV>
                      <wp:extent cx="95250" cy="190500"/>
                      <wp:effectExtent l="0" t="0" r="19050" b="19050"/>
                      <wp:wrapNone/>
                      <wp:docPr id="11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4.45pt;margin-top:.4pt;width:7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pdfwIAAP0EAAAOAAAAZHJzL2Uyb0RvYy54bWysVOFu0zAQ/o/EO1j+3yXp0q2Nlk5T0yKk&#10;ARODB3BtJ7FwbGO7TcfEy/AqvBhnpy0t+4MQ+ZH4cufz991955vbXSfRllsntCpxdpFixBXVTKim&#10;xJ8/rUZTjJwnihGpFS/xE3f4dv761U1vCj7WrZaMWwRJlCt6U+LWe1MkiaMt74i70IYrcNbadsSD&#10;aZuEWdJD9k4m4zS9SnptmbGacufgbzU48Tzmr2tO/Ye6dtwjWWLA5uPbxvc6vJP5DSkaS0wr6B4G&#10;+QcUHREKDj2mqognaGPFi1SdoFY7XfsLqrtE17WgPHIANln6B5vHlhgeuUBxnDmWyf2/tPT99sEi&#10;waB3GUaKdNCjj9z//KGajdRoGgrUG1dA3KN5sIGiM/eafnFI6UVLVMPvrNV9ywkDWFmIT842BMPB&#10;VrTu32kG6cnG61irXW27kBCqgHaxJU/HlvCdRxR+zibjCfSNgiebpZM0diwhxWGvsc6/4bpDYVFi&#10;Cw2Pucn23vmAhRSHkHCU0ishZWy6VKgv8WV2PYkbnJaCBWekaJv1Qlq0JUE28YnEgPxpWCc8iFeK&#10;rsTTYxApQi2WisVTPBFyWAMSqUJyoAbY9qtBJM+zdLacLqf5KB9fLUd5WlWju9UiH12tAF91WS0W&#10;VfY94MzyohWMcRWgHgSb5X8niP3oDFI7SvaMkjtlvorPS+bJOYxYZWB1+EZ2UQSh74N+1po9gQas&#10;HiYQbgxYtNp+w6iH6Sux+7ohlmMk3yrQ0SzL8zCu0cgn12Mw7KlnfeohikKqElNvMRqMhR+GfGOs&#10;aFo4K4tdVvoO1FeLKI2gzAHXXrMwY5HD/j4IQ3xqx6jft9b8FwAAAP//AwBQSwMEFAAGAAgAAAAh&#10;AME9IBXaAAAABQEAAA8AAABkcnMvZG93bnJldi54bWxMjsFOwzAQRO9I/IO1SNyoTVtKmsapKiQu&#10;PYAoSL1uYzeOiNdR7DTh71lO9Dia0ZtXbCffiovtYxNIw+NMgbBUBdNQreHr8/UhAxETksE2kNXw&#10;YyNsy9ubAnMTRvqwl0OqBUMo5qjBpdTlUsbKWY9xFjpL3J1D7zFx7GtpehwZ7ls5V2olPTbEDw47&#10;++Js9X0YvIZs/Tw8Lc84uOP7uH8jt9pVaq/1/d2024BIdkr/Y/jTZ3Uo2ekUBjJRtBrm2ZqXzALB&#10;7XLB6aRhoTKQZSGv7ctfAAAA//8DAFBLAQItABQABgAIAAAAIQC2gziS/gAAAOEBAAATAAAAAAAA&#10;AAAAAAAAAAAAAABbQ29udGVudF9UeXBlc10ueG1sUEsBAi0AFAAGAAgAAAAhADj9If/WAAAAlAEA&#10;AAsAAAAAAAAAAAAAAAAALwEAAF9yZWxzLy5yZWxzUEsBAi0AFAAGAAgAAAAhAAYu6l1/AgAA/QQA&#10;AA4AAAAAAAAAAAAAAAAALgIAAGRycy9lMm9Eb2MueG1sUEsBAi0AFAAGAAgAAAAhAME9IBXaAAAA&#10;BQEAAA8AAAAAAAAAAAAAAAAA2QQAAGRycy9kb3ducmV2LnhtbFBLBQYAAAAABAAEAPMAAADgBQAA&#10;AAA=&#10;" filled="f" strokeweight=".25pt"/>
                  </w:pict>
                </mc:Fallback>
              </mc:AlternateConten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</w:tbl>
    <w:p w14:paraId="067EA7FD" w14:textId="35351C5E" w:rsidR="002236C1" w:rsidRDefault="002236C1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7E5461A8" w14:textId="6CC5BDE6" w:rsidR="00C66321" w:rsidRDefault="002236C1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="00C66321"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 alterado</w:t>
      </w:r>
      <w:r w:rsidR="00306265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.</w:t>
      </w:r>
    </w:p>
    <w:p w14:paraId="0A39F702" w14:textId="273A1B71" w:rsidR="00306265" w:rsidRDefault="00306265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(2) </w:t>
      </w:r>
      <w:r w:rsidR="006E78C3" w:rsidRPr="00F2610E">
        <w:rPr>
          <w:rFonts w:asciiTheme="minorHAnsi" w:hAnsiTheme="minorHAnsi" w:cs="Tahoma"/>
          <w:bCs/>
          <w:sz w:val="22"/>
          <w:szCs w:val="22"/>
        </w:rPr>
        <w:t xml:space="preserve">Coeficiente ponderador já considerado para </w:t>
      </w:r>
      <w:r w:rsidR="00435444">
        <w:rPr>
          <w:rFonts w:asciiTheme="minorHAnsi" w:hAnsiTheme="minorHAnsi" w:cs="Tahoma"/>
          <w:bCs/>
          <w:sz w:val="22"/>
          <w:szCs w:val="22"/>
        </w:rPr>
        <w:t>consumo</w:t>
      </w:r>
      <w:r w:rsidR="006E78C3" w:rsidRPr="00F2610E">
        <w:rPr>
          <w:rFonts w:asciiTheme="minorHAnsi" w:hAnsiTheme="minorHAnsi" w:cs="Tahoma"/>
          <w:bCs/>
          <w:sz w:val="22"/>
          <w:szCs w:val="22"/>
        </w:rPr>
        <w:t>.</w:t>
      </w:r>
    </w:p>
    <w:p w14:paraId="3F6F5B38" w14:textId="77777777" w:rsidR="003E45CA" w:rsidRPr="00F2610E" w:rsidRDefault="003E45CA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</w:p>
    <w:p w14:paraId="063369A3" w14:textId="77777777" w:rsidR="00C66321" w:rsidRPr="00F2610E" w:rsidRDefault="00C66321">
      <w:pPr>
        <w:rPr>
          <w:rFonts w:asciiTheme="minorHAnsi" w:hAnsiTheme="minorHAnsi"/>
          <w:sz w:val="22"/>
          <w:szCs w:val="22"/>
        </w:rPr>
      </w:pPr>
      <w:r w:rsidRPr="00F2610E">
        <w:rPr>
          <w:rFonts w:asciiTheme="minorHAnsi" w:hAnsiTheme="minorHAnsi"/>
          <w:sz w:val="22"/>
          <w:szCs w:val="22"/>
        </w:rPr>
        <w:br w:type="page"/>
      </w:r>
    </w:p>
    <w:p w14:paraId="5F0CCA16" w14:textId="77777777" w:rsidR="0030675B" w:rsidRDefault="0030675B" w:rsidP="0030675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 DA DELIBERAÇÃO CRH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N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08B19D31" w14:textId="77777777" w:rsidR="0030675B" w:rsidRPr="00F2610E" w:rsidRDefault="0030675B" w:rsidP="0030675B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0E80332" w14:textId="5A669521" w:rsidR="0030675B" w:rsidRPr="00F2610E" w:rsidRDefault="0030675B" w:rsidP="0030675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COEFICIENTES PONDERADORES</w:t>
      </w:r>
      <w:r w:rsidR="008F74A9">
        <w:rPr>
          <w:rFonts w:asciiTheme="minorHAnsi" w:hAnsiTheme="minorHAnsi" w:cs="Calibri"/>
          <w:b/>
          <w:sz w:val="22"/>
          <w:szCs w:val="22"/>
        </w:rPr>
        <w:t xml:space="preserve"> (cont.)</w:t>
      </w:r>
    </w:p>
    <w:p w14:paraId="39431F19" w14:textId="77777777" w:rsidR="0030675B" w:rsidRDefault="0030675B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FCF56F3" w14:textId="77777777" w:rsidR="0030675B" w:rsidRDefault="0030675B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D685293" w14:textId="77777777" w:rsidR="00742392" w:rsidRDefault="00742392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2610E">
        <w:rPr>
          <w:rFonts w:asciiTheme="minorHAnsi" w:hAnsiTheme="minorHAnsi" w:cs="Tahoma"/>
          <w:b/>
          <w:bCs/>
          <w:sz w:val="22"/>
          <w:szCs w:val="22"/>
        </w:rPr>
        <w:t>2. COEFICIENTES PONDERADORES PARA CONSUMO</w:t>
      </w:r>
    </w:p>
    <w:p w14:paraId="2634D2BB" w14:textId="77777777" w:rsidR="002B3299" w:rsidRPr="00F2610E" w:rsidRDefault="002B3299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851"/>
        <w:gridCol w:w="2552"/>
        <w:gridCol w:w="936"/>
      </w:tblGrid>
      <w:tr w:rsidR="00B45783" w:rsidRPr="00F2610E" w14:paraId="738FDAB5" w14:textId="77777777" w:rsidTr="00B45783">
        <w:trPr>
          <w:trHeight w:hRule="exact" w:val="340"/>
        </w:trPr>
        <w:tc>
          <w:tcPr>
            <w:tcW w:w="7196" w:type="dxa"/>
            <w:gridSpan w:val="2"/>
            <w:tcBorders>
              <w:top w:val="single" w:sz="18" w:space="0" w:color="auto"/>
            </w:tcBorders>
            <w:vAlign w:val="center"/>
          </w:tcPr>
          <w:p w14:paraId="711B9679" w14:textId="77777777" w:rsidR="00B45783" w:rsidRPr="00E731B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A6891EC" w14:textId="77777777" w:rsidR="00B45783" w:rsidRPr="004259C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14:paraId="28B2EF37" w14:textId="77777777" w:rsidR="00B45783" w:rsidRPr="004259C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742392" w:rsidRPr="00F2610E" w14:paraId="23C96FD6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851731" w14:textId="77777777" w:rsidR="00742392" w:rsidRPr="00F2610E" w:rsidRDefault="00742392" w:rsidP="00002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a) A Natureza do corpo d’água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D782AD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CF273" w14:textId="3B490E2B" w:rsidR="00675089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E0A2F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DA9147" wp14:editId="4A042C6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6350</wp:posOffset>
                      </wp:positionV>
                      <wp:extent cx="95250" cy="150495"/>
                      <wp:effectExtent l="0" t="0" r="0" b="0"/>
                      <wp:wrapNone/>
                      <wp:docPr id="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AB7EA4" id="Retângulo 8" o:spid="_x0000_s1026" style="position:absolute;margin-left:13.5pt;margin-top:.5pt;width:7.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3JfQIAAPwEAAAOAAAAZHJzL2Uyb0RvYy54bWysVOFu0zAQ/o/EO1j+3yXp0q2Nlk5T0yKk&#10;ARODB3BtJ7FwbGO7TcfEy/AqvBhnpy0t+4MQ+ZH44vPd991955vbXSfRllsntCpxdpFixBXVTKim&#10;xJ8/rUZTjJwnihGpFS/xE3f4dv761U1vCj7WrZaMWwRBlCt6U+LWe1MkiaMt74i70IYr2Ky17YgH&#10;0zYJs6SH6J1Mxml6lfTaMmM15c7B32rYxPMYv6459R/q2nGPZIkBm49vG9/r8E7mN6RoLDGtoHsY&#10;5B9QdEQoSHoMVRFP0MaKF6E6Qa12uvYXVHeJrmtBeeQAbLL0DzaPLTE8coHiOHMsk/t/Yen77YNF&#10;gpV4hpEiHbToI/c/f6hmIzWahvr0xhXg9mgebGDozL2mXxxSetES1fA7a3XfcsIAVRb8k7MDwXBw&#10;FK37d5pBeLLxOpZqV9suBIQioF3syNOxI3znEYWfs8l4Am2jsJNN0nw2iQlIcThrrPNvuO5QWJTY&#10;Qr9jbLK9dz5gIcXBJaRSeiWkjD2XCvUlvsyuJ/GA01KwsBkp2ma9kBZtSVBNfPZ5z9w64UG7UnQl&#10;nh6dSBFqsVQsZvFEyGENSKQKwYEaYNuvBo08z9LZcrqc5qN8fLUc5WlVje5Wi3x0tQJ81WW1WFTZ&#10;94Azy4tWMMZVgHrQa5b/nR72kzMo7ajYM0rulPkqPi+ZJ+cwYpWB1eEb2UURhL4P+llr9gQasHoY&#10;QLgwYNFq+w2jHoavxO7rhliOkXyrQEezLM/DtEYjn1yPwbCnO+vTHaIohCox9RajwVj4YcY3xoqm&#10;hVxZ7LLSd6C+WkRpBGUOuPaahRGLHPbXQZjhUzt6/b605r8AAAD//wMAUEsDBBQABgAIAAAAIQBn&#10;HAvt2gAAAAYBAAAPAAAAZHJzL2Rvd25yZXYueG1sTI9BT8MwDIXvSPyHyEjcWEpV1lGaThMSlx1A&#10;bEhcvdZrKhqnatK1/HvMCU5Pfs96/lxuF9erC42h82zgfpWAIq5903Fr4OP4crcBFSJyg71nMvBN&#10;AbbV9VWJReNnfqfLIbZKSjgUaMDGOBRah9qSw7DyA7FkZz86jDKOrW5GnKXc9TpNkrV22LFcsDjQ&#10;s6X66zA5A5vHfHrIzjjZz7d5/8p2vauTvTG3N8vuCVSkJf4twy++oEMlTCc/cRNUbyDN5ZUovojE&#10;WSp6EjvLQVel/o9f/QAAAP//AwBQSwECLQAUAAYACAAAACEAtoM4kv4AAADhAQAAEwAAAAAAAAAA&#10;AAAAAAAAAAAAW0NvbnRlbnRfVHlwZXNdLnhtbFBLAQItABQABgAIAAAAIQA4/SH/1gAAAJQBAAAL&#10;AAAAAAAAAAAAAAAAAC8BAABfcmVscy8ucmVsc1BLAQItABQABgAIAAAAIQD7NC3JfQIAAPwEAAAO&#10;AAAAAAAAAAAAAAAAAC4CAABkcnMvZTJvRG9jLnhtbFBLAQItABQABgAIAAAAIQBnHAvt2gAAAAYB&#10;AAAPAAAAAAAAAAAAAAAAANcEAABkcnMvZG93bnJldi54bWxQSwUGAAAAAAQABADzAAAA3gUAAAAA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0377ACC1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43884" w14:textId="77777777" w:rsidR="00742392" w:rsidRPr="00F2610E" w:rsidRDefault="00742392" w:rsidP="00C66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 xml:space="preserve">b) A classe de uso preponderante em que estiver enquadrado o corpo d'água no local do uso ou da derivação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88D647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12FB9" w14:textId="3C64D87F" w:rsidR="00742392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E09317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29576C" wp14:editId="560B8D7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33655</wp:posOffset>
                      </wp:positionV>
                      <wp:extent cx="95250" cy="150495"/>
                      <wp:effectExtent l="0" t="0" r="0" b="0"/>
                      <wp:wrapNone/>
                      <wp:docPr id="8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051054" id="Retângulo 9" o:spid="_x0000_s1026" style="position:absolute;margin-left:13.35pt;margin-top:2.65pt;width:7.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PqfAIAAPwEAAAOAAAAZHJzL2Uyb0RvYy54bWysVOFu0zAQ/o/EO1j+3yXp0q2Nlk5T0yKk&#10;ARODB3BtJ7FwbGO7TcfEy/AqvBhnpy0t+4MQ+ZH44vPd991955vbXSfRllsntCpxdpFixBXVTKim&#10;xJ8/rUZTjJwnihGpFS/xE3f4dv761U1vCj7WrZaMWwRBlCt6U+LWe1MkiaMt74i70IYr2Ky17YgH&#10;0zYJs6SH6J1Mxml6lfTaMmM15c7B32rYxPMYv6459R/q2nGPZIkBm49vG9/r8E7mN6RoLDGtoHsY&#10;5B9QdEQoSHoMVRFP0MaKF6E6Qa12uvYXVHeJrmtBeeQAbLL0DzaPLTE8coHiOHMsk/t/Yen77YNF&#10;gpUYGqVIBy36yP3PH6rZSI1moT69cQW4PZoHGxg6c6/pF4eUXrRENfzOWt23nDBAlQX/5OxAMBwc&#10;Rev+nWYQnmy8jqXa1bYLAaEIaBc78nTsCN95ROHnbDKeQNso7GSTNJ9NYgJSHM4a6/wbrjsUFiW2&#10;0O8Ym2zvnQ9YSHFwCamUXgkpY8+lQn2JL7PrSTzgtBQsbEaKtlkvpEVbElQTn33eM7dOeNCuFB0U&#10;7+hEilCLpWIxiydCDmtAIlUIDtQA2341aOR5ls6W0+U0H+Xjq+UoT6tqdLda5KOrFeCrLqvFosq+&#10;B5xZXrSCMa4C1INes/zv9LCfnEFpR8WeUXKnzFfxeck8OYcRqwysDt/ILoog9H3Qz1qzJ9CA1cMA&#10;woUBi1bbbxj1MHwldl83xHKM5FsFOppleR6mNRr55HoMhj3dWZ/uEEUhVImptxgNxsIPM74xVjQt&#10;5Mpil5W+A/XVIkojKHPAtdcsjFjksL8Owgyf2tHr96U1/wUAAP//AwBQSwMEFAAGAAgAAAAhAF3S&#10;seTaAAAABgEAAA8AAABkcnMvZG93bnJldi54bWxMjs1OwzAQhO9IvIO1SNyo3dKmbYhTVUhcegBR&#10;kLhuYzeOiNdR7DTh7VlO9Dg/mvmK3eRbcbF9bAJpmM8UCEtVMA3VGj4/Xh42IGJCMtgGshp+bIRd&#10;eXtTYG7CSO/2cky14BGKOWpwKXW5lLFy1mOchc4SZ+fQe0ws+1qaHkce961cKJVJjw3xg8POPjtb&#10;fR8Hr2GzXQ+r5RkH9/U2Hl7JZftKHbS+v5v2TyCSndJ/Gf7wGR1KZjqFgUwUrYZFtuamhtUjCI6X&#10;c5YntrcKZFnIa/zyFwAA//8DAFBLAQItABQABgAIAAAAIQC2gziS/gAAAOEBAAATAAAAAAAAAAAA&#10;AAAAAAAAAABbQ29udGVudF9UeXBlc10ueG1sUEsBAi0AFAAGAAgAAAAhADj9If/WAAAAlAEAAAsA&#10;AAAAAAAAAAAAAAAALwEAAF9yZWxzLy5yZWxzUEsBAi0AFAAGAAgAAAAhAE0uI+p8AgAA/AQAAA4A&#10;AAAAAAAAAAAAAAAALgIAAGRycy9lMm9Eb2MueG1sUEsBAi0AFAAGAAgAAAAhAF3SseTaAAAABgEA&#10;AA8AAAAAAAAAAAAAAAAA1gQAAGRycy9kb3ducmV2LnhtbFBLBQYAAAAABAAEAPMAAADdBQAA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26671857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2B21F6" w14:textId="77777777" w:rsidR="00742392" w:rsidRPr="00F2610E" w:rsidRDefault="00742392" w:rsidP="00C66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c) A disponibilidade hídrica local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C2968A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15DA23" w14:textId="36AD6AAF" w:rsidR="00742392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E5ECA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3E25A2" wp14:editId="2F367B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10795</wp:posOffset>
                      </wp:positionV>
                      <wp:extent cx="95250" cy="150495"/>
                      <wp:effectExtent l="0" t="0" r="0" b="0"/>
                      <wp:wrapNone/>
                      <wp:docPr id="7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59C9DF" id="Retângulo 10" o:spid="_x0000_s1026" style="position:absolute;margin-left:13.35pt;margin-top:.85pt;width:7.5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zxfQIAAP0EAAAOAAAAZHJzL2Uyb0RvYy54bWysVOFu0zAQ/o/EO1j+3yXp0q2Nlk5T0yKk&#10;ARODB3BtJ7FwbGO7TQfiZXgVXoyz03Yt+4MQ+ZH4cvbd991955vbXSfRllsntCpxdpFixBXVTKim&#10;xJ8/rUZTjJwnihGpFS/xE3f4dv761U1vCj7WrZaMWwRBlCt6U+LWe1MkiaMt74i70IYrcNbadsSD&#10;aZuEWdJD9E4m4zS9SnptmbGacufgbzU48TzGr2tO/Ye6dtwjWWLA5uPbxvc6vJP5DSkaS0wr6B4G&#10;+QcUHREKkh5DVcQTtLHiRahOUKudrv0F1V2i61pQHjkAmyz9g81jSwyPXKA4zhzL5P5fWPp++2CR&#10;YCW+xkiRDlr0kftfP1WzkRplsUC9cQXsezQPNlB05l7TLw4pvWiJavidtbpvOWEAKwsFTc4OBMPB&#10;UbTu32kG8cnG61irXW27EBCqgHaxJU/HlvCdRxR+zibjCfSNgiebpPlsEhOQ4nDWWOffcN2hsCix&#10;hYbH2GR773zAQorDlpBK6ZWQMjZdKtSX+DK7nsQDTkvBgjNStM16IS3akiCb+Ozznm3rhAfxStGV&#10;eHrcRIpQi6ViMYsnQg5rQCJVCA7UANt+NYjk+yydLafLaT7Kx1fLUZ5W1ehutchHVyvAV11Wi0WV&#10;/Qg4s7xoBWNcBagHwWb53wliPzqD1I6SPaPkTpmv4vOSeXIOI1YZWB2+kV0UQeh7GEVXrDV7Ag1Y&#10;PUwg3BiwaLX9hlEP01di93VDLMdIvlWgo1mW52Fco5FPrsdg2FPP+tRDFIVQJabeYjQYCz8M+cZY&#10;0bSQK4tdVvoO1FeLKI1nXHvNwoxFDvv7IAzxqR13Pd9a898AAAD//wMAUEsDBBQABgAIAAAAIQBh&#10;6SVu2QAAAAYBAAAPAAAAZHJzL2Rvd25yZXYueG1sTI5BS8NAEIXvgv9hGcGb3VjStMZsShG89KDY&#10;Cl6nyTQbzM6G7KaJ/97pSU+Pee/x5iu2s+vUhYbQejbwuEhAEVe+brkx8Hl8fdiAChG5xs4zGfih&#10;ANvy9qbAvPYTf9DlEBslIxxyNGBj7HOtQ2XJYVj4nliysx8cRjmHRtcDTjLuOr1Mkkw7bFk+WOzp&#10;xVL1fRidgc3TelylZxzt1/u0f2Ob7apkb8z93bx7BhVpjn9luOILOpTCdPIj10F1BpbZWprii0ic&#10;XvUk9ioFXRb6P375CwAA//8DAFBLAQItABQABgAIAAAAIQC2gziS/gAAAOEBAAATAAAAAAAAAAAA&#10;AAAAAAAAAABbQ29udGVudF9UeXBlc10ueG1sUEsBAi0AFAAGAAgAAAAhADj9If/WAAAAlAEAAAsA&#10;AAAAAAAAAAAAAAAALwEAAF9yZWxzLy5yZWxzUEsBAi0AFAAGAAgAAAAhAPp5fPF9AgAA/QQAAA4A&#10;AAAAAAAAAAAAAAAALgIAAGRycy9lMm9Eb2MueG1sUEsBAi0AFAAGAAgAAAAhAGHpJW7ZAAAABgEA&#10;AA8AAAAAAAAAAAAAAAAA1wQAAGRycy9kb3ducmV2LnhtbFBLBQYAAAAABAAEAPMAAADdBQAA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604739AF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1D9AD8" w14:textId="77777777" w:rsidR="00742392" w:rsidRPr="00F2610E" w:rsidRDefault="006C5B27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d</w:t>
            </w:r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) O volume captado, extraído ou derivado e seu regime de variação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CA371E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B17442" w14:textId="503A58CD" w:rsidR="00742392" w:rsidRPr="00F2610E" w:rsidRDefault="001550AF" w:rsidP="00C66321">
            <w:pPr>
              <w:widowControl w:val="0"/>
              <w:tabs>
                <w:tab w:val="left" w:pos="1440"/>
                <w:tab w:val="left" w:pos="2480"/>
              </w:tabs>
              <w:autoSpaceDE w:val="0"/>
              <w:autoSpaceDN w:val="0"/>
              <w:adjustRightInd w:val="0"/>
              <w:spacing w:before="4"/>
              <w:ind w:left="62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C5D348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38AABC" wp14:editId="10FAD5C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31115</wp:posOffset>
                      </wp:positionV>
                      <wp:extent cx="95250" cy="150495"/>
                      <wp:effectExtent l="0" t="0" r="0" b="0"/>
                      <wp:wrapNone/>
                      <wp:docPr id="6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E71F5F" id="Retângulo 22" o:spid="_x0000_s1026" style="position:absolute;margin-left:13pt;margin-top:2.45pt;width:7.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A2fgIAAP0EAAAOAAAAZHJzL2Uyb0RvYy54bWysVF2O0zAQfkfiDpbfu/nZtNtGTVerpkVI&#10;C6xYOIBrO4mFYwfbbbqsuAxX4WKMnba07AtC5CHxxOOZ75v5xvPbfSvRjhsrtCpwchVjxBXVTKi6&#10;wJ8/rUdTjKwjihGpFS/wE7f4dvH61bzvcp7qRkvGDYIgyuZ9V+DGuS6PIksb3hJ7pTuuYLPSpiUO&#10;TFNHzJAeorcySuN4EvXasM5oyq2Fv+WwiRchflVx6j5UleUOyQIDNhfeJrw3/h0t5iSvDekaQQ8w&#10;yD+gaIlQkPQUqiSOoK0RL0K1ghptdeWuqG4jXVWC8sAB2CTxH2weG9LxwAWKY7tTmez/C0vf7x4M&#10;EqzAE4wUaaFFH7n7+UPVW6lRmvoC9Z3Nwe+xezCeou3uNf1ikdLLhqia3xmj+4YTBrAS7x9dHPCG&#10;haNo07/TDOKTrdOhVvvKtD4gVAHtQ0ueTi3he4co/JyN0zH0jcJOMo6z2TgkIPnxbGese8N1i/yi&#10;wAYaHmKT3b11HgvJjy4+ldJrIWVoulSoL/B1cjMOB6yWgvnNQNHUm6U0aEe8bMJzyHvh1goH4pWi&#10;LfD05ERyX4uVYiGLI0IOa0AilQ8O1ADbYTWI5HkWz1bT1TQbZelkNcrishzdrZfZaLIGfOV1uVyW&#10;yXePM8nyRjDGlYd6FGyS/Z0gDqMzSO0k2QtK9pz5OjwvmUeXMEKVgdXxG9gFEfi+D/rZaPYEGjB6&#10;mEC4MWDRaPMNox6mr8D265YYjpF8q0BHsyTL/LgGIxvfpGCY853N+Q5RFEIVmDqD0WAs3TDk286I&#10;uoFcSeiy0negvkoEaXhlDrgOmoUZCxwO94Ef4nM7eP2+tRa/AAAA//8DAFBLAwQUAAYACAAAACEA&#10;x2rpBNsAAAAGAQAADwAAAGRycy9kb3ducmV2LnhtbEyPQU+DQBCF7yb+h82YeLNLG0SKLE1j4qUH&#10;jdXE6xSmLJGdJexS8N87nvT45k3e+165W1yvLjSGzrOB9SoBRVz7puPWwMf7810OKkTkBnvPZOCb&#10;Auyq66sSi8bP/EaXY2yVhHAo0ICNcSi0DrUlh2HlB2Lxzn50GEWOrW5GnCXc9XqTJJl22LE0WBzo&#10;yVL9dZycgXz7MN2nZ5zs5+t8eGGb7evkYMztzbJ/BBVpiX/P8Isv6FAJ08lP3ATVG9hkMiUaSLeg&#10;xE7XIk9yzjPQVan/41c/AAAA//8DAFBLAQItABQABgAIAAAAIQC2gziS/gAAAOEBAAATAAAAAAAA&#10;AAAAAAAAAAAAAABbQ29udGVudF9UeXBlc10ueG1sUEsBAi0AFAAGAAgAAAAhADj9If/WAAAAlAEA&#10;AAsAAAAAAAAAAAAAAAAALwEAAF9yZWxzLy5yZWxzUEsBAi0AFAAGAAgAAAAhAMVAwDZ+AgAA/QQA&#10;AA4AAAAAAAAAAAAAAAAALgIAAGRycy9lMm9Eb2MueG1sUEsBAi0AFAAGAAgAAAAhAMdq6QTbAAAA&#10;BgEAAA8AAAAAAAAAAAAAAAAA2AQAAGRycy9kb3ducmV2LnhtbFBLBQYAAAAABAAEAPMAAADgBQAA&#10;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6A5AF4" w:rsidRPr="00F2610E" w14:paraId="3E7E2790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7CE82F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e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</w:t>
            </w:r>
            <w:r w:rsidRPr="001D1783">
              <w:rPr>
                <w:rFonts w:asciiTheme="minorHAnsi" w:eastAsia="MS Mincho" w:hAnsiTheme="minorHAnsi" w:cs="Tahoma"/>
                <w:sz w:val="22"/>
                <w:szCs w:val="22"/>
              </w:rPr>
              <w:t xml:space="preserve"> O consumo efetivo ou volume consumido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42558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798BBE" w14:textId="77777777" w:rsidR="006A5AF4" w:rsidRPr="00F2610E" w:rsidRDefault="006A5AF4" w:rsidP="00022361">
            <w:pPr>
              <w:widowControl w:val="0"/>
              <w:tabs>
                <w:tab w:val="left" w:pos="1440"/>
                <w:tab w:val="left" w:pos="2480"/>
              </w:tabs>
              <w:autoSpaceDE w:val="0"/>
              <w:autoSpaceDN w:val="0"/>
              <w:adjustRightInd w:val="0"/>
              <w:spacing w:before="4"/>
              <w:ind w:left="62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F2CBB8" w14:textId="77777777" w:rsidR="006A5AF4" w:rsidRPr="00F2610E" w:rsidRDefault="006A5AF4" w:rsidP="0002236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6A5AF4" w:rsidRPr="00F2610E" w14:paraId="72388A29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C0915D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f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finalidade do uso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954C4A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9C92DE" w14:textId="2A5A30FF" w:rsidR="006A5AF4" w:rsidRPr="00F2610E" w:rsidRDefault="001550AF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BB1C46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1E7E0DA" wp14:editId="37A9CF7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26670</wp:posOffset>
                      </wp:positionV>
                      <wp:extent cx="95250" cy="150495"/>
                      <wp:effectExtent l="0" t="0" r="0" b="0"/>
                      <wp:wrapNone/>
                      <wp:docPr id="5" name="Retâ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DCEEE3" id="Retângulo 228" o:spid="_x0000_s1026" style="position:absolute;margin-left:13.15pt;margin-top:2.1pt;width:7.5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BQfwIAAP4EAAAOAAAAZHJzL2Uyb0RvYy54bWysVF2O0zAQfkfiDpbfu/nZZLeNNl2tmhYh&#10;LbBi4QCu7SQWjh1st+my4jJchYsxdtrSsi8IkYfEE49nvm/mG9/c7jqJttxYoVWJk4sYI66oZkI1&#10;Jf78aTWZYmQdUYxIrXiJn7jFt/PXr26GvuCpbrVk3CAIomwx9CVuneuLKLK05R2xF7rnCjZrbTri&#10;wDRNxAwZIHonozSOr6JBG9YbTbm18LcaN/E8xK9rTt2HurbcIVliwObC24T32r+j+Q0pGkP6VtA9&#10;DPIPKDoiFCQ9hqqII2hjxItQnaBGW127C6q7SNe1oDxwADZJ/Aebx5b0PHCB4tj+WCb7/8LS99sH&#10;gwQrcY6RIh206CN3P3+oZiM1StOpr9DQ2wIcH/sH4zna/l7TLxYpvWiJavidMXpoOWGAK/H+0dkB&#10;b1g4itbDO80gAdk4HYq1q03nA0IZ0C705OnYE75ziMLPWZ7m0DgKO0keZ7M8JCDF4WxvrHvDdYf8&#10;osQGOh5ik+29dR4LKQ4uPpXSKyFl6LpUaCjxZXKdhwNWS8H8ZqBomvVCGrQlXjfh2ec9c+uEA/VK&#10;0ZV4enQiha/FUrGQxREhxzUgkcoHB2qAbb8aVfI8i2fL6XKaTbL0ajnJ4qqa3K0W2eRqBfiqy2qx&#10;qJLvHmeSFa1gjCsP9aDYJPs7RexnZ9TaUbNnlOwp81V4XjKPzmGEKgOrwzewCyLwfR/1s9bsCTRg&#10;9DiCcGXAotXmG0YDjF+J7dcNMRwj+VaBjmZJlvl5DUaWX6dgmNOd9ekOURRClZg6g9FoLNw45Zve&#10;iKaFXEnostJ3oL5aBGl4ZY649pqFIQsc9heCn+JTO3j9vrbmvwAAAP//AwBQSwMEFAAGAAgAAAAh&#10;AIS10PHaAAAABgEAAA8AAABkcnMvZG93bnJldi54bWxMjs1OwzAQhO9IvIO1SNyo0xDSNsSpKiQu&#10;PYAoSFy3sRtHxOsodprw9mxP5Tg/mvnK7ew6cTZDaD0pWC4SEIZqr1tqFHx9vj6sQYSIpLHzZBT8&#10;mgDb6vamxEL7iT7M+RAbwSMUClRgY+wLKUNtjcOw8L0hzk5+cBhZDo3UA0487jqZJkkuHbbEDxZ7&#10;82JN/XMYnYL1ZjU+ZScc7ff7tH8jm+/qZK/U/d28ewYRzRyvZbjgMzpUzHT0I+kgOgVp/shNBVkK&#10;guNsyfLI9moDsirlf/zqDwAA//8DAFBLAQItABQABgAIAAAAIQC2gziS/gAAAOEBAAATAAAAAAAA&#10;AAAAAAAAAAAAAABbQ29udGVudF9UeXBlc10ueG1sUEsBAi0AFAAGAAgAAAAhADj9If/WAAAAlAEA&#10;AAsAAAAAAAAAAAAAAAAALwEAAF9yZWxzLy5yZWxzUEsBAi0AFAAGAAgAAAAhAGCPcFB/AgAA/gQA&#10;AA4AAAAAAAAAAAAAAAAALgIAAGRycy9lMm9Eb2MueG1sUEsBAi0AFAAGAAgAAAAhAIS10PHaAAAA&#10;BgEAAA8AAAAAAAAAAAAAAAAA2QQAAGRycy9kb3ducmV2LnhtbFBLBQYAAAAABAAEAPMAAADgBQAA&#10;AAA=&#10;" filled="f" strokeweight=".25pt"/>
                  </w:pict>
                </mc:Fallback>
              </mc:AlternateConten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6A5AF4" w:rsidRPr="00F2610E" w14:paraId="53993D92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1933D6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g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transposição de bacia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7E69D24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27466B" w14:textId="32B6CEC2" w:rsidR="006A5AF4" w:rsidRPr="00675089" w:rsidRDefault="001550AF" w:rsidP="007941D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C556A1" w14:textId="77777777" w:rsidR="006A5AF4" w:rsidRPr="00F2610E" w:rsidRDefault="006A5AF4" w:rsidP="007941D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8888131" wp14:editId="77D0FC6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38100</wp:posOffset>
                      </wp:positionV>
                      <wp:extent cx="95250" cy="150495"/>
                      <wp:effectExtent l="0" t="0" r="19050" b="20955"/>
                      <wp:wrapNone/>
                      <wp:docPr id="12" name="Retâ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D3EDDD" id="Retângulo 228" o:spid="_x0000_s1026" style="position:absolute;margin-left:13.05pt;margin-top:3pt;width:7.5pt;height:1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RcfwIAAP8EAAAOAAAAZHJzL2Uyb0RvYy54bWysVF2O0zAQfkfiDpbf2/xs2m2jTVerpkVI&#10;C6xYOIBrO4mFYwfbbbqsuAxX4WKMnba07AtC5CHxxOOZ75v5xje3+1aiHTdWaFXgZBxjxBXVTKi6&#10;wJ8/rUczjKwjihGpFS/wE7f4dvH61U3f5TzVjZaMGwRBlM37rsCNc10eRZY2vCV2rDuuYLPSpiUO&#10;TFNHzJAeorcySuN4GvXasM5oyq2Fv+WwiRchflVx6j5UleUOyQIDNhfeJrw3/h0tbkheG9I1gh5g&#10;kH9A0RKhIOkpVEkcQVsjXoRqBTXa6sqNqW4jXVWC8sAB2CTxH2weG9LxwAWKY7tTmez/C0vf7x4M&#10;Egx6l2KkSAs9+sjdzx+q3kqN0nTmS9R3NgfPx+7BeJK2u9f0i0VKLxuian5njO4bThgAS7x/dHHA&#10;GxaOok3/TjNIQLZOh2rtK9P6gFAHtA9NeTo1he8dovBzPkkn0DkKO8kkzuaTkIDkx7Odse4N1y3y&#10;iwIbaHmITXb31nksJD+6+FRKr4WUoe1Sob7AV8n1JBywWgrmNwNFU2+W0qAd8cIJzyHvhVsrHMhX&#10;irbAs5MTyX0tVoqFLI4IOawBiVQ+OFADbIfVIJPneTxfzVazbJSl09Uoi8tydLdeZqPpGvCVV+Vy&#10;WSbfPc4kyxvBGFce6lGySfZ3kjgMzyC2k2gvKNlz5uvwvGQeXcIIVQZWx29gF0Tg+z7oZ6PZE2jA&#10;6GEG4c6ARaPNN4x6mL8C269bYjhG8q0CHc2TLPMDG4xscp2CYc53Nuc7RFEIVWDqDEaDsXTDmG87&#10;I+oGciWhy0rfgfoqEaThlTngOmgWpixwONwIfozP7eD1+95a/AIAAP//AwBQSwMEFAAGAAgAAAAh&#10;ANBXko3bAAAABgEAAA8AAABkcnMvZG93bnJldi54bWxMj8FOwzAQRO9I/IO1SNyok6qkbYhTVUhc&#10;egDRInHdJts4Il5HsdOEv2c5wXF2RrNvit3sOnWlIbSeDaSLBBRx5euWGwMfp5eHDagQkWvsPJOB&#10;bwqwK29vCsxrP/E7XY+xUVLCIUcDNsY+1zpUlhyGhe+Jxbv4wWEUOTS6HnCSctfpZZJk2mHL8sFi&#10;T8+Wqq/j6AxstuvxcXXB0X6+TYdXttm+Sg7G3N/N+ydQkeb4F4ZffEGHUpjOfuQ6qM7AMkslaSCT&#10;RWKvUpFnOW/XoMtC/8cvfwAAAP//AwBQSwECLQAUAAYACAAAACEAtoM4kv4AAADhAQAAEwAAAAAA&#10;AAAAAAAAAAAAAAAAW0NvbnRlbnRfVHlwZXNdLnhtbFBLAQItABQABgAIAAAAIQA4/SH/1gAAAJQB&#10;AAALAAAAAAAAAAAAAAAAAC8BAABfcmVscy8ucmVsc1BLAQItABQABgAIAAAAIQDuP6RcfwIAAP8E&#10;AAAOAAAAAAAAAAAAAAAAAC4CAABkcnMvZTJvRG9jLnhtbFBLAQItABQABgAIAAAAIQDQV5KN2wAA&#10;AAYBAAAPAAAAAAAAAAAAAAAAANkEAABkcnMvZG93bnJldi54bWxQSwUGAAAAAAQABADzAAAA4QUA&#10;AAAA&#10;" filled="f" strokeweight=".25pt"/>
                  </w:pict>
                </mc:Fallback>
              </mc:AlternateConten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</w:tbl>
    <w:p w14:paraId="738F1BC5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542959B7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 alterado</w:t>
      </w: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.</w:t>
      </w:r>
    </w:p>
    <w:p w14:paraId="516392C7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(2) </w:t>
      </w:r>
      <w:r w:rsidRPr="00F2610E">
        <w:rPr>
          <w:rFonts w:asciiTheme="minorHAnsi" w:hAnsiTheme="minorHAnsi" w:cs="Tahoma"/>
          <w:bCs/>
          <w:sz w:val="22"/>
          <w:szCs w:val="22"/>
        </w:rPr>
        <w:t>Coeficiente ponderador já considerado para captação, extração e derivação.</w:t>
      </w:r>
    </w:p>
    <w:p w14:paraId="6A8FFB1A" w14:textId="77777777" w:rsidR="0024489A" w:rsidRDefault="0024489A">
      <w:pPr>
        <w:rPr>
          <w:rFonts w:asciiTheme="minorHAnsi" w:hAnsiTheme="minorHAnsi"/>
          <w:b/>
          <w:sz w:val="22"/>
          <w:szCs w:val="22"/>
        </w:rPr>
      </w:pPr>
    </w:p>
    <w:p w14:paraId="30A1164C" w14:textId="77777777" w:rsidR="0024489A" w:rsidRDefault="0024489A">
      <w:pPr>
        <w:rPr>
          <w:rFonts w:asciiTheme="minorHAnsi" w:hAnsiTheme="minorHAnsi"/>
          <w:b/>
          <w:sz w:val="22"/>
          <w:szCs w:val="22"/>
        </w:rPr>
      </w:pPr>
    </w:p>
    <w:p w14:paraId="2EE13322" w14:textId="77777777" w:rsidR="0024489A" w:rsidRPr="00F2610E" w:rsidRDefault="0024489A">
      <w:pPr>
        <w:rPr>
          <w:rFonts w:asciiTheme="minorHAnsi" w:hAnsiTheme="minorHAnsi"/>
          <w:b/>
          <w:sz w:val="22"/>
          <w:szCs w:val="22"/>
        </w:rPr>
      </w:pPr>
    </w:p>
    <w:p w14:paraId="10736ACF" w14:textId="77777777" w:rsidR="005C4448" w:rsidRDefault="005C4448" w:rsidP="0040664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2610E">
        <w:rPr>
          <w:rFonts w:asciiTheme="minorHAnsi" w:hAnsiTheme="minorHAnsi" w:cs="Tahoma"/>
          <w:b/>
          <w:bCs/>
          <w:sz w:val="22"/>
          <w:szCs w:val="22"/>
        </w:rPr>
        <w:t>3. COEFICIENTES PONDERADORES PARA DILUIÇÃO, TRANSPORTE E ASSIMILAÇÃO DE EFLUENTES (CARGA LANÇADA</w:t>
      </w:r>
      <w:proofErr w:type="gramStart"/>
      <w:r w:rsidRPr="00F2610E">
        <w:rPr>
          <w:rFonts w:asciiTheme="minorHAnsi" w:hAnsiTheme="minorHAnsi" w:cs="Tahoma"/>
          <w:b/>
          <w:bCs/>
          <w:sz w:val="22"/>
          <w:szCs w:val="22"/>
        </w:rPr>
        <w:t>)</w:t>
      </w:r>
      <w:proofErr w:type="gramEnd"/>
    </w:p>
    <w:p w14:paraId="7D4EE684" w14:textId="77777777" w:rsidR="00D6338D" w:rsidRPr="00F2610E" w:rsidRDefault="00D6338D" w:rsidP="00406645">
      <w:pPr>
        <w:autoSpaceDE w:val="0"/>
        <w:autoSpaceDN w:val="0"/>
        <w:adjustRightInd w:val="0"/>
        <w:jc w:val="both"/>
        <w:rPr>
          <w:rFonts w:asciiTheme="minorHAnsi" w:eastAsia="MS Mincho" w:hAnsiTheme="minorHAnsi" w:cs="Tahoma"/>
          <w:noProof/>
          <w:sz w:val="22"/>
          <w:szCs w:val="2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51"/>
        <w:gridCol w:w="2551"/>
        <w:gridCol w:w="936"/>
      </w:tblGrid>
      <w:tr w:rsidR="00D6338D" w:rsidRPr="00F2610E" w14:paraId="47074780" w14:textId="77777777" w:rsidTr="00D6338D">
        <w:trPr>
          <w:trHeight w:hRule="exact" w:val="340"/>
        </w:trPr>
        <w:tc>
          <w:tcPr>
            <w:tcW w:w="7196" w:type="dxa"/>
            <w:gridSpan w:val="2"/>
            <w:tcBorders>
              <w:top w:val="single" w:sz="18" w:space="0" w:color="auto"/>
            </w:tcBorders>
            <w:vAlign w:val="center"/>
          </w:tcPr>
          <w:p w14:paraId="683086F5" w14:textId="77777777" w:rsidR="00D6338D" w:rsidRPr="00E731B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28B644FD" w14:textId="77777777" w:rsidR="00D6338D" w:rsidRPr="004259C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14:paraId="73816B88" w14:textId="77777777" w:rsidR="00D6338D" w:rsidRPr="004259C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5C4448" w:rsidRPr="00F2610E" w14:paraId="4C769060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B77657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a) A Classe de uso preponderante do corpo d’água receptor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43BAA1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B6FDA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2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DEF55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4CC265CB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7B8D8C3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47FB10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773E6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A1A1A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0,95</w:t>
            </w:r>
          </w:p>
        </w:tc>
      </w:tr>
      <w:tr w:rsidR="005C4448" w:rsidRPr="00F2610E" w14:paraId="7EA4F5A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C80173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ind w:left="66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EC776A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ADE0CC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E95A9E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</w:t>
            </w:r>
          </w:p>
        </w:tc>
      </w:tr>
      <w:tr w:rsidR="005C4448" w:rsidRPr="00F2610E" w14:paraId="737E119E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714B4F" w14:textId="77777777" w:rsidR="005C4448" w:rsidRPr="00F2610E" w:rsidRDefault="006C5B27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b</w: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carga lançada e seu regime de variação, atendido o padrão de emissão requerido para o local</w:t>
            </w:r>
          </w:p>
          <w:p w14:paraId="2A62D35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53836F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E5FB57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95% de remoção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E7ED0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0,8</w:t>
            </w:r>
          </w:p>
        </w:tc>
      </w:tr>
      <w:tr w:rsidR="005C4448" w:rsidRPr="00F2610E" w14:paraId="26D988C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4676CAF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5452CC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F92E6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90 a ≤ 95%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752A03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0,85</w:t>
            </w:r>
          </w:p>
        </w:tc>
      </w:tr>
      <w:tr w:rsidR="005C4448" w:rsidRPr="00F2610E" w14:paraId="0033F942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02615CB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C2F90B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CF459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85 a ≤ 90%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5AEDBD2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</w:t>
            </w:r>
          </w:p>
        </w:tc>
      </w:tr>
      <w:tr w:rsidR="005C4448" w:rsidRPr="00F2610E" w14:paraId="51952F70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64EE170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F5DD95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258ED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80 a ≤ 85%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5A2DA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0,95</w:t>
            </w:r>
          </w:p>
        </w:tc>
      </w:tr>
      <w:tr w:rsidR="005C4448" w:rsidRPr="00F2610E" w14:paraId="0D8C9997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49AD22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83DC3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A36B1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= 80%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512887" w14:textId="77777777" w:rsidR="005C4448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70FAAE" wp14:editId="344D9C4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24765</wp:posOffset>
                      </wp:positionV>
                      <wp:extent cx="95250" cy="150495"/>
                      <wp:effectExtent l="0" t="0" r="0" b="0"/>
                      <wp:wrapNone/>
                      <wp:docPr id="2" name="Retâ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A74329" id="Retângulo 233" o:spid="_x0000_s1026" style="position:absolute;margin-left:13.9pt;margin-top:1.95pt;width:7.5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wZfwIAAP4EAAAOAAAAZHJzL2Uyb0RvYy54bWysVF2O0zAQfkfiDpbfu/lputtGTVerpkVI&#10;C6xYOIDrOImFYxvbbbqsuAxX4WKMnba07AtC5CHxxOOZ75v5xvPbfSfQjhnLlSxwchVjxCRVFZdN&#10;gT9/Wo+mGFlHZEWEkqzAT8zi28XrV/Ne5yxVrRIVMwiCSJv3usCtczqPIktb1hF7pTSTsFkr0xEH&#10;pmmiypAeonciSuP4OuqVqbRRlFkLf8thEy9C/Lpm1H2oa8scEgUGbC68TXhv/DtazEneGKJbTg8w&#10;yD+g6AiXkPQUqiSOoK3hL0J1nBplVe2uqOoiVdecssAB2CTxH2weW6JZ4ALFsfpUJvv/wtL3uweD&#10;eFXgFCNJOmjRR+Z+/pDNViiUjse+Qr22OTg+6gfjOVp9r+gXi6RatkQ27M4Y1beMVIAr8f7RxQFv&#10;WDiKNv07VUECsnUqFGtfm84HhDKgfejJ06knbO8QhZ+zSTqBxlHYSSZxNpuEBCQ/ntXGujdMdcgv&#10;Cmyg4yE22d1b57GQ/OjiU0m15kKErguJ+gKPk5tJOGCV4JXfDBRNs1kKg3bE6yY8h7wXbh13oF7B&#10;uwJPT04k97VYySpkcYSLYQ1IhPTBgRpgO6wGlTzP4tlquppmoyy9Xo2yuCxHd+tlNrpeA75yXC6X&#10;ZfLd40yyvOVVxaSHelRskv2dIg6zM2jtpNkLSvac+To8L5lHlzBClYHV8RvYBRH4vg/62ajqCTRg&#10;1DCCcGXAolXmG0Y9jF+B7dctMQwj8VaCjmZJlvl5DUY2uUnBMOc7m/MdIimEKjB1BqPBWLphyrfa&#10;8KaFXEnoslR3oL6aB2l4ZQ64DpqFIQscDheCn+JzO3j9vrYWvwAAAP//AwBQSwMEFAAGAAgAAAAh&#10;AG4qEqraAAAABgEAAA8AAABkcnMvZG93bnJldi54bWxMjk9Pg0AQxe8mfofNmHizi1hpiyxNY+Kl&#10;B43VxOsUpiyRnSXsUvDbOz3p8f3Je79iO7tOnWkIrWcD94sEFHHl65YbA58fL3drUCEi19h5JgM/&#10;FGBbXl8VmNd+4nc6H2KjZIRDjgZsjH2udagsOQwL3xNLdvKDwyhyaHQ94CTjrtNpkmTaYcvyYLGn&#10;Z0vV92F0Btab1fi4POFov96m/SvbbFcle2Nub+bdE6hIc/wrwwVf0KEUpqMfuQ6qM5CuhDwaeNiA&#10;kniZijxe7Ax0Wej/+OUvAAAA//8DAFBLAQItABQABgAIAAAAIQC2gziS/gAAAOEBAAATAAAAAAAA&#10;AAAAAAAAAAAAAABbQ29udGVudF9UeXBlc10ueG1sUEsBAi0AFAAGAAgAAAAhADj9If/WAAAAlAEA&#10;AAsAAAAAAAAAAAAAAAAALwEAAF9yZWxzLy5yZWxzUEsBAi0AFAAGAAgAAAAhAFxhLBl/AgAA/gQA&#10;AA4AAAAAAAAAAAAAAAAALgIAAGRycy9lMm9Eb2MueG1sUEsBAi0AFAAGAAgAAAAhAG4qEqraAAAA&#10;BgEAAA8AAAAAAAAAAAAAAAAA2QQAAGRycy9kb3ducmV2LnhtbFBLBQYAAAAABAAEAPMAAADgBQAA&#10;AAA=&#10;" filled="f" strokeweight=".25pt"/>
                  </w:pict>
                </mc:Fallback>
              </mc:AlternateConten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3DC7AA5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ECE176" w14:textId="77777777" w:rsidR="005C4448" w:rsidRPr="00F2610E" w:rsidRDefault="006C5B27" w:rsidP="006C5B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c)</w: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 xml:space="preserve"> A natureza da atividade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926121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A51318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Sistema Público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DA4CF8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5B96DD43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2FDEF38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311155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729F7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Solução Alternativa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85BFA1C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481D14CB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B32C0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ADF15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0FC7A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Indústria</w:t>
            </w:r>
          </w:p>
        </w:tc>
        <w:tc>
          <w:tcPr>
            <w:tcW w:w="9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6A5A7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</w:tbl>
    <w:p w14:paraId="2E576E27" w14:textId="77777777" w:rsidR="00D6338D" w:rsidRDefault="00D6338D" w:rsidP="00D6338D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67FCF94F" w14:textId="128BAA8D" w:rsidR="00C66321" w:rsidRPr="00F2610E" w:rsidRDefault="00D6338D" w:rsidP="000960D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</w:t>
      </w:r>
      <w:r w:rsidR="00FB3100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 alterado.</w:t>
      </w:r>
    </w:p>
    <w:p w14:paraId="6EF54288" w14:textId="0A1AB8CF" w:rsidR="00DE4D03" w:rsidRDefault="00DE4D03" w:rsidP="00D542F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2610E">
        <w:rPr>
          <w:rFonts w:asciiTheme="minorHAnsi" w:hAnsiTheme="minorHAnsi"/>
          <w:sz w:val="22"/>
          <w:szCs w:val="22"/>
        </w:rPr>
        <w:br w:type="page"/>
      </w:r>
      <w:r w:rsidR="00A0341C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III DA DELIBERAÇÃO CRH </w:t>
      </w:r>
      <w:proofErr w:type="gramStart"/>
      <w:r w:rsidR="00A0341C">
        <w:rPr>
          <w:rFonts w:asciiTheme="minorHAnsi" w:hAnsiTheme="minorHAnsi" w:cs="Arial"/>
          <w:b/>
          <w:bCs/>
          <w:sz w:val="22"/>
          <w:szCs w:val="22"/>
        </w:rPr>
        <w:t>N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52065EC1" w14:textId="77777777" w:rsidR="00F2610E" w:rsidRPr="00F2610E" w:rsidRDefault="00F2610E" w:rsidP="00D542F3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14:paraId="596DFBFC" w14:textId="764C519C" w:rsidR="00DE4D03" w:rsidRPr="00F2610E" w:rsidRDefault="00DE4D03" w:rsidP="00D542F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CONTEÚDO MÍNIMO </w:t>
      </w:r>
      <w:r w:rsidR="00E21341">
        <w:rPr>
          <w:rFonts w:asciiTheme="minorHAnsi" w:hAnsiTheme="minorHAnsi" w:cs="Arial"/>
          <w:b/>
          <w:bCs/>
          <w:sz w:val="22"/>
          <w:szCs w:val="22"/>
        </w:rPr>
        <w:t xml:space="preserve">DO ESTUDO DE FUNDAMENTAÇÃO 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E DOCUMENTOS A SEREM APRESENTADOS PARA A </w:t>
      </w:r>
      <w:r w:rsidR="00F83508">
        <w:rPr>
          <w:rFonts w:asciiTheme="minorHAnsi" w:hAnsiTheme="minorHAnsi" w:cs="Arial"/>
          <w:b/>
          <w:bCs/>
          <w:sz w:val="22"/>
          <w:szCs w:val="22"/>
        </w:rPr>
        <w:t xml:space="preserve">REVISÃO </w:t>
      </w:r>
      <w:r w:rsidR="00920862">
        <w:rPr>
          <w:rFonts w:asciiTheme="minorHAnsi" w:hAnsiTheme="minorHAnsi" w:cs="Arial"/>
          <w:b/>
          <w:bCs/>
          <w:sz w:val="22"/>
          <w:szCs w:val="22"/>
        </w:rPr>
        <w:t>DE MECANISMOS E/OU VALORES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DA COBRANÇA</w:t>
      </w:r>
    </w:p>
    <w:p w14:paraId="6B68E5A2" w14:textId="77777777" w:rsidR="00DE4D03" w:rsidRPr="00F2610E" w:rsidRDefault="00DE4D03" w:rsidP="00DE4D0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23E780E" w14:textId="77777777" w:rsidR="00CC2F4D" w:rsidRPr="00F2610E" w:rsidRDefault="00CC2F4D" w:rsidP="00CC2F4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19082D6" w14:textId="335DF34C" w:rsidR="00CC2F4D" w:rsidRDefault="00CC2F4D" w:rsidP="00CC2F4D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Para </w:t>
      </w:r>
      <w:r w:rsidR="00A72324">
        <w:rPr>
          <w:rFonts w:asciiTheme="minorHAnsi" w:hAnsiTheme="minorHAnsi" w:cs="Arial"/>
          <w:color w:val="000000"/>
        </w:rPr>
        <w:t>subsidiar</w:t>
      </w:r>
      <w:r>
        <w:rPr>
          <w:rFonts w:asciiTheme="minorHAnsi" w:hAnsiTheme="minorHAnsi" w:cs="Arial"/>
          <w:color w:val="000000"/>
        </w:rPr>
        <w:t xml:space="preserve"> as propostas de </w:t>
      </w:r>
      <w:r w:rsidR="00F83508">
        <w:rPr>
          <w:rFonts w:asciiTheme="minorHAnsi" w:hAnsiTheme="minorHAnsi" w:cs="Arial"/>
          <w:color w:val="000000"/>
        </w:rPr>
        <w:t xml:space="preserve">revisão </w:t>
      </w:r>
      <w:r>
        <w:rPr>
          <w:rFonts w:asciiTheme="minorHAnsi" w:hAnsiTheme="minorHAnsi" w:cs="Arial"/>
          <w:color w:val="000000"/>
        </w:rPr>
        <w:t xml:space="preserve">de mecanismos e/ou valores da cobrança, o </w:t>
      </w:r>
      <w:r>
        <w:rPr>
          <w:rFonts w:asciiTheme="minorHAnsi" w:hAnsiTheme="minorHAnsi" w:cs="Arial"/>
        </w:rPr>
        <w:t>estudo</w:t>
      </w:r>
      <w:r w:rsidRPr="00F2610E">
        <w:rPr>
          <w:rFonts w:asciiTheme="minorHAnsi" w:hAnsiTheme="minorHAnsi" w:cs="Arial"/>
        </w:rPr>
        <w:t xml:space="preserve"> </w:t>
      </w:r>
      <w:r w:rsidR="00E21341">
        <w:rPr>
          <w:rFonts w:asciiTheme="minorHAnsi" w:hAnsiTheme="minorHAnsi" w:cs="Arial"/>
        </w:rPr>
        <w:t>de fundamentação</w:t>
      </w:r>
      <w:r>
        <w:rPr>
          <w:rFonts w:asciiTheme="minorHAnsi" w:hAnsiTheme="minorHAnsi" w:cs="Arial"/>
        </w:rPr>
        <w:t xml:space="preserve"> </w:t>
      </w:r>
      <w:r w:rsidR="00546A38">
        <w:rPr>
          <w:rFonts w:asciiTheme="minorHAnsi" w:hAnsiTheme="minorHAnsi" w:cs="Arial"/>
        </w:rPr>
        <w:t xml:space="preserve">a ser </w:t>
      </w:r>
      <w:r>
        <w:rPr>
          <w:rFonts w:asciiTheme="minorHAnsi" w:hAnsiTheme="minorHAnsi" w:cs="Arial"/>
        </w:rPr>
        <w:t>apresentado pelo CBH deve conter</w:t>
      </w:r>
      <w:r>
        <w:rPr>
          <w:rFonts w:asciiTheme="minorHAnsi" w:hAnsiTheme="minorHAnsi" w:cs="Arial"/>
          <w:color w:val="000000"/>
        </w:rPr>
        <w:t>, no mínimo:</w:t>
      </w:r>
    </w:p>
    <w:p w14:paraId="3FF805BD" w14:textId="79069854" w:rsidR="00CC2F4D" w:rsidRPr="006D4C8D" w:rsidRDefault="00CC3913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Atualização</w:t>
      </w:r>
      <w:r w:rsidR="00CC2F4D">
        <w:rPr>
          <w:rFonts w:asciiTheme="minorHAnsi" w:hAnsiTheme="minorHAnsi" w:cs="Arial"/>
          <w:color w:val="000000"/>
        </w:rPr>
        <w:t xml:space="preserve"> do universo de usuários de recursos hídricos da UGRHI sujeitos à cobrança</w:t>
      </w:r>
      <w:r w:rsidR="0028527A">
        <w:rPr>
          <w:rFonts w:asciiTheme="minorHAnsi" w:hAnsiTheme="minorHAnsi" w:cs="Arial"/>
          <w:color w:val="000000"/>
        </w:rPr>
        <w:t xml:space="preserve">: perfil de usos e </w:t>
      </w:r>
      <w:r w:rsidR="0028527A" w:rsidRPr="006D4C8D">
        <w:rPr>
          <w:rFonts w:asciiTheme="minorHAnsi" w:hAnsiTheme="minorHAnsi" w:cs="Arial"/>
        </w:rPr>
        <w:t>usuários, evolução do número de usuários</w:t>
      </w:r>
      <w:r w:rsidR="006F7875" w:rsidRPr="006D4C8D">
        <w:rPr>
          <w:rFonts w:asciiTheme="minorHAnsi" w:hAnsiTheme="minorHAnsi" w:cs="Arial"/>
        </w:rPr>
        <w:t xml:space="preserve">, com base </w:t>
      </w:r>
      <w:r w:rsidR="003459E2" w:rsidRPr="006D4C8D">
        <w:rPr>
          <w:rFonts w:asciiTheme="minorHAnsi" w:hAnsiTheme="minorHAnsi" w:cs="Arial"/>
        </w:rPr>
        <w:t>no cadastro específico da cobrança</w:t>
      </w:r>
      <w:r w:rsidR="006F7875" w:rsidRPr="006D4C8D">
        <w:rPr>
          <w:rFonts w:asciiTheme="minorHAnsi" w:hAnsiTheme="minorHAnsi" w:cs="Arial"/>
        </w:rPr>
        <w:t>.</w:t>
      </w:r>
    </w:p>
    <w:p w14:paraId="0A2409B7" w14:textId="77E95682" w:rsidR="003459E2" w:rsidRPr="002B3A1D" w:rsidRDefault="00CC2F4D" w:rsidP="000632AF">
      <w:pPr>
        <w:widowControl w:val="0"/>
        <w:numPr>
          <w:ilvl w:val="0"/>
          <w:numId w:val="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Histórico de arrecadação e </w:t>
      </w:r>
      <w:r w:rsidRPr="000B5C3F">
        <w:rPr>
          <w:rFonts w:asciiTheme="minorHAnsi" w:hAnsiTheme="minorHAnsi" w:cs="Arial"/>
          <w:sz w:val="22"/>
          <w:szCs w:val="22"/>
        </w:rPr>
        <w:t>aplicação dos recursos da cobrança</w:t>
      </w:r>
      <w:r w:rsidR="00895BDA">
        <w:rPr>
          <w:rFonts w:asciiTheme="minorHAnsi" w:hAnsiTheme="minorHAnsi" w:cs="Arial"/>
          <w:sz w:val="22"/>
          <w:szCs w:val="22"/>
        </w:rPr>
        <w:t>,</w:t>
      </w:r>
      <w:r w:rsidRPr="000B5C3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de acordo com o estabelecido no Decreto específico da UGR</w:t>
      </w:r>
      <w:r w:rsidR="00895BDA">
        <w:rPr>
          <w:rFonts w:asciiTheme="minorHAnsi" w:hAnsiTheme="minorHAnsi" w:cs="Arial"/>
          <w:sz w:val="22"/>
          <w:szCs w:val="22"/>
        </w:rPr>
        <w:t>HI 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95BDA">
        <w:rPr>
          <w:rFonts w:asciiTheme="minorHAnsi" w:hAnsiTheme="minorHAnsi" w:cs="Arial"/>
          <w:sz w:val="22"/>
          <w:szCs w:val="22"/>
        </w:rPr>
        <w:t>segundo</w:t>
      </w:r>
      <w:r>
        <w:rPr>
          <w:rFonts w:asciiTheme="minorHAnsi" w:hAnsiTheme="minorHAnsi" w:cs="Arial"/>
          <w:sz w:val="22"/>
          <w:szCs w:val="22"/>
        </w:rPr>
        <w:t xml:space="preserve"> indicadores d</w:t>
      </w:r>
      <w:r w:rsidR="00895BDA">
        <w:rPr>
          <w:rFonts w:asciiTheme="minorHAnsi" w:hAnsiTheme="minorHAnsi" w:cs="Arial"/>
          <w:sz w:val="22"/>
          <w:szCs w:val="22"/>
        </w:rPr>
        <w:t>e execução física</w:t>
      </w:r>
      <w:r w:rsidR="009F3991">
        <w:rPr>
          <w:rFonts w:asciiTheme="minorHAnsi" w:hAnsiTheme="minorHAnsi" w:cs="Arial"/>
          <w:sz w:val="22"/>
          <w:szCs w:val="22"/>
        </w:rPr>
        <w:t xml:space="preserve"> </w:t>
      </w:r>
      <w:r w:rsidR="000632AF" w:rsidRPr="003459E2">
        <w:rPr>
          <w:rFonts w:asciiTheme="minorHAnsi" w:hAnsiTheme="minorHAnsi" w:cs="Arial"/>
          <w:sz w:val="22"/>
          <w:szCs w:val="22"/>
        </w:rPr>
        <w:t>(</w:t>
      </w:r>
      <w:r w:rsidR="000632AF">
        <w:rPr>
          <w:rFonts w:asciiTheme="minorHAnsi" w:hAnsiTheme="minorHAnsi" w:cs="Arial"/>
          <w:sz w:val="22"/>
          <w:szCs w:val="22"/>
        </w:rPr>
        <w:t>% de execução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</w:t>
      </w:r>
      <w:r w:rsidR="000632AF">
        <w:rPr>
          <w:rFonts w:asciiTheme="minorHAnsi" w:hAnsiTheme="minorHAnsi" w:cs="Arial"/>
          <w:sz w:val="22"/>
          <w:szCs w:val="22"/>
        </w:rPr>
        <w:t>das ações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</w:t>
      </w:r>
      <w:r w:rsidR="009F3991">
        <w:rPr>
          <w:rFonts w:asciiTheme="minorHAnsi" w:hAnsiTheme="minorHAnsi" w:cs="Arial"/>
          <w:sz w:val="22"/>
          <w:szCs w:val="22"/>
        </w:rPr>
        <w:t>realizadas com recursos da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cobrança por PDC</w:t>
      </w:r>
      <w:r w:rsidR="000632AF">
        <w:rPr>
          <w:rFonts w:asciiTheme="minorHAnsi" w:hAnsiTheme="minorHAnsi" w:cs="Arial"/>
          <w:sz w:val="22"/>
          <w:szCs w:val="22"/>
        </w:rPr>
        <w:t>)</w:t>
      </w:r>
      <w:r w:rsidR="009F3991">
        <w:rPr>
          <w:rFonts w:asciiTheme="minorHAnsi" w:hAnsiTheme="minorHAnsi" w:cs="Arial"/>
          <w:sz w:val="22"/>
          <w:szCs w:val="22"/>
        </w:rPr>
        <w:t xml:space="preserve"> </w:t>
      </w:r>
      <w:r w:rsidR="003459E2" w:rsidRPr="000632AF">
        <w:rPr>
          <w:rFonts w:asciiTheme="minorHAnsi" w:hAnsiTheme="minorHAnsi" w:cs="Arial"/>
          <w:sz w:val="22"/>
          <w:szCs w:val="22"/>
        </w:rPr>
        <w:t>e financeira (% de recurso</w:t>
      </w:r>
      <w:r w:rsidR="00D25F97">
        <w:rPr>
          <w:rFonts w:asciiTheme="minorHAnsi" w:hAnsiTheme="minorHAnsi" w:cs="Arial"/>
          <w:sz w:val="22"/>
          <w:szCs w:val="22"/>
        </w:rPr>
        <w:t>s</w:t>
      </w:r>
      <w:r w:rsidR="003459E2" w:rsidRPr="000632AF">
        <w:rPr>
          <w:rFonts w:asciiTheme="minorHAnsi" w:hAnsiTheme="minorHAnsi" w:cs="Arial"/>
          <w:sz w:val="22"/>
          <w:szCs w:val="22"/>
        </w:rPr>
        <w:t xml:space="preserve"> aplicado</w:t>
      </w:r>
      <w:r w:rsidR="00D25F97">
        <w:rPr>
          <w:rFonts w:asciiTheme="minorHAnsi" w:hAnsiTheme="minorHAnsi" w:cs="Arial"/>
          <w:sz w:val="22"/>
          <w:szCs w:val="22"/>
        </w:rPr>
        <w:t>s</w:t>
      </w:r>
      <w:r w:rsidR="003459E2" w:rsidRPr="000632AF">
        <w:rPr>
          <w:rFonts w:asciiTheme="minorHAnsi" w:hAnsiTheme="minorHAnsi" w:cs="Arial"/>
          <w:sz w:val="22"/>
          <w:szCs w:val="22"/>
        </w:rPr>
        <w:t xml:space="preserve"> com relação ao previsto naquele PDC</w:t>
      </w:r>
      <w:r w:rsidR="000F6A13">
        <w:rPr>
          <w:rFonts w:asciiTheme="minorHAnsi" w:hAnsiTheme="minorHAnsi" w:cs="Arial"/>
          <w:sz w:val="22"/>
          <w:szCs w:val="22"/>
        </w:rPr>
        <w:t xml:space="preserve"> e </w:t>
      </w:r>
      <w:r w:rsidR="000F6A13" w:rsidRPr="002B3A1D">
        <w:rPr>
          <w:rFonts w:asciiTheme="minorHAnsi" w:hAnsiTheme="minorHAnsi" w:cs="Arial"/>
          <w:sz w:val="22"/>
          <w:szCs w:val="22"/>
        </w:rPr>
        <w:t>valores financeiros não aplicados, comprometidos e disponíveis</w:t>
      </w:r>
      <w:r w:rsidR="003459E2" w:rsidRPr="002B3A1D">
        <w:rPr>
          <w:rFonts w:asciiTheme="minorHAnsi" w:hAnsiTheme="minorHAnsi" w:cs="Arial"/>
          <w:sz w:val="22"/>
          <w:szCs w:val="22"/>
        </w:rPr>
        <w:t>)</w:t>
      </w:r>
      <w:r w:rsidR="009F3991" w:rsidRPr="002B3A1D">
        <w:rPr>
          <w:rFonts w:asciiTheme="minorHAnsi" w:hAnsiTheme="minorHAnsi" w:cs="Arial"/>
          <w:sz w:val="22"/>
          <w:szCs w:val="22"/>
        </w:rPr>
        <w:t xml:space="preserve"> dos investimentos</w:t>
      </w:r>
      <w:r w:rsidR="003459E2" w:rsidRPr="002B3A1D">
        <w:rPr>
          <w:rFonts w:asciiTheme="minorHAnsi" w:hAnsiTheme="minorHAnsi" w:cs="Arial"/>
          <w:sz w:val="22"/>
          <w:szCs w:val="22"/>
        </w:rPr>
        <w:t>;</w:t>
      </w:r>
      <w:r w:rsidR="000F6A13" w:rsidRPr="002B3A1D">
        <w:rPr>
          <w:rFonts w:asciiTheme="minorHAnsi" w:hAnsiTheme="minorHAnsi" w:cs="Arial"/>
          <w:sz w:val="22"/>
          <w:szCs w:val="22"/>
        </w:rPr>
        <w:t xml:space="preserve"> </w:t>
      </w:r>
    </w:p>
    <w:p w14:paraId="45F163E7" w14:textId="450BA4BC" w:rsidR="004905A9" w:rsidRDefault="00724E9C" w:rsidP="00405BA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 w:rsidRPr="006D4C8D">
        <w:rPr>
          <w:rFonts w:asciiTheme="minorHAnsi" w:hAnsiTheme="minorHAnsi" w:cs="Arial"/>
        </w:rPr>
        <w:t xml:space="preserve">Proposta de </w:t>
      </w:r>
      <w:r w:rsidR="004905A9" w:rsidRPr="006D4C8D">
        <w:rPr>
          <w:rFonts w:asciiTheme="minorHAnsi" w:hAnsiTheme="minorHAnsi" w:cs="Arial"/>
        </w:rPr>
        <w:t>revisão</w:t>
      </w:r>
      <w:r w:rsidR="00213552" w:rsidRPr="006D4C8D">
        <w:rPr>
          <w:rFonts w:asciiTheme="minorHAnsi" w:hAnsiTheme="minorHAnsi" w:cs="Arial"/>
        </w:rPr>
        <w:t xml:space="preserve"> de</w:t>
      </w:r>
      <w:r w:rsidR="0084404A" w:rsidRPr="006D4C8D">
        <w:rPr>
          <w:rFonts w:asciiTheme="minorHAnsi" w:hAnsiTheme="minorHAnsi" w:cs="Arial"/>
        </w:rPr>
        <w:t xml:space="preserve"> Preços Unitários Básicos e </w:t>
      </w:r>
      <w:r w:rsidR="00F209B3" w:rsidRPr="006D4C8D">
        <w:rPr>
          <w:rFonts w:asciiTheme="minorHAnsi" w:hAnsiTheme="minorHAnsi" w:cs="Arial"/>
        </w:rPr>
        <w:t xml:space="preserve">Coeficientes Ponderadores, conforme o caso, incluindo </w:t>
      </w:r>
      <w:r w:rsidR="004905A9">
        <w:rPr>
          <w:rFonts w:asciiTheme="minorHAnsi" w:hAnsiTheme="minorHAnsi" w:cs="Arial"/>
          <w:color w:val="000000"/>
        </w:rPr>
        <w:t>sua justificativa técnica</w:t>
      </w:r>
      <w:r w:rsidR="0084404A">
        <w:rPr>
          <w:rFonts w:asciiTheme="minorHAnsi" w:hAnsiTheme="minorHAnsi" w:cs="Arial"/>
          <w:color w:val="000000"/>
        </w:rPr>
        <w:t>-financeira</w:t>
      </w:r>
      <w:r w:rsidR="00F627B5">
        <w:rPr>
          <w:rFonts w:asciiTheme="minorHAnsi" w:hAnsiTheme="minorHAnsi" w:cs="Arial"/>
          <w:color w:val="000000"/>
        </w:rPr>
        <w:t xml:space="preserve"> e</w:t>
      </w:r>
      <w:r w:rsidR="0084404A">
        <w:rPr>
          <w:rFonts w:asciiTheme="minorHAnsi" w:hAnsiTheme="minorHAnsi" w:cs="Arial"/>
          <w:color w:val="000000"/>
        </w:rPr>
        <w:t xml:space="preserve"> explicitando os critérios e</w:t>
      </w:r>
      <w:r w:rsidR="00F209B3">
        <w:rPr>
          <w:rFonts w:asciiTheme="minorHAnsi" w:hAnsiTheme="minorHAnsi" w:cs="Arial"/>
          <w:color w:val="000000"/>
        </w:rPr>
        <w:t xml:space="preserve"> parâmetros </w:t>
      </w:r>
      <w:r w:rsidR="0084404A">
        <w:rPr>
          <w:rFonts w:asciiTheme="minorHAnsi" w:hAnsiTheme="minorHAnsi" w:cs="Arial"/>
          <w:color w:val="000000"/>
        </w:rPr>
        <w:t>considerados</w:t>
      </w:r>
      <w:r w:rsidR="00F209B3">
        <w:rPr>
          <w:rFonts w:asciiTheme="minorHAnsi" w:hAnsiTheme="minorHAnsi" w:cs="Arial"/>
          <w:color w:val="000000"/>
        </w:rPr>
        <w:t>;</w:t>
      </w:r>
    </w:p>
    <w:p w14:paraId="25246485" w14:textId="77777777" w:rsidR="00CC2F4D" w:rsidRPr="00520169" w:rsidRDefault="00CC3913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Atualização da e</w:t>
      </w:r>
      <w:r w:rsidR="00895BDA">
        <w:rPr>
          <w:rFonts w:asciiTheme="minorHAnsi" w:hAnsiTheme="minorHAnsi"/>
        </w:rPr>
        <w:t>stimativa</w:t>
      </w:r>
      <w:r w:rsidR="00CC2F4D">
        <w:rPr>
          <w:rFonts w:asciiTheme="minorHAnsi" w:hAnsiTheme="minorHAnsi"/>
        </w:rPr>
        <w:t xml:space="preserve"> </w:t>
      </w:r>
      <w:r w:rsidR="00FB23EB">
        <w:rPr>
          <w:rFonts w:asciiTheme="minorHAnsi" w:hAnsiTheme="minorHAnsi"/>
        </w:rPr>
        <w:t>dos volumes</w:t>
      </w:r>
      <w:r w:rsidR="007E2F9F">
        <w:rPr>
          <w:rFonts w:asciiTheme="minorHAnsi" w:hAnsiTheme="minorHAnsi"/>
        </w:rPr>
        <w:t xml:space="preserve"> de captação, consumo e lançamento</w:t>
      </w:r>
      <w:r>
        <w:rPr>
          <w:rFonts w:asciiTheme="minorHAnsi" w:hAnsiTheme="minorHAnsi"/>
        </w:rPr>
        <w:t>,</w:t>
      </w:r>
      <w:r w:rsidR="00CC2F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bem como</w:t>
      </w:r>
      <w:r w:rsidR="00CC2F4D" w:rsidRPr="00F2610E">
        <w:rPr>
          <w:rFonts w:asciiTheme="minorHAnsi" w:hAnsiTheme="minorHAnsi"/>
        </w:rPr>
        <w:t xml:space="preserve"> da receita da cobrança</w:t>
      </w:r>
      <w:r w:rsidR="007E2F9F">
        <w:rPr>
          <w:rFonts w:asciiTheme="minorHAnsi" w:hAnsiTheme="minorHAnsi"/>
        </w:rPr>
        <w:t>,</w:t>
      </w:r>
      <w:r w:rsidR="00CC2F4D" w:rsidRPr="00F2610E">
        <w:rPr>
          <w:rFonts w:asciiTheme="minorHAnsi" w:hAnsiTheme="minorHAnsi"/>
        </w:rPr>
        <w:t xml:space="preserve"> segundo sua origem, setor de atividade</w:t>
      </w:r>
      <w:r w:rsidR="00CC2F4D">
        <w:rPr>
          <w:rFonts w:asciiTheme="minorHAnsi" w:hAnsiTheme="minorHAnsi"/>
        </w:rPr>
        <w:t xml:space="preserve"> e</w:t>
      </w:r>
      <w:r w:rsidR="00CC2F4D" w:rsidRPr="00F2610E">
        <w:rPr>
          <w:rFonts w:asciiTheme="minorHAnsi" w:hAnsiTheme="minorHAnsi"/>
        </w:rPr>
        <w:t xml:space="preserve"> categoria de usuário</w:t>
      </w:r>
      <w:r>
        <w:rPr>
          <w:rFonts w:asciiTheme="minorHAnsi" w:hAnsiTheme="minorHAnsi"/>
        </w:rPr>
        <w:t>, considerando as alterações propostas</w:t>
      </w:r>
      <w:r w:rsidR="00CC2F4D">
        <w:rPr>
          <w:rFonts w:asciiTheme="minorHAnsi" w:hAnsiTheme="minorHAnsi"/>
        </w:rPr>
        <w:t>;</w:t>
      </w:r>
      <w:r w:rsidR="00CC2F4D" w:rsidRPr="00F2610E">
        <w:rPr>
          <w:rFonts w:asciiTheme="minorHAnsi" w:hAnsiTheme="minorHAnsi"/>
        </w:rPr>
        <w:t xml:space="preserve"> </w:t>
      </w:r>
    </w:p>
    <w:p w14:paraId="003118DD" w14:textId="0F770B9E" w:rsidR="00CC2F4D" w:rsidRPr="007E2F9F" w:rsidRDefault="00CC2F4D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7E2F9F">
        <w:rPr>
          <w:rFonts w:asciiTheme="minorHAnsi" w:hAnsiTheme="minorHAnsi"/>
          <w:color w:val="000000" w:themeColor="text1"/>
        </w:rPr>
        <w:t>Análise dos impactos da</w:t>
      </w:r>
      <w:r w:rsidR="00CC3913">
        <w:rPr>
          <w:rFonts w:asciiTheme="minorHAnsi" w:hAnsiTheme="minorHAnsi"/>
          <w:color w:val="000000" w:themeColor="text1"/>
        </w:rPr>
        <w:t xml:space="preserve"> </w:t>
      </w:r>
      <w:r w:rsidR="00F83508">
        <w:rPr>
          <w:rFonts w:asciiTheme="minorHAnsi" w:hAnsiTheme="minorHAnsi"/>
          <w:color w:val="000000" w:themeColor="text1"/>
        </w:rPr>
        <w:t xml:space="preserve">revisão </w:t>
      </w:r>
      <w:r w:rsidR="00CC3913">
        <w:rPr>
          <w:rFonts w:asciiTheme="minorHAnsi" w:hAnsiTheme="minorHAnsi" w:cs="Arial"/>
          <w:color w:val="000000"/>
        </w:rPr>
        <w:t>dos mecanismos e/ou valores da cobrança</w:t>
      </w:r>
      <w:r w:rsidRPr="007E2F9F">
        <w:rPr>
          <w:rFonts w:asciiTheme="minorHAnsi" w:hAnsiTheme="minorHAnsi"/>
          <w:color w:val="000000" w:themeColor="text1"/>
        </w:rPr>
        <w:t xml:space="preserve"> </w:t>
      </w:r>
      <w:r w:rsidR="007E2F9F" w:rsidRPr="007E2F9F">
        <w:rPr>
          <w:rFonts w:asciiTheme="minorHAnsi" w:hAnsiTheme="minorHAnsi"/>
          <w:color w:val="000000" w:themeColor="text1"/>
        </w:rPr>
        <w:t>para os</w:t>
      </w:r>
      <w:r w:rsidRPr="007E2F9F">
        <w:rPr>
          <w:rFonts w:asciiTheme="minorHAnsi" w:hAnsiTheme="minorHAnsi"/>
          <w:color w:val="000000" w:themeColor="text1"/>
        </w:rPr>
        <w:t xml:space="preserve"> setor</w:t>
      </w:r>
      <w:r w:rsidR="00EE009A">
        <w:rPr>
          <w:rFonts w:asciiTheme="minorHAnsi" w:hAnsiTheme="minorHAnsi"/>
          <w:color w:val="000000" w:themeColor="text1"/>
        </w:rPr>
        <w:t>es</w:t>
      </w:r>
      <w:r w:rsidRPr="007E2F9F">
        <w:rPr>
          <w:rFonts w:asciiTheme="minorHAnsi" w:hAnsiTheme="minorHAnsi"/>
          <w:color w:val="000000" w:themeColor="text1"/>
        </w:rPr>
        <w:t xml:space="preserve"> </w:t>
      </w:r>
      <w:r w:rsidR="00CC3913">
        <w:rPr>
          <w:rFonts w:asciiTheme="minorHAnsi" w:hAnsiTheme="minorHAnsi"/>
          <w:color w:val="000000" w:themeColor="text1"/>
        </w:rPr>
        <w:t>de atividade, com base</w:t>
      </w:r>
      <w:r w:rsidR="00DC7610">
        <w:rPr>
          <w:rFonts w:asciiTheme="minorHAnsi" w:hAnsiTheme="minorHAnsi"/>
          <w:color w:val="000000" w:themeColor="text1"/>
        </w:rPr>
        <w:t>:</w:t>
      </w:r>
      <w:r w:rsidR="00CC3913">
        <w:rPr>
          <w:rFonts w:asciiTheme="minorHAnsi" w:hAnsiTheme="minorHAnsi"/>
          <w:color w:val="000000" w:themeColor="text1"/>
        </w:rPr>
        <w:t xml:space="preserve"> </w:t>
      </w:r>
      <w:r w:rsidR="00181D50">
        <w:rPr>
          <w:rFonts w:asciiTheme="minorHAnsi" w:hAnsiTheme="minorHAnsi"/>
          <w:color w:val="000000" w:themeColor="text1"/>
        </w:rPr>
        <w:t>(1</w:t>
      </w:r>
      <w:r w:rsidR="00DC7610">
        <w:rPr>
          <w:rFonts w:asciiTheme="minorHAnsi" w:hAnsiTheme="minorHAnsi"/>
          <w:color w:val="000000" w:themeColor="text1"/>
        </w:rPr>
        <w:t xml:space="preserve">) </w:t>
      </w:r>
      <w:r w:rsidR="00181D50">
        <w:rPr>
          <w:rFonts w:asciiTheme="minorHAnsi" w:hAnsiTheme="minorHAnsi"/>
          <w:color w:val="000000" w:themeColor="text1"/>
        </w:rPr>
        <w:t>no incremento da cobrança, em função da população ou do número de economias no setor de saneamento; e</w:t>
      </w:r>
      <w:r w:rsidR="00DC7610">
        <w:rPr>
          <w:rFonts w:asciiTheme="minorHAnsi" w:hAnsiTheme="minorHAnsi"/>
          <w:color w:val="000000" w:themeColor="text1"/>
        </w:rPr>
        <w:t xml:space="preserve"> </w:t>
      </w:r>
      <w:r w:rsidR="00181D50">
        <w:rPr>
          <w:rFonts w:asciiTheme="minorHAnsi" w:hAnsiTheme="minorHAnsi"/>
          <w:color w:val="000000" w:themeColor="text1"/>
        </w:rPr>
        <w:t>(2</w:t>
      </w:r>
      <w:r w:rsidR="00DC7610">
        <w:rPr>
          <w:rFonts w:asciiTheme="minorHAnsi" w:hAnsiTheme="minorHAnsi"/>
          <w:color w:val="000000" w:themeColor="text1"/>
        </w:rPr>
        <w:t xml:space="preserve">) </w:t>
      </w:r>
      <w:r w:rsidR="002B3A1D">
        <w:rPr>
          <w:rFonts w:asciiTheme="minorHAnsi" w:hAnsiTheme="minorHAnsi"/>
          <w:color w:val="000000" w:themeColor="text1"/>
        </w:rPr>
        <w:t>no preço econômico da água, enfocando a estrutura de custos de produção</w:t>
      </w:r>
      <w:r w:rsidR="00DC7610">
        <w:rPr>
          <w:rFonts w:asciiTheme="minorHAnsi" w:hAnsiTheme="minorHAnsi"/>
          <w:color w:val="000000" w:themeColor="text1"/>
        </w:rPr>
        <w:t xml:space="preserve"> para o setor industrial</w:t>
      </w:r>
      <w:r w:rsidR="00181D50">
        <w:rPr>
          <w:rFonts w:asciiTheme="minorHAnsi" w:hAnsiTheme="minorHAnsi"/>
          <w:color w:val="000000" w:themeColor="text1"/>
        </w:rPr>
        <w:t>;</w:t>
      </w:r>
    </w:p>
    <w:p w14:paraId="769381E4" w14:textId="77777777" w:rsidR="00CC2F4D" w:rsidRPr="00F2610E" w:rsidRDefault="00724E9C" w:rsidP="00CC2F4D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Ajustes, no que </w:t>
      </w:r>
      <w:proofErr w:type="gramStart"/>
      <w:r>
        <w:rPr>
          <w:rFonts w:asciiTheme="minorHAnsi" w:hAnsiTheme="minorHAnsi"/>
        </w:rPr>
        <w:t>couber,</w:t>
      </w:r>
      <w:proofErr w:type="gramEnd"/>
      <w:r w:rsidR="00CC2F4D" w:rsidRPr="00F261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das definições relativas à</w:t>
      </w:r>
      <w:r w:rsidR="00CC2F4D" w:rsidRPr="00F2610E">
        <w:rPr>
          <w:rFonts w:asciiTheme="minorHAnsi" w:hAnsiTheme="minorHAnsi"/>
        </w:rPr>
        <w:t xml:space="preserve"> forma, </w:t>
      </w:r>
      <w:r w:rsidRPr="00F2610E">
        <w:rPr>
          <w:rFonts w:asciiTheme="minorHAnsi" w:hAnsiTheme="minorHAnsi"/>
        </w:rPr>
        <w:t xml:space="preserve">periodicidade </w:t>
      </w:r>
      <w:r>
        <w:rPr>
          <w:rFonts w:asciiTheme="minorHAnsi" w:hAnsiTheme="minorHAnsi"/>
        </w:rPr>
        <w:t>e</w:t>
      </w:r>
      <w:r w:rsidRPr="00F2610E">
        <w:rPr>
          <w:rFonts w:asciiTheme="minorHAnsi" w:hAnsiTheme="minorHAnsi"/>
        </w:rPr>
        <w:t xml:space="preserve"> progressividade</w:t>
      </w:r>
      <w:r>
        <w:rPr>
          <w:rFonts w:asciiTheme="minorHAnsi" w:hAnsiTheme="minorHAnsi"/>
        </w:rPr>
        <w:t xml:space="preserve"> da cobrança, bem como dos</w:t>
      </w:r>
      <w:r w:rsidRPr="00F2610E">
        <w:rPr>
          <w:rFonts w:asciiTheme="minorHAnsi" w:hAnsiTheme="minorHAnsi"/>
        </w:rPr>
        <w:t xml:space="preserve"> </w:t>
      </w:r>
      <w:r w:rsidR="00CC2F4D" w:rsidRPr="00F2610E">
        <w:rPr>
          <w:rFonts w:asciiTheme="minorHAnsi" w:hAnsiTheme="minorHAnsi"/>
        </w:rPr>
        <w:t>valores mínimos para emissão de boletos</w:t>
      </w:r>
      <w:r w:rsidR="00CC2F4D">
        <w:rPr>
          <w:rFonts w:asciiTheme="minorHAnsi" w:hAnsiTheme="minorHAnsi"/>
        </w:rPr>
        <w:t>;</w:t>
      </w:r>
    </w:p>
    <w:p w14:paraId="13EAFD18" w14:textId="05F12F46" w:rsidR="00CC2F4D" w:rsidRPr="00060BA2" w:rsidRDefault="00060BA2" w:rsidP="00060BA2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Revisão da proposta de alocação </w:t>
      </w:r>
      <w:r w:rsidR="00CC2F4D" w:rsidRPr="00060BA2">
        <w:rPr>
          <w:rFonts w:asciiTheme="minorHAnsi" w:hAnsiTheme="minorHAnsi"/>
        </w:rPr>
        <w:t xml:space="preserve">dos recursos </w:t>
      </w:r>
      <w:r>
        <w:rPr>
          <w:rFonts w:asciiTheme="minorHAnsi" w:hAnsiTheme="minorHAnsi"/>
        </w:rPr>
        <w:t>arrecadados pela</w:t>
      </w:r>
      <w:r w:rsidR="00CC2F4D" w:rsidRPr="00060BA2">
        <w:rPr>
          <w:rFonts w:asciiTheme="minorHAnsi" w:hAnsiTheme="minorHAnsi"/>
        </w:rPr>
        <w:t xml:space="preserve"> cobrança</w:t>
      </w:r>
      <w:r w:rsidR="00C860A5" w:rsidRPr="00060BA2">
        <w:rPr>
          <w:rFonts w:asciiTheme="minorHAnsi" w:hAnsiTheme="minorHAnsi"/>
        </w:rPr>
        <w:t>,</w:t>
      </w:r>
      <w:r w:rsidR="00CC2F4D" w:rsidRPr="00060BA2">
        <w:rPr>
          <w:rFonts w:asciiTheme="minorHAnsi" w:hAnsiTheme="minorHAnsi"/>
        </w:rPr>
        <w:t xml:space="preserve"> de acordo com</w:t>
      </w:r>
      <w:r w:rsidR="002D7539" w:rsidRPr="00060BA2">
        <w:rPr>
          <w:rFonts w:asciiTheme="minorHAnsi" w:hAnsiTheme="minorHAnsi"/>
        </w:rPr>
        <w:t xml:space="preserve"> as metas estabelecida</w:t>
      </w:r>
      <w:r w:rsidR="00CC2F4D" w:rsidRPr="00060BA2">
        <w:rPr>
          <w:rFonts w:asciiTheme="minorHAnsi" w:hAnsiTheme="minorHAnsi"/>
        </w:rPr>
        <w:t>s em Plano de Bacia vigente</w:t>
      </w:r>
      <w:r w:rsidR="002D7539" w:rsidRPr="00060BA2">
        <w:rPr>
          <w:rFonts w:asciiTheme="minorHAnsi" w:hAnsiTheme="minorHAnsi"/>
        </w:rPr>
        <w:t>, informando o percentual das ações do Plano a ser coberto com o produto da cobrança</w:t>
      </w:r>
      <w:r w:rsidR="00181D50">
        <w:rPr>
          <w:rFonts w:asciiTheme="minorHAnsi" w:hAnsiTheme="minorHAnsi"/>
        </w:rPr>
        <w:t>.</w:t>
      </w:r>
    </w:p>
    <w:p w14:paraId="38FC4DEC" w14:textId="77777777" w:rsidR="00CC2F4D" w:rsidRPr="00F2610E" w:rsidRDefault="00CC2F4D" w:rsidP="00CC2F4D">
      <w:pPr>
        <w:widowControl w:val="0"/>
        <w:autoSpaceDE w:val="0"/>
        <w:autoSpaceDN w:val="0"/>
        <w:spacing w:after="120"/>
        <w:ind w:left="720"/>
        <w:jc w:val="both"/>
        <w:rPr>
          <w:rFonts w:asciiTheme="minorHAnsi" w:hAnsiTheme="minorHAnsi" w:cs="Arial"/>
          <w:color w:val="1F497D"/>
          <w:sz w:val="22"/>
          <w:szCs w:val="22"/>
        </w:rPr>
      </w:pPr>
    </w:p>
    <w:p w14:paraId="42462629" w14:textId="25CB8B87" w:rsidR="00CC2F4D" w:rsidRPr="00F2610E" w:rsidRDefault="00CC2F4D" w:rsidP="00CC2F4D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="Arial"/>
          <w:color w:val="000000"/>
        </w:rPr>
      </w:pPr>
      <w:r w:rsidRPr="00F2610E">
        <w:rPr>
          <w:rFonts w:asciiTheme="minorHAnsi" w:hAnsiTheme="minorHAnsi" w:cs="Arial"/>
          <w:color w:val="000000"/>
        </w:rPr>
        <w:t>Devem constar</w:t>
      </w:r>
      <w:r w:rsidR="00F209B3">
        <w:rPr>
          <w:rFonts w:asciiTheme="minorHAnsi" w:hAnsiTheme="minorHAnsi" w:cs="Arial"/>
          <w:color w:val="000000"/>
        </w:rPr>
        <w:t>, como</w:t>
      </w:r>
      <w:r w:rsidRPr="00F2610E">
        <w:rPr>
          <w:rFonts w:asciiTheme="minorHAnsi" w:hAnsiTheme="minorHAnsi" w:cs="Arial"/>
          <w:color w:val="000000"/>
        </w:rPr>
        <w:t xml:space="preserve"> anexos </w:t>
      </w:r>
      <w:r w:rsidR="00F209B3">
        <w:rPr>
          <w:rFonts w:asciiTheme="minorHAnsi" w:hAnsiTheme="minorHAnsi" w:cs="Arial"/>
          <w:color w:val="000000"/>
        </w:rPr>
        <w:t>do</w:t>
      </w:r>
      <w:r>
        <w:rPr>
          <w:rFonts w:asciiTheme="minorHAnsi" w:hAnsiTheme="minorHAnsi" w:cs="Arial"/>
          <w:color w:val="000000"/>
        </w:rPr>
        <w:t xml:space="preserve"> estudo </w:t>
      </w:r>
      <w:r w:rsidR="006C03B9">
        <w:rPr>
          <w:rFonts w:asciiTheme="minorHAnsi" w:hAnsiTheme="minorHAnsi" w:cs="Arial"/>
          <w:color w:val="000000"/>
        </w:rPr>
        <w:t>de fundamentação</w:t>
      </w:r>
      <w:r w:rsidRPr="00F2610E">
        <w:rPr>
          <w:rFonts w:asciiTheme="minorHAnsi" w:hAnsiTheme="minorHAnsi" w:cs="Arial"/>
          <w:color w:val="000000"/>
        </w:rPr>
        <w:t>, os seguintes documentos:</w:t>
      </w:r>
    </w:p>
    <w:p w14:paraId="1832BB0E" w14:textId="473BA795" w:rsidR="00CC2F4D" w:rsidRPr="00F2610E" w:rsidRDefault="00CC2F4D" w:rsidP="00CC2F4D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A</w:t>
      </w:r>
      <w:r w:rsidRPr="00F2610E">
        <w:rPr>
          <w:rFonts w:asciiTheme="minorHAnsi" w:hAnsiTheme="minorHAnsi"/>
        </w:rPr>
        <w:t>tas e listas de presença</w:t>
      </w:r>
      <w:r w:rsidR="00D318AE">
        <w:rPr>
          <w:rFonts w:asciiTheme="minorHAnsi" w:hAnsiTheme="minorHAnsi"/>
        </w:rPr>
        <w:t xml:space="preserve"> </w:t>
      </w:r>
      <w:r w:rsidRPr="00F2610E">
        <w:rPr>
          <w:rFonts w:asciiTheme="minorHAnsi" w:hAnsiTheme="minorHAnsi"/>
        </w:rPr>
        <w:t xml:space="preserve">de reuniões </w:t>
      </w:r>
      <w:r w:rsidR="00D318AE">
        <w:rPr>
          <w:rFonts w:asciiTheme="minorHAnsi" w:hAnsiTheme="minorHAnsi"/>
        </w:rPr>
        <w:t xml:space="preserve">do GT ou Câmara </w:t>
      </w:r>
      <w:proofErr w:type="gramStart"/>
      <w:r w:rsidR="00D318AE">
        <w:rPr>
          <w:rFonts w:asciiTheme="minorHAnsi" w:hAnsiTheme="minorHAnsi"/>
        </w:rPr>
        <w:t>Técnica</w:t>
      </w:r>
      <w:r w:rsidR="00D318AE" w:rsidRPr="00F2610E">
        <w:rPr>
          <w:rFonts w:asciiTheme="minorHAnsi" w:hAnsiTheme="minorHAnsi"/>
        </w:rPr>
        <w:t xml:space="preserve"> </w:t>
      </w:r>
      <w:r w:rsidR="00D318AE">
        <w:rPr>
          <w:rFonts w:asciiTheme="minorHAnsi" w:hAnsiTheme="minorHAnsi"/>
        </w:rPr>
        <w:t>relativo</w:t>
      </w:r>
      <w:r w:rsidRPr="00F2610E">
        <w:rPr>
          <w:rFonts w:asciiTheme="minorHAnsi" w:hAnsiTheme="minorHAnsi"/>
        </w:rPr>
        <w:t>s à revisão da cobrança</w:t>
      </w:r>
      <w:proofErr w:type="gramEnd"/>
      <w:r w:rsidRPr="00F2610E">
        <w:rPr>
          <w:rFonts w:asciiTheme="minorHAnsi" w:hAnsiTheme="minorHAnsi"/>
        </w:rPr>
        <w:t xml:space="preserve">; </w:t>
      </w:r>
    </w:p>
    <w:p w14:paraId="6D3EB87D" w14:textId="285E383E" w:rsidR="00CC2F4D" w:rsidRPr="00F2610E" w:rsidRDefault="00AE5169" w:rsidP="00CC2F4D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C2F4D" w:rsidRPr="00F2610E">
        <w:rPr>
          <w:rFonts w:asciiTheme="minorHAnsi" w:hAnsiTheme="minorHAnsi"/>
        </w:rPr>
        <w:t>omposição da plenária que aprovou a proposta de revisão</w:t>
      </w:r>
      <w:r w:rsidR="00D61E36">
        <w:rPr>
          <w:rFonts w:asciiTheme="minorHAnsi" w:hAnsiTheme="minorHAnsi"/>
        </w:rPr>
        <w:t>, conforme artigo 6º da Lei 12.183 de 2005</w:t>
      </w:r>
      <w:r w:rsidR="00CC2F4D" w:rsidRPr="00F2610E">
        <w:rPr>
          <w:rFonts w:asciiTheme="minorHAnsi" w:hAnsiTheme="minorHAnsi"/>
        </w:rPr>
        <w:t xml:space="preserve">; </w:t>
      </w:r>
    </w:p>
    <w:p w14:paraId="1A387A4A" w14:textId="2DBBD93E" w:rsidR="00CC2F4D" w:rsidRDefault="00CC2F4D" w:rsidP="0081430F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F2610E">
        <w:rPr>
          <w:rFonts w:asciiTheme="minorHAnsi" w:hAnsiTheme="minorHAnsi"/>
        </w:rPr>
        <w:t>Termos de cooperação técnica firmados entre Agência, DAEE e CETESB</w:t>
      </w:r>
      <w:r w:rsidR="0081430F">
        <w:rPr>
          <w:rFonts w:asciiTheme="minorHAnsi" w:hAnsiTheme="minorHAnsi"/>
        </w:rPr>
        <w:t xml:space="preserve">, conforme o caso, de acordo com o </w:t>
      </w:r>
      <w:r w:rsidR="0081430F" w:rsidRPr="0081430F">
        <w:rPr>
          <w:rFonts w:asciiTheme="minorHAnsi" w:hAnsiTheme="minorHAnsi"/>
        </w:rPr>
        <w:t>§1º</w:t>
      </w:r>
      <w:r w:rsidR="0081430F">
        <w:rPr>
          <w:rFonts w:asciiTheme="minorHAnsi" w:hAnsiTheme="minorHAnsi"/>
        </w:rPr>
        <w:t xml:space="preserve"> do artigo 6º do </w:t>
      </w:r>
      <w:r w:rsidR="0081430F" w:rsidRPr="00967682">
        <w:rPr>
          <w:rFonts w:asciiTheme="minorHAnsi" w:hAnsiTheme="minorHAnsi"/>
          <w:color w:val="000000" w:themeColor="text1"/>
        </w:rPr>
        <w:t xml:space="preserve">Decreto nº 50.667 de </w:t>
      </w:r>
      <w:r w:rsidR="0081430F" w:rsidRPr="00F2610E">
        <w:rPr>
          <w:rFonts w:asciiTheme="minorHAnsi" w:hAnsiTheme="minorHAnsi"/>
        </w:rPr>
        <w:t>2006</w:t>
      </w:r>
      <w:r w:rsidR="00181D50">
        <w:rPr>
          <w:rFonts w:asciiTheme="minorHAnsi" w:hAnsiTheme="minorHAnsi"/>
        </w:rPr>
        <w:t>;</w:t>
      </w:r>
    </w:p>
    <w:p w14:paraId="11CC1D65" w14:textId="405FA43B" w:rsidR="002E5EF5" w:rsidRPr="002E5EF5" w:rsidRDefault="002E5EF5" w:rsidP="002E5EF5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Deliberação do(s) CBH(s) quanto ao interesse em participar das discussões sobre a definição do Coeficiente Ponderador X13, quando aplicável.</w:t>
      </w:r>
    </w:p>
    <w:p w14:paraId="03B82B80" w14:textId="77777777" w:rsidR="008B3335" w:rsidRDefault="008B3335" w:rsidP="008B3335">
      <w:pPr>
        <w:tabs>
          <w:tab w:val="left" w:pos="284"/>
        </w:tabs>
        <w:spacing w:after="120"/>
        <w:jc w:val="both"/>
        <w:rPr>
          <w:rFonts w:asciiTheme="minorHAnsi" w:hAnsiTheme="minorHAnsi" w:cs="Arial"/>
          <w:color w:val="000000"/>
        </w:rPr>
      </w:pPr>
    </w:p>
    <w:p w14:paraId="4B696CF8" w14:textId="77777777" w:rsidR="00DE4D03" w:rsidRPr="00F2610E" w:rsidRDefault="00DE4D03">
      <w:pPr>
        <w:rPr>
          <w:rFonts w:asciiTheme="minorHAnsi" w:hAnsiTheme="minorHAnsi"/>
          <w:sz w:val="22"/>
          <w:szCs w:val="22"/>
        </w:rPr>
      </w:pPr>
    </w:p>
    <w:sectPr w:rsidR="00DE4D03" w:rsidRPr="00F2610E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F39D0" w15:done="0"/>
  <w15:commentEx w15:paraId="3259C0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3CF91" w14:textId="77777777" w:rsidR="004F3C9C" w:rsidRDefault="004F3C9C">
      <w:r>
        <w:separator/>
      </w:r>
    </w:p>
  </w:endnote>
  <w:endnote w:type="continuationSeparator" w:id="0">
    <w:p w14:paraId="2CD85371" w14:textId="77777777" w:rsidR="004F3C9C" w:rsidRDefault="004F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B576" w14:textId="77777777" w:rsidR="004F3C9C" w:rsidRDefault="004F3C9C">
      <w:r>
        <w:separator/>
      </w:r>
    </w:p>
  </w:footnote>
  <w:footnote w:type="continuationSeparator" w:id="0">
    <w:p w14:paraId="3FBC4F0E" w14:textId="77777777" w:rsidR="004F3C9C" w:rsidRDefault="004F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119C" w14:textId="77777777" w:rsidR="00F668BE" w:rsidRDefault="00F668BE">
    <w:pPr>
      <w:pStyle w:val="Cabealho"/>
    </w:pPr>
    <w:r>
      <w:rPr>
        <w:noProof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6E30" w14:textId="77777777" w:rsidR="00F668BE" w:rsidRDefault="00F668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9C80F" w14:textId="77777777" w:rsidR="00F668BE" w:rsidRDefault="00F668BE">
    <w:pPr>
      <w:pStyle w:val="Cabealho"/>
    </w:pPr>
    <w:r>
      <w:rPr>
        <w:noProof/>
      </w:rPr>
      <w:t>20200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8DA"/>
    <w:multiLevelType w:val="hybridMultilevel"/>
    <w:tmpl w:val="3D321E6C"/>
    <w:lvl w:ilvl="0" w:tplc="224E57D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1D27"/>
    <w:multiLevelType w:val="hybridMultilevel"/>
    <w:tmpl w:val="A1B8A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303A"/>
    <w:multiLevelType w:val="hybridMultilevel"/>
    <w:tmpl w:val="98B27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223E"/>
    <w:multiLevelType w:val="multilevel"/>
    <w:tmpl w:val="49D025B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12E62"/>
    <w:multiLevelType w:val="multilevel"/>
    <w:tmpl w:val="6A2EFA5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E1B83"/>
    <w:multiLevelType w:val="hybridMultilevel"/>
    <w:tmpl w:val="16C29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3855"/>
    <w:multiLevelType w:val="hybridMultilevel"/>
    <w:tmpl w:val="4A401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13D98"/>
    <w:multiLevelType w:val="multilevel"/>
    <w:tmpl w:val="39D622AA"/>
    <w:lvl w:ilvl="0">
      <w:start w:val="3"/>
      <w:numFmt w:val="bullet"/>
      <w:lvlText w:val="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E1134"/>
    <w:multiLevelType w:val="hybridMultilevel"/>
    <w:tmpl w:val="334C5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2"/>
    <w:rsid w:val="00002409"/>
    <w:rsid w:val="00004421"/>
    <w:rsid w:val="00004822"/>
    <w:rsid w:val="00022361"/>
    <w:rsid w:val="000355C3"/>
    <w:rsid w:val="00036E64"/>
    <w:rsid w:val="0004026F"/>
    <w:rsid w:val="00041252"/>
    <w:rsid w:val="0005144F"/>
    <w:rsid w:val="00060BA2"/>
    <w:rsid w:val="000632AF"/>
    <w:rsid w:val="0007494E"/>
    <w:rsid w:val="00075C0A"/>
    <w:rsid w:val="00093B32"/>
    <w:rsid w:val="000960D4"/>
    <w:rsid w:val="000A0C6E"/>
    <w:rsid w:val="000A3DCA"/>
    <w:rsid w:val="000A5E19"/>
    <w:rsid w:val="000A72A6"/>
    <w:rsid w:val="000B0F46"/>
    <w:rsid w:val="000B26B2"/>
    <w:rsid w:val="000D486B"/>
    <w:rsid w:val="000D7185"/>
    <w:rsid w:val="000E301A"/>
    <w:rsid w:val="000E4753"/>
    <w:rsid w:val="000E7870"/>
    <w:rsid w:val="000F3E13"/>
    <w:rsid w:val="000F45AB"/>
    <w:rsid w:val="000F6A13"/>
    <w:rsid w:val="001377AF"/>
    <w:rsid w:val="001475C1"/>
    <w:rsid w:val="001536DA"/>
    <w:rsid w:val="001550AF"/>
    <w:rsid w:val="001764FD"/>
    <w:rsid w:val="00181D50"/>
    <w:rsid w:val="00190095"/>
    <w:rsid w:val="001922A1"/>
    <w:rsid w:val="001C0A47"/>
    <w:rsid w:val="001C6983"/>
    <w:rsid w:val="001C7A10"/>
    <w:rsid w:val="001D1783"/>
    <w:rsid w:val="001D61E8"/>
    <w:rsid w:val="001E0BE3"/>
    <w:rsid w:val="00213552"/>
    <w:rsid w:val="002206FF"/>
    <w:rsid w:val="002236C1"/>
    <w:rsid w:val="00224F16"/>
    <w:rsid w:val="0024489A"/>
    <w:rsid w:val="002607B0"/>
    <w:rsid w:val="00283E06"/>
    <w:rsid w:val="0028527A"/>
    <w:rsid w:val="002865DE"/>
    <w:rsid w:val="00286ECF"/>
    <w:rsid w:val="002951A0"/>
    <w:rsid w:val="002A09D4"/>
    <w:rsid w:val="002B3299"/>
    <w:rsid w:val="002B39E7"/>
    <w:rsid w:val="002B3A1D"/>
    <w:rsid w:val="002C2E62"/>
    <w:rsid w:val="002C3878"/>
    <w:rsid w:val="002D43FE"/>
    <w:rsid w:val="002D7539"/>
    <w:rsid w:val="002E5EF5"/>
    <w:rsid w:val="0030198D"/>
    <w:rsid w:val="0030241E"/>
    <w:rsid w:val="00306265"/>
    <w:rsid w:val="0030675B"/>
    <w:rsid w:val="00326F0A"/>
    <w:rsid w:val="00342BA8"/>
    <w:rsid w:val="003459E2"/>
    <w:rsid w:val="0038089B"/>
    <w:rsid w:val="00385671"/>
    <w:rsid w:val="003858FD"/>
    <w:rsid w:val="003A442C"/>
    <w:rsid w:val="003A6E9A"/>
    <w:rsid w:val="003D0861"/>
    <w:rsid w:val="003D149B"/>
    <w:rsid w:val="003D5346"/>
    <w:rsid w:val="003E0A6E"/>
    <w:rsid w:val="003E45CA"/>
    <w:rsid w:val="003F3DB3"/>
    <w:rsid w:val="003F5F81"/>
    <w:rsid w:val="00400C04"/>
    <w:rsid w:val="00401156"/>
    <w:rsid w:val="00405BAD"/>
    <w:rsid w:val="00405D2F"/>
    <w:rsid w:val="00406645"/>
    <w:rsid w:val="00412703"/>
    <w:rsid w:val="004210CB"/>
    <w:rsid w:val="0042265D"/>
    <w:rsid w:val="004259CE"/>
    <w:rsid w:val="0042776A"/>
    <w:rsid w:val="0043210E"/>
    <w:rsid w:val="00435444"/>
    <w:rsid w:val="004419F3"/>
    <w:rsid w:val="00447966"/>
    <w:rsid w:val="00485E10"/>
    <w:rsid w:val="004905A9"/>
    <w:rsid w:val="004A025A"/>
    <w:rsid w:val="004A7143"/>
    <w:rsid w:val="004D2238"/>
    <w:rsid w:val="004D4E74"/>
    <w:rsid w:val="004F3C9C"/>
    <w:rsid w:val="004F3D36"/>
    <w:rsid w:val="00506A60"/>
    <w:rsid w:val="0051655D"/>
    <w:rsid w:val="00526BB1"/>
    <w:rsid w:val="00527749"/>
    <w:rsid w:val="00531BF9"/>
    <w:rsid w:val="005335D5"/>
    <w:rsid w:val="00546A38"/>
    <w:rsid w:val="00557CB2"/>
    <w:rsid w:val="005610B1"/>
    <w:rsid w:val="0056534F"/>
    <w:rsid w:val="0059268F"/>
    <w:rsid w:val="005A669E"/>
    <w:rsid w:val="005A7AB7"/>
    <w:rsid w:val="005B2368"/>
    <w:rsid w:val="005C4448"/>
    <w:rsid w:val="005E78FF"/>
    <w:rsid w:val="005F49D9"/>
    <w:rsid w:val="005F74CD"/>
    <w:rsid w:val="00622263"/>
    <w:rsid w:val="00633987"/>
    <w:rsid w:val="00635C39"/>
    <w:rsid w:val="00651388"/>
    <w:rsid w:val="00656550"/>
    <w:rsid w:val="0066518D"/>
    <w:rsid w:val="00665AA2"/>
    <w:rsid w:val="006730D7"/>
    <w:rsid w:val="006744DA"/>
    <w:rsid w:val="00675089"/>
    <w:rsid w:val="006778C2"/>
    <w:rsid w:val="00683435"/>
    <w:rsid w:val="00693BDB"/>
    <w:rsid w:val="006A5AF4"/>
    <w:rsid w:val="006C03B9"/>
    <w:rsid w:val="006C1B0D"/>
    <w:rsid w:val="006C5B27"/>
    <w:rsid w:val="006D2279"/>
    <w:rsid w:val="006D4C8D"/>
    <w:rsid w:val="006D7A6B"/>
    <w:rsid w:val="006E78C3"/>
    <w:rsid w:val="006F028E"/>
    <w:rsid w:val="006F0542"/>
    <w:rsid w:val="006F0782"/>
    <w:rsid w:val="006F7875"/>
    <w:rsid w:val="00704EFC"/>
    <w:rsid w:val="00711199"/>
    <w:rsid w:val="00711607"/>
    <w:rsid w:val="00724E9C"/>
    <w:rsid w:val="00740844"/>
    <w:rsid w:val="00742392"/>
    <w:rsid w:val="00747C79"/>
    <w:rsid w:val="00777071"/>
    <w:rsid w:val="00780E04"/>
    <w:rsid w:val="007941D1"/>
    <w:rsid w:val="007A2B08"/>
    <w:rsid w:val="007A3116"/>
    <w:rsid w:val="007B0E45"/>
    <w:rsid w:val="007C5892"/>
    <w:rsid w:val="007D0917"/>
    <w:rsid w:val="007D425E"/>
    <w:rsid w:val="007D5CFF"/>
    <w:rsid w:val="007E1932"/>
    <w:rsid w:val="007E2F9F"/>
    <w:rsid w:val="007F49FB"/>
    <w:rsid w:val="0081126B"/>
    <w:rsid w:val="0081430F"/>
    <w:rsid w:val="008167BA"/>
    <w:rsid w:val="008220B1"/>
    <w:rsid w:val="008262D5"/>
    <w:rsid w:val="00826640"/>
    <w:rsid w:val="0084404A"/>
    <w:rsid w:val="00872FFD"/>
    <w:rsid w:val="008737D4"/>
    <w:rsid w:val="00874F7B"/>
    <w:rsid w:val="008872F8"/>
    <w:rsid w:val="00895BDA"/>
    <w:rsid w:val="008B3335"/>
    <w:rsid w:val="008C1AFF"/>
    <w:rsid w:val="008E1FA2"/>
    <w:rsid w:val="008E23CA"/>
    <w:rsid w:val="008F0111"/>
    <w:rsid w:val="008F3420"/>
    <w:rsid w:val="008F424C"/>
    <w:rsid w:val="008F74A9"/>
    <w:rsid w:val="008F7B1E"/>
    <w:rsid w:val="0090164E"/>
    <w:rsid w:val="00920862"/>
    <w:rsid w:val="009249B3"/>
    <w:rsid w:val="00931A1D"/>
    <w:rsid w:val="00936EE7"/>
    <w:rsid w:val="009420B6"/>
    <w:rsid w:val="00944701"/>
    <w:rsid w:val="009527AD"/>
    <w:rsid w:val="00967682"/>
    <w:rsid w:val="009A0512"/>
    <w:rsid w:val="009A0558"/>
    <w:rsid w:val="009A30C7"/>
    <w:rsid w:val="009A3A6E"/>
    <w:rsid w:val="009A49B5"/>
    <w:rsid w:val="009B1C95"/>
    <w:rsid w:val="009B27E3"/>
    <w:rsid w:val="009E2805"/>
    <w:rsid w:val="009E441D"/>
    <w:rsid w:val="009F3991"/>
    <w:rsid w:val="009F4E8F"/>
    <w:rsid w:val="00A0341C"/>
    <w:rsid w:val="00A05DA9"/>
    <w:rsid w:val="00A07675"/>
    <w:rsid w:val="00A079DF"/>
    <w:rsid w:val="00A10C69"/>
    <w:rsid w:val="00A20393"/>
    <w:rsid w:val="00A25D55"/>
    <w:rsid w:val="00A27D08"/>
    <w:rsid w:val="00A31D30"/>
    <w:rsid w:val="00A3694A"/>
    <w:rsid w:val="00A534D2"/>
    <w:rsid w:val="00A64550"/>
    <w:rsid w:val="00A64717"/>
    <w:rsid w:val="00A72324"/>
    <w:rsid w:val="00A73A27"/>
    <w:rsid w:val="00A7651B"/>
    <w:rsid w:val="00A84B6C"/>
    <w:rsid w:val="00A9681D"/>
    <w:rsid w:val="00AA2054"/>
    <w:rsid w:val="00AA52BB"/>
    <w:rsid w:val="00AB0365"/>
    <w:rsid w:val="00AB4BA6"/>
    <w:rsid w:val="00AB4C1F"/>
    <w:rsid w:val="00AC08A9"/>
    <w:rsid w:val="00AC1374"/>
    <w:rsid w:val="00AC22E9"/>
    <w:rsid w:val="00AD07A7"/>
    <w:rsid w:val="00AE164A"/>
    <w:rsid w:val="00AE399D"/>
    <w:rsid w:val="00AE5169"/>
    <w:rsid w:val="00AF2375"/>
    <w:rsid w:val="00AF4DDF"/>
    <w:rsid w:val="00AF56C2"/>
    <w:rsid w:val="00B009D4"/>
    <w:rsid w:val="00B03AF0"/>
    <w:rsid w:val="00B0422B"/>
    <w:rsid w:val="00B20173"/>
    <w:rsid w:val="00B25767"/>
    <w:rsid w:val="00B311D4"/>
    <w:rsid w:val="00B375DF"/>
    <w:rsid w:val="00B45783"/>
    <w:rsid w:val="00B539EB"/>
    <w:rsid w:val="00B60D20"/>
    <w:rsid w:val="00B7038C"/>
    <w:rsid w:val="00B73A20"/>
    <w:rsid w:val="00B74D6A"/>
    <w:rsid w:val="00B77C56"/>
    <w:rsid w:val="00B939A4"/>
    <w:rsid w:val="00B96C2C"/>
    <w:rsid w:val="00BA2398"/>
    <w:rsid w:val="00BA5265"/>
    <w:rsid w:val="00BB2F18"/>
    <w:rsid w:val="00BC1BF6"/>
    <w:rsid w:val="00BC7E38"/>
    <w:rsid w:val="00BD142C"/>
    <w:rsid w:val="00BD2D35"/>
    <w:rsid w:val="00BE044C"/>
    <w:rsid w:val="00BE2C6C"/>
    <w:rsid w:val="00BE6CAD"/>
    <w:rsid w:val="00C12976"/>
    <w:rsid w:val="00C23741"/>
    <w:rsid w:val="00C34454"/>
    <w:rsid w:val="00C479BB"/>
    <w:rsid w:val="00C50AD0"/>
    <w:rsid w:val="00C65C1C"/>
    <w:rsid w:val="00C66321"/>
    <w:rsid w:val="00C767FF"/>
    <w:rsid w:val="00C80652"/>
    <w:rsid w:val="00C8275F"/>
    <w:rsid w:val="00C860A5"/>
    <w:rsid w:val="00CB1731"/>
    <w:rsid w:val="00CB672B"/>
    <w:rsid w:val="00CC0773"/>
    <w:rsid w:val="00CC2F4D"/>
    <w:rsid w:val="00CC3913"/>
    <w:rsid w:val="00CD01BB"/>
    <w:rsid w:val="00CD4B86"/>
    <w:rsid w:val="00CD6FDB"/>
    <w:rsid w:val="00CE4342"/>
    <w:rsid w:val="00CF45D2"/>
    <w:rsid w:val="00D0068D"/>
    <w:rsid w:val="00D04AAF"/>
    <w:rsid w:val="00D10B0C"/>
    <w:rsid w:val="00D1353D"/>
    <w:rsid w:val="00D13E9F"/>
    <w:rsid w:val="00D17EFD"/>
    <w:rsid w:val="00D23760"/>
    <w:rsid w:val="00D25F97"/>
    <w:rsid w:val="00D3036D"/>
    <w:rsid w:val="00D318AE"/>
    <w:rsid w:val="00D376E5"/>
    <w:rsid w:val="00D542F3"/>
    <w:rsid w:val="00D61E36"/>
    <w:rsid w:val="00D62D52"/>
    <w:rsid w:val="00D6338D"/>
    <w:rsid w:val="00D7187B"/>
    <w:rsid w:val="00D847F5"/>
    <w:rsid w:val="00D86318"/>
    <w:rsid w:val="00D958D7"/>
    <w:rsid w:val="00DA4279"/>
    <w:rsid w:val="00DA507E"/>
    <w:rsid w:val="00DB1ACD"/>
    <w:rsid w:val="00DC3B20"/>
    <w:rsid w:val="00DC7610"/>
    <w:rsid w:val="00DD3D8E"/>
    <w:rsid w:val="00DE476A"/>
    <w:rsid w:val="00DE4D03"/>
    <w:rsid w:val="00DE56D5"/>
    <w:rsid w:val="00DF3649"/>
    <w:rsid w:val="00E0360F"/>
    <w:rsid w:val="00E077F8"/>
    <w:rsid w:val="00E134CB"/>
    <w:rsid w:val="00E1604D"/>
    <w:rsid w:val="00E21341"/>
    <w:rsid w:val="00E44296"/>
    <w:rsid w:val="00E62D7A"/>
    <w:rsid w:val="00E66499"/>
    <w:rsid w:val="00E7001B"/>
    <w:rsid w:val="00E731BE"/>
    <w:rsid w:val="00E8375C"/>
    <w:rsid w:val="00E87D2C"/>
    <w:rsid w:val="00E97470"/>
    <w:rsid w:val="00EB055E"/>
    <w:rsid w:val="00EB0FA8"/>
    <w:rsid w:val="00EB2219"/>
    <w:rsid w:val="00EB6497"/>
    <w:rsid w:val="00ED155F"/>
    <w:rsid w:val="00EE009A"/>
    <w:rsid w:val="00F018BD"/>
    <w:rsid w:val="00F12277"/>
    <w:rsid w:val="00F14062"/>
    <w:rsid w:val="00F209B3"/>
    <w:rsid w:val="00F2610E"/>
    <w:rsid w:val="00F35405"/>
    <w:rsid w:val="00F51F6A"/>
    <w:rsid w:val="00F627B5"/>
    <w:rsid w:val="00F65B9F"/>
    <w:rsid w:val="00F668BE"/>
    <w:rsid w:val="00F71E2A"/>
    <w:rsid w:val="00F74905"/>
    <w:rsid w:val="00F81F76"/>
    <w:rsid w:val="00F83508"/>
    <w:rsid w:val="00FA4C9E"/>
    <w:rsid w:val="00FB23EB"/>
    <w:rsid w:val="00FB3100"/>
    <w:rsid w:val="00FC25C6"/>
    <w:rsid w:val="00FC57D2"/>
    <w:rsid w:val="00FD1EC8"/>
    <w:rsid w:val="00FD41E3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27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PargrafodaLista">
    <w:name w:val="List Paragraph"/>
    <w:basedOn w:val="Normal"/>
    <w:uiPriority w:val="34"/>
    <w:qFormat/>
    <w:rsid w:val="00742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4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87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F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2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PargrafodaLista">
    <w:name w:val="List Paragraph"/>
    <w:basedOn w:val="Normal"/>
    <w:uiPriority w:val="34"/>
    <w:qFormat/>
    <w:rsid w:val="00742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4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87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F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2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E414D-390C-4256-8DD1-C892E175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1933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Legenda: Contribuições Sabesp – 18out2013</vt:lpstr>
    </vt:vector>
  </TitlesOfParts>
  <Company>DAEE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 Contribuições Sabesp – 18out2013</dc:title>
  <dc:creator>Administrador</dc:creator>
  <cp:lastModifiedBy>Thiago Soares Postigo Silva</cp:lastModifiedBy>
  <cp:revision>2</cp:revision>
  <cp:lastPrinted>2015-08-24T21:12:00Z</cp:lastPrinted>
  <dcterms:created xsi:type="dcterms:W3CDTF">2015-08-25T13:41:00Z</dcterms:created>
  <dcterms:modified xsi:type="dcterms:W3CDTF">2015-08-25T13:41:00Z</dcterms:modified>
</cp:coreProperties>
</file>