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97F1" w14:textId="31F90AA8" w:rsidR="00D43DBA" w:rsidRDefault="00465F50">
      <w:pPr>
        <w:pStyle w:val="Textbody"/>
        <w:tabs>
          <w:tab w:val="left" w:pos="567"/>
        </w:tabs>
      </w:pPr>
      <w:r>
        <w:rPr>
          <w:rFonts w:ascii="Arial" w:hAnsi="Arial" w:cs="Arial"/>
          <w:b/>
          <w:sz w:val="22"/>
          <w:szCs w:val="22"/>
        </w:rPr>
        <w:t>ATA DA 10</w:t>
      </w:r>
      <w:r w:rsidR="00AD072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  <w:vertAlign w:val="superscript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ASSEMBLEIA PÚBLICA ORDINÁRIA DO COMITÊ DA BACIA HIDROGRÁFICA DO RIBEIRA DE IGUAPE E LITORAL SUL - CBH-RB, de </w:t>
      </w:r>
      <w:r w:rsidR="00AD0720">
        <w:rPr>
          <w:rFonts w:ascii="Arial" w:hAnsi="Arial" w:cs="Arial"/>
          <w:b/>
          <w:sz w:val="22"/>
          <w:szCs w:val="22"/>
        </w:rPr>
        <w:t>20/12</w:t>
      </w:r>
      <w:r>
        <w:rPr>
          <w:rFonts w:ascii="Arial" w:hAnsi="Arial" w:cs="Arial"/>
          <w:b/>
          <w:sz w:val="22"/>
          <w:szCs w:val="22"/>
        </w:rPr>
        <w:t>/2022.</w:t>
      </w:r>
    </w:p>
    <w:p w14:paraId="73529E89" w14:textId="77777777" w:rsidR="00D43DBA" w:rsidRDefault="00D43DBA">
      <w:pPr>
        <w:pStyle w:val="Textbody"/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7F5809FE" w14:textId="07EC8B25" w:rsidR="00172647" w:rsidRPr="00172647" w:rsidRDefault="00465F50" w:rsidP="001B1D5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dia </w:t>
      </w:r>
      <w:r w:rsidR="00AD0720">
        <w:rPr>
          <w:rFonts w:ascii="Arial" w:hAnsi="Arial" w:cs="Arial"/>
          <w:sz w:val="22"/>
          <w:szCs w:val="22"/>
        </w:rPr>
        <w:t xml:space="preserve">vinte </w:t>
      </w:r>
      <w:r>
        <w:rPr>
          <w:rFonts w:ascii="Arial" w:hAnsi="Arial" w:cs="Arial"/>
          <w:sz w:val="22"/>
          <w:szCs w:val="22"/>
        </w:rPr>
        <w:t xml:space="preserve">de </w:t>
      </w:r>
      <w:r w:rsidR="00AD0720">
        <w:rPr>
          <w:rFonts w:ascii="Arial" w:hAnsi="Arial" w:cs="Arial"/>
          <w:sz w:val="22"/>
          <w:szCs w:val="22"/>
        </w:rPr>
        <w:t>dez</w:t>
      </w:r>
      <w:r>
        <w:rPr>
          <w:rFonts w:ascii="Arial" w:hAnsi="Arial" w:cs="Arial"/>
          <w:sz w:val="22"/>
          <w:szCs w:val="22"/>
        </w:rPr>
        <w:t>embro de dois mil e vinte e dois, realizou-se a 10</w:t>
      </w:r>
      <w:r w:rsidR="00AD07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ª Assembleia Ordinária remota do CBH-RB, com a seguinte Ordem do Dia: 1) Abertura; 2) Informes Gerais da Secretaria</w:t>
      </w:r>
      <w:r w:rsidR="00C14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Executiva; 3) Informes sobre as atividades das Câmaras Técnicas; 4) </w:t>
      </w:r>
      <w:r w:rsidR="00C14AFB" w:rsidRPr="00C14AFB">
        <w:rPr>
          <w:rFonts w:ascii="Arial" w:hAnsi="Arial" w:cs="Arial"/>
          <w:sz w:val="22"/>
          <w:szCs w:val="22"/>
        </w:rPr>
        <w:t>Leitura e aprovação da ata da 102ª Assembleia Pública Ordinária, de 09/09/22;</w:t>
      </w:r>
      <w:r>
        <w:rPr>
          <w:rFonts w:ascii="Arial" w:hAnsi="Arial" w:cs="Arial"/>
          <w:sz w:val="22"/>
          <w:szCs w:val="22"/>
        </w:rPr>
        <w:t xml:space="preserve"> </w:t>
      </w:r>
      <w:r w:rsidR="0050233F">
        <w:rPr>
          <w:rFonts w:ascii="Arial" w:hAnsi="Arial" w:cs="Arial"/>
          <w:sz w:val="22"/>
          <w:szCs w:val="22"/>
        </w:rPr>
        <w:t>5)</w:t>
      </w:r>
      <w:r w:rsidR="0050233F" w:rsidRPr="00846C99">
        <w:rPr>
          <w:rFonts w:ascii="Arial" w:hAnsi="Arial" w:cs="Arial"/>
          <w:sz w:val="22"/>
          <w:szCs w:val="22"/>
        </w:rPr>
        <w:t xml:space="preserve"> </w:t>
      </w:r>
      <w:r w:rsidR="00846C99" w:rsidRPr="00846C99">
        <w:rPr>
          <w:rFonts w:ascii="Arial" w:hAnsi="Arial" w:cs="Arial"/>
          <w:sz w:val="22"/>
          <w:szCs w:val="22"/>
        </w:rPr>
        <w:t>Apresentação do projeto “Apoio aos municípios da UGRHI-11 para Planos Municipais de Proteção e Defesa Civil - Fase VII;</w:t>
      </w:r>
      <w:r w:rsidR="00846C99">
        <w:rPr>
          <w:rFonts w:ascii="Arial" w:hAnsi="Arial" w:cs="Arial"/>
          <w:sz w:val="22"/>
          <w:szCs w:val="22"/>
        </w:rPr>
        <w:t xml:space="preserve"> </w:t>
      </w:r>
      <w:r w:rsidR="005023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) </w:t>
      </w:r>
      <w:r w:rsidR="00C14AFB" w:rsidRPr="00C14AFB">
        <w:rPr>
          <w:rFonts w:ascii="Arial" w:hAnsi="Arial" w:cs="Arial"/>
          <w:sz w:val="22"/>
          <w:szCs w:val="22"/>
        </w:rPr>
        <w:t>Apresentação e votação da Deliberação CBH-RB nº 286, que trata da atualização do Plano de Ação e do Programa de Investimento 2022-2023 da UGRHI 11</w:t>
      </w:r>
      <w:r>
        <w:rPr>
          <w:rFonts w:ascii="Arial" w:hAnsi="Arial" w:cs="Arial"/>
          <w:sz w:val="22"/>
          <w:szCs w:val="22"/>
        </w:rPr>
        <w:t xml:space="preserve">; </w:t>
      </w:r>
      <w:r w:rsidR="0050233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) </w:t>
      </w:r>
      <w:r w:rsidR="00C14AFB" w:rsidRPr="00C14AFB">
        <w:rPr>
          <w:rFonts w:ascii="Arial" w:hAnsi="Arial" w:cs="Arial"/>
          <w:sz w:val="22"/>
          <w:szCs w:val="22"/>
        </w:rPr>
        <w:t>Eleição do presidente e do secretário executivo do CBH-RB: esclarecimentos sobre o processo eletivo;</w:t>
      </w:r>
      <w:r>
        <w:rPr>
          <w:rFonts w:ascii="Arial" w:hAnsi="Arial" w:cs="Arial"/>
          <w:sz w:val="22"/>
          <w:szCs w:val="22"/>
        </w:rPr>
        <w:t xml:space="preserve"> </w:t>
      </w:r>
      <w:r w:rsidR="0050233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) Informes gerais; e </w:t>
      </w:r>
      <w:r w:rsidR="0050233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 Encerramento.</w:t>
      </w:r>
      <w:r w:rsidR="00C14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mesa virtual de trabalho foi composta pelos senhores </w:t>
      </w:r>
      <w:r w:rsidR="00204DCB">
        <w:rPr>
          <w:rFonts w:ascii="Arial" w:hAnsi="Arial" w:cs="Arial"/>
          <w:sz w:val="22"/>
          <w:szCs w:val="22"/>
        </w:rPr>
        <w:t xml:space="preserve">Geraldino Barbosa de Oliveira Júnior, </w:t>
      </w:r>
      <w:r>
        <w:rPr>
          <w:rFonts w:ascii="Arial" w:hAnsi="Arial" w:cs="Arial"/>
          <w:sz w:val="22"/>
          <w:szCs w:val="22"/>
        </w:rPr>
        <w:t xml:space="preserve">Rafael França Guimarães de Paula e Ney Akemaru Ikeda, respectivamente </w:t>
      </w:r>
      <w:r w:rsidR="00204DCB">
        <w:rPr>
          <w:rFonts w:ascii="Arial" w:hAnsi="Arial" w:cs="Arial"/>
          <w:sz w:val="22"/>
          <w:szCs w:val="22"/>
        </w:rPr>
        <w:t xml:space="preserve">presidente, </w:t>
      </w:r>
      <w:r>
        <w:rPr>
          <w:rFonts w:ascii="Arial" w:hAnsi="Arial" w:cs="Arial"/>
          <w:sz w:val="22"/>
          <w:szCs w:val="22"/>
        </w:rPr>
        <w:t xml:space="preserve">vice-presidente e secretário executivo do CBH-RB, doravante denominados simplesmente </w:t>
      </w:r>
      <w:r w:rsidR="00204DCB">
        <w:rPr>
          <w:rFonts w:ascii="Arial" w:hAnsi="Arial" w:cs="Arial"/>
          <w:sz w:val="22"/>
          <w:szCs w:val="22"/>
        </w:rPr>
        <w:t xml:space="preserve">presidente, </w:t>
      </w:r>
      <w:r>
        <w:rPr>
          <w:rFonts w:ascii="Arial" w:hAnsi="Arial" w:cs="Arial"/>
          <w:sz w:val="22"/>
          <w:szCs w:val="22"/>
        </w:rPr>
        <w:t xml:space="preserve">vice-presidente e secretário. </w:t>
      </w:r>
      <w:r w:rsidRPr="00204DCB">
        <w:rPr>
          <w:rFonts w:ascii="Arial" w:hAnsi="Arial" w:cs="Arial"/>
          <w:sz w:val="22"/>
          <w:szCs w:val="22"/>
        </w:rPr>
        <w:t xml:space="preserve">No </w:t>
      </w:r>
      <w:r w:rsidRPr="00204DCB">
        <w:rPr>
          <w:rFonts w:ascii="Arial" w:hAnsi="Arial" w:cs="Arial"/>
          <w:b/>
          <w:bCs/>
          <w:sz w:val="22"/>
          <w:szCs w:val="22"/>
        </w:rPr>
        <w:t>Item 1 da pauta (Abertura)</w:t>
      </w:r>
      <w:r w:rsidR="00C84423" w:rsidRPr="00204DCB">
        <w:rPr>
          <w:rFonts w:ascii="Arial" w:hAnsi="Arial" w:cs="Arial"/>
          <w:sz w:val="22"/>
          <w:szCs w:val="22"/>
        </w:rPr>
        <w:t>,</w:t>
      </w:r>
      <w:r w:rsidR="00C84423" w:rsidRPr="00204DCB">
        <w:rPr>
          <w:rFonts w:ascii="Arial" w:hAnsi="Arial" w:cs="Arial"/>
          <w:b/>
          <w:bCs/>
          <w:sz w:val="22"/>
          <w:szCs w:val="22"/>
        </w:rPr>
        <w:t xml:space="preserve"> </w:t>
      </w:r>
      <w:r w:rsidR="00204DCB" w:rsidRPr="00204DCB">
        <w:rPr>
          <w:rFonts w:ascii="Arial" w:hAnsi="Arial" w:cs="Arial"/>
          <w:sz w:val="22"/>
          <w:szCs w:val="22"/>
        </w:rPr>
        <w:t xml:space="preserve">o presidente </w:t>
      </w:r>
      <w:r w:rsidR="00204DCB">
        <w:rPr>
          <w:rFonts w:ascii="Arial" w:hAnsi="Arial" w:cs="Arial"/>
          <w:sz w:val="22"/>
          <w:szCs w:val="22"/>
        </w:rPr>
        <w:t xml:space="preserve">cumprimentou a todos, </w:t>
      </w:r>
      <w:r w:rsidR="00376899">
        <w:rPr>
          <w:rFonts w:ascii="Arial" w:hAnsi="Arial" w:cs="Arial"/>
          <w:sz w:val="22"/>
          <w:szCs w:val="22"/>
        </w:rPr>
        <w:t xml:space="preserve">e </w:t>
      </w:r>
      <w:r w:rsidR="00C14AFB">
        <w:rPr>
          <w:rFonts w:ascii="Arial" w:hAnsi="Arial" w:cs="Arial"/>
          <w:sz w:val="22"/>
          <w:szCs w:val="22"/>
        </w:rPr>
        <w:t>informando que estava se dirigindo para participar da eleição do Consórcio Intermunicipal de Saúde</w:t>
      </w:r>
      <w:r w:rsidR="00D21948">
        <w:rPr>
          <w:rFonts w:ascii="Arial" w:hAnsi="Arial" w:cs="Arial"/>
          <w:sz w:val="22"/>
          <w:szCs w:val="22"/>
        </w:rPr>
        <w:t xml:space="preserve"> do Vale do Ribeira</w:t>
      </w:r>
      <w:r w:rsidR="00C14AFB">
        <w:rPr>
          <w:rFonts w:ascii="Arial" w:hAnsi="Arial" w:cs="Arial"/>
          <w:sz w:val="22"/>
          <w:szCs w:val="22"/>
        </w:rPr>
        <w:t xml:space="preserve"> – CONSAÚDE, passou a condução dos trabalhos ao vice-presidente e desejou boa reunião.</w:t>
      </w:r>
      <w:r w:rsidR="001B1D5F">
        <w:rPr>
          <w:rFonts w:ascii="Arial" w:hAnsi="Arial" w:cs="Arial"/>
          <w:sz w:val="22"/>
          <w:szCs w:val="22"/>
        </w:rPr>
        <w:t xml:space="preserve"> Assumindo a coordenação, o vice-presidente cumprimentou a todos e, </w:t>
      </w:r>
      <w:r w:rsidR="00376899">
        <w:rPr>
          <w:rFonts w:ascii="Arial" w:hAnsi="Arial" w:cs="Arial"/>
          <w:sz w:val="22"/>
          <w:szCs w:val="22"/>
        </w:rPr>
        <w:t>verificando que o quórum estava assegurado para deliberações</w:t>
      </w:r>
      <w:r w:rsidR="00B62091">
        <w:rPr>
          <w:rFonts w:ascii="Arial" w:hAnsi="Arial" w:cs="Arial"/>
          <w:sz w:val="22"/>
          <w:szCs w:val="22"/>
        </w:rPr>
        <w:t xml:space="preserve">, leu a </w:t>
      </w:r>
      <w:r w:rsidR="00204DCB">
        <w:rPr>
          <w:rFonts w:ascii="Arial" w:hAnsi="Arial" w:cs="Arial"/>
          <w:sz w:val="22"/>
          <w:szCs w:val="22"/>
        </w:rPr>
        <w:t xml:space="preserve">pauta e </w:t>
      </w:r>
      <w:r w:rsidR="001B1D5F">
        <w:rPr>
          <w:rFonts w:ascii="Arial" w:hAnsi="Arial" w:cs="Arial"/>
          <w:sz w:val="22"/>
          <w:szCs w:val="22"/>
        </w:rPr>
        <w:t>observou que o ano foi atípico, com muitas atividades, a dinâmica dos acontecimentos, a participação no Fórum Paulista, as expectativas com a nova gestão de governos federal e estadual, destacando a importância de todos estarem atentos e unidos nas questões afetas a</w:t>
      </w:r>
      <w:r w:rsidR="00054BAD">
        <w:rPr>
          <w:rFonts w:ascii="Arial" w:hAnsi="Arial" w:cs="Arial"/>
          <w:sz w:val="22"/>
          <w:szCs w:val="22"/>
        </w:rPr>
        <w:t xml:space="preserve"> gestão de</w:t>
      </w:r>
      <w:r w:rsidR="001B1D5F">
        <w:rPr>
          <w:rFonts w:ascii="Arial" w:hAnsi="Arial" w:cs="Arial"/>
          <w:sz w:val="22"/>
          <w:szCs w:val="22"/>
        </w:rPr>
        <w:t xml:space="preserve"> recursos hídricos, e concluiu desejando ótima reunião a todos. Em seguida </w:t>
      </w:r>
      <w:r w:rsidR="00C05E6E">
        <w:rPr>
          <w:rFonts w:ascii="Arial" w:hAnsi="Arial" w:cs="Arial"/>
          <w:sz w:val="22"/>
          <w:szCs w:val="22"/>
        </w:rPr>
        <w:t xml:space="preserve">anunciou o </w:t>
      </w:r>
      <w:r w:rsidRPr="00204DCB">
        <w:rPr>
          <w:rFonts w:ascii="Arial" w:hAnsi="Arial" w:cs="Arial"/>
          <w:b/>
          <w:bCs/>
          <w:sz w:val="22"/>
          <w:szCs w:val="22"/>
        </w:rPr>
        <w:t>Item 2 da pauta (Informes gerais da secretaria executiva)</w:t>
      </w:r>
      <w:r w:rsidR="00C05E6E">
        <w:rPr>
          <w:rFonts w:ascii="Arial" w:hAnsi="Arial" w:cs="Arial"/>
          <w:sz w:val="22"/>
          <w:szCs w:val="22"/>
        </w:rPr>
        <w:t xml:space="preserve"> e passou para o secretário, que</w:t>
      </w:r>
      <w:r w:rsidR="003C7314">
        <w:rPr>
          <w:rFonts w:ascii="Arial" w:hAnsi="Arial" w:cs="Arial"/>
          <w:sz w:val="22"/>
          <w:szCs w:val="22"/>
        </w:rPr>
        <w:t xml:space="preserve"> cumprimentou a todos</w:t>
      </w:r>
      <w:r w:rsidR="00577CC4">
        <w:rPr>
          <w:rFonts w:ascii="Arial" w:hAnsi="Arial" w:cs="Arial"/>
          <w:sz w:val="22"/>
          <w:szCs w:val="22"/>
        </w:rPr>
        <w:t xml:space="preserve"> e iniciou comunicando a necessidade de inclusão de item extra na pauta</w:t>
      </w:r>
      <w:r w:rsidR="00846C99">
        <w:rPr>
          <w:rFonts w:ascii="Arial" w:hAnsi="Arial" w:cs="Arial"/>
          <w:sz w:val="22"/>
          <w:szCs w:val="22"/>
        </w:rPr>
        <w:t xml:space="preserve"> (incluído como item 6)</w:t>
      </w:r>
      <w:r w:rsidR="00577CC4">
        <w:rPr>
          <w:rFonts w:ascii="Arial" w:hAnsi="Arial" w:cs="Arial"/>
          <w:sz w:val="22"/>
          <w:szCs w:val="22"/>
        </w:rPr>
        <w:t xml:space="preserve">, para possibilitar a entrega do “Plano Municipal de Proteção e Defesa Civil e do Plano Municipal de Contingência de Proteção e Defesa Civil”, executados </w:t>
      </w:r>
      <w:r w:rsidR="004C2775">
        <w:rPr>
          <w:rFonts w:ascii="Arial" w:hAnsi="Arial" w:cs="Arial"/>
          <w:sz w:val="22"/>
          <w:szCs w:val="22"/>
        </w:rPr>
        <w:t xml:space="preserve">pela empresa LocalSIG Inteligência Geográfica Ltda., contratada </w:t>
      </w:r>
      <w:r w:rsidR="00577CC4">
        <w:rPr>
          <w:rFonts w:ascii="Arial" w:hAnsi="Arial" w:cs="Arial"/>
          <w:sz w:val="22"/>
          <w:szCs w:val="22"/>
        </w:rPr>
        <w:t>pela Associação dos Mineradores de Areia do Vale do Ribeira e Baixada Santista – AMAVALES</w:t>
      </w:r>
      <w:r w:rsidR="004C2775">
        <w:rPr>
          <w:rFonts w:ascii="Arial" w:hAnsi="Arial" w:cs="Arial"/>
          <w:sz w:val="22"/>
          <w:szCs w:val="22"/>
        </w:rPr>
        <w:t xml:space="preserve">, que figura como tomadora do financiamento com recursos do Fundo Estadual de Recursos Hídricos </w:t>
      </w:r>
      <w:r w:rsidR="00C8550D">
        <w:rPr>
          <w:rFonts w:ascii="Arial" w:hAnsi="Arial" w:cs="Arial"/>
          <w:sz w:val="22"/>
          <w:szCs w:val="22"/>
        </w:rPr>
        <w:t>(</w:t>
      </w:r>
      <w:r w:rsidR="004C2775">
        <w:rPr>
          <w:rFonts w:ascii="Arial" w:hAnsi="Arial" w:cs="Arial"/>
          <w:sz w:val="22"/>
          <w:szCs w:val="22"/>
        </w:rPr>
        <w:t>FEHIDRO)</w:t>
      </w:r>
      <w:r w:rsidR="00577CC4">
        <w:rPr>
          <w:rFonts w:ascii="Arial" w:hAnsi="Arial" w:cs="Arial"/>
          <w:sz w:val="22"/>
          <w:szCs w:val="22"/>
        </w:rPr>
        <w:t xml:space="preserve">. </w:t>
      </w:r>
      <w:r w:rsidR="00E01CC7">
        <w:rPr>
          <w:rFonts w:ascii="Arial" w:hAnsi="Arial" w:cs="Arial"/>
          <w:sz w:val="22"/>
          <w:szCs w:val="22"/>
        </w:rPr>
        <w:t xml:space="preserve">Justificou a inclusão </w:t>
      </w:r>
      <w:r w:rsidR="00C8550D">
        <w:rPr>
          <w:rFonts w:ascii="Arial" w:hAnsi="Arial" w:cs="Arial"/>
          <w:sz w:val="22"/>
          <w:szCs w:val="22"/>
        </w:rPr>
        <w:t xml:space="preserve">por </w:t>
      </w:r>
      <w:r w:rsidR="00E01CC7">
        <w:rPr>
          <w:rFonts w:ascii="Arial" w:hAnsi="Arial" w:cs="Arial"/>
          <w:sz w:val="22"/>
          <w:szCs w:val="22"/>
        </w:rPr>
        <w:t xml:space="preserve">ter sido informado da conclusão dos trabalhos do projeto após a expedição do edital de convocação desta assembleia. </w:t>
      </w:r>
      <w:r w:rsidR="00C8550D">
        <w:rPr>
          <w:rFonts w:ascii="Arial" w:hAnsi="Arial" w:cs="Arial"/>
          <w:sz w:val="22"/>
          <w:szCs w:val="22"/>
        </w:rPr>
        <w:t xml:space="preserve">Não se verificando óbice quanto à </w:t>
      </w:r>
      <w:r w:rsidR="00577CC4">
        <w:rPr>
          <w:rFonts w:ascii="Arial" w:hAnsi="Arial" w:cs="Arial"/>
          <w:sz w:val="22"/>
          <w:szCs w:val="22"/>
        </w:rPr>
        <w:t>inclusão do item extra na pauta</w:t>
      </w:r>
      <w:r w:rsidR="00C8550D">
        <w:rPr>
          <w:rFonts w:ascii="Arial" w:hAnsi="Arial" w:cs="Arial"/>
          <w:sz w:val="22"/>
          <w:szCs w:val="22"/>
        </w:rPr>
        <w:t>,</w:t>
      </w:r>
      <w:r w:rsidR="00577CC4">
        <w:rPr>
          <w:rFonts w:ascii="Arial" w:hAnsi="Arial" w:cs="Arial"/>
          <w:sz w:val="22"/>
          <w:szCs w:val="22"/>
        </w:rPr>
        <w:t xml:space="preserve"> prosseguiu informando as circulares expedid</w:t>
      </w:r>
      <w:r w:rsidR="00C8550D">
        <w:rPr>
          <w:rFonts w:ascii="Arial" w:hAnsi="Arial" w:cs="Arial"/>
          <w:sz w:val="22"/>
          <w:szCs w:val="22"/>
        </w:rPr>
        <w:t>a</w:t>
      </w:r>
      <w:r w:rsidR="00577CC4">
        <w:rPr>
          <w:rFonts w:ascii="Arial" w:hAnsi="Arial" w:cs="Arial"/>
          <w:sz w:val="22"/>
          <w:szCs w:val="22"/>
        </w:rPr>
        <w:t>s pela secretaria executiva, citando os eventos</w:t>
      </w:r>
      <w:r w:rsidR="00BC239D">
        <w:rPr>
          <w:rFonts w:ascii="Arial" w:hAnsi="Arial" w:cs="Arial"/>
          <w:sz w:val="22"/>
          <w:szCs w:val="22"/>
        </w:rPr>
        <w:t xml:space="preserve"> </w:t>
      </w:r>
      <w:r w:rsidR="00C8550D">
        <w:rPr>
          <w:rFonts w:ascii="Arial" w:hAnsi="Arial" w:cs="Arial"/>
          <w:sz w:val="22"/>
          <w:szCs w:val="22"/>
        </w:rPr>
        <w:t>at</w:t>
      </w:r>
      <w:r w:rsidR="00BC239D">
        <w:rPr>
          <w:rFonts w:ascii="Arial" w:hAnsi="Arial" w:cs="Arial"/>
          <w:sz w:val="22"/>
          <w:szCs w:val="22"/>
        </w:rPr>
        <w:t>relados</w:t>
      </w:r>
      <w:r w:rsidR="00486636">
        <w:rPr>
          <w:rFonts w:ascii="Arial" w:hAnsi="Arial" w:cs="Arial"/>
          <w:sz w:val="22"/>
          <w:szCs w:val="22"/>
        </w:rPr>
        <w:t>.</w:t>
      </w:r>
      <w:r w:rsidR="00BC239D">
        <w:rPr>
          <w:rFonts w:ascii="Arial" w:hAnsi="Arial" w:cs="Arial"/>
          <w:sz w:val="22"/>
          <w:szCs w:val="22"/>
        </w:rPr>
        <w:t xml:space="preserve"> Deu informes sobre a participação do </w:t>
      </w:r>
      <w:r w:rsidR="00076F9D">
        <w:rPr>
          <w:rFonts w:ascii="Arial" w:hAnsi="Arial" w:cs="Arial"/>
          <w:sz w:val="22"/>
          <w:szCs w:val="22"/>
        </w:rPr>
        <w:t>“Workshop de Integração do Sistema Integrado de Ge</w:t>
      </w:r>
      <w:r w:rsidR="007A414A">
        <w:rPr>
          <w:rFonts w:ascii="Arial" w:hAnsi="Arial" w:cs="Arial"/>
          <w:sz w:val="22"/>
          <w:szCs w:val="22"/>
        </w:rPr>
        <w:t xml:space="preserve">renciamento de Recursos Hídricos </w:t>
      </w:r>
      <w:r w:rsidR="00076F9D">
        <w:rPr>
          <w:rFonts w:ascii="Arial" w:hAnsi="Arial" w:cs="Arial"/>
          <w:sz w:val="22"/>
          <w:szCs w:val="22"/>
        </w:rPr>
        <w:t>(SIGRH) – 2022”</w:t>
      </w:r>
      <w:r w:rsidR="00BC239D">
        <w:rPr>
          <w:rFonts w:ascii="Arial" w:hAnsi="Arial" w:cs="Arial"/>
          <w:sz w:val="22"/>
          <w:szCs w:val="22"/>
        </w:rPr>
        <w:t xml:space="preserve"> promovido pela Coordenadoria de Recursos Hídricos </w:t>
      </w:r>
      <w:r w:rsidR="00C8550D">
        <w:rPr>
          <w:rFonts w:ascii="Arial" w:hAnsi="Arial" w:cs="Arial"/>
          <w:sz w:val="22"/>
          <w:szCs w:val="22"/>
        </w:rPr>
        <w:t xml:space="preserve">– CRHi </w:t>
      </w:r>
      <w:r w:rsidR="00BC239D">
        <w:rPr>
          <w:rFonts w:ascii="Arial" w:hAnsi="Arial" w:cs="Arial"/>
          <w:sz w:val="22"/>
          <w:szCs w:val="22"/>
        </w:rPr>
        <w:t>no período de 28/11 a 02/12/22 em São Pedro/SP</w:t>
      </w:r>
      <w:r w:rsidR="00796BA4">
        <w:rPr>
          <w:rFonts w:ascii="Arial" w:hAnsi="Arial" w:cs="Arial"/>
          <w:sz w:val="22"/>
          <w:szCs w:val="22"/>
        </w:rPr>
        <w:t>, de cujo evento destacou</w:t>
      </w:r>
      <w:r w:rsidR="00BC239D">
        <w:rPr>
          <w:rFonts w:ascii="Arial" w:hAnsi="Arial" w:cs="Arial"/>
          <w:sz w:val="22"/>
          <w:szCs w:val="22"/>
        </w:rPr>
        <w:t xml:space="preserve"> </w:t>
      </w:r>
      <w:r w:rsidR="00B54BC7">
        <w:rPr>
          <w:rFonts w:ascii="Arial" w:hAnsi="Arial" w:cs="Arial"/>
          <w:sz w:val="22"/>
          <w:szCs w:val="22"/>
        </w:rPr>
        <w:t>as discussões sobre: a) o PL nº 119/2022, que trata da alteração da Lei Estadual nº 7663/1991 a fim de adequar a composição dos órgãos colegiados que compõem o S</w:t>
      </w:r>
      <w:r w:rsidR="007A414A">
        <w:rPr>
          <w:rFonts w:ascii="Arial" w:hAnsi="Arial" w:cs="Arial"/>
          <w:sz w:val="22"/>
          <w:szCs w:val="22"/>
        </w:rPr>
        <w:t>IGRH</w:t>
      </w:r>
      <w:r w:rsidR="00B54BC7">
        <w:rPr>
          <w:rFonts w:ascii="Arial" w:hAnsi="Arial" w:cs="Arial"/>
          <w:sz w:val="22"/>
          <w:szCs w:val="22"/>
        </w:rPr>
        <w:t>, e o PL nº 146/2022, que dispõe sobre a Política Estadual de Segurança Hídrica; b) a terceirização dos Agentes Técnicos do FEHIDRO; c) a nova versão do Manual de Procedimentos Operacionais do FEHIDRO; e d) o Fórum Paulista de Recursos Hídricos.</w:t>
      </w:r>
      <w:r w:rsidR="003C7314">
        <w:rPr>
          <w:rFonts w:ascii="Arial" w:hAnsi="Arial" w:cs="Arial"/>
          <w:sz w:val="22"/>
          <w:szCs w:val="22"/>
        </w:rPr>
        <w:t xml:space="preserve"> </w:t>
      </w:r>
      <w:r w:rsidR="00B54BC7">
        <w:rPr>
          <w:rFonts w:ascii="Arial" w:hAnsi="Arial" w:cs="Arial"/>
          <w:sz w:val="22"/>
          <w:szCs w:val="22"/>
        </w:rPr>
        <w:t xml:space="preserve">O vice-presidente, destacando que </w:t>
      </w:r>
      <w:r w:rsidR="009459AD">
        <w:rPr>
          <w:rFonts w:ascii="Arial" w:hAnsi="Arial" w:cs="Arial"/>
          <w:sz w:val="22"/>
          <w:szCs w:val="22"/>
        </w:rPr>
        <w:t>“</w:t>
      </w:r>
      <w:r w:rsidR="00B54BC7">
        <w:rPr>
          <w:rFonts w:ascii="Arial" w:hAnsi="Arial" w:cs="Arial"/>
          <w:sz w:val="22"/>
          <w:szCs w:val="22"/>
        </w:rPr>
        <w:t>estamos vivenciando a maior mudança</w:t>
      </w:r>
      <w:r w:rsidR="00E01CC7">
        <w:rPr>
          <w:rFonts w:ascii="Arial" w:hAnsi="Arial" w:cs="Arial"/>
          <w:sz w:val="22"/>
          <w:szCs w:val="22"/>
        </w:rPr>
        <w:t xml:space="preserve"> na política pública</w:t>
      </w:r>
      <w:r w:rsidR="009459AD">
        <w:rPr>
          <w:rFonts w:ascii="Arial" w:hAnsi="Arial" w:cs="Arial"/>
          <w:sz w:val="22"/>
          <w:szCs w:val="22"/>
        </w:rPr>
        <w:t>”, frisou a importância da participação efetiva nas ações, inclusive nos processos de financiamento do FEHIDRO, posicionamento compartilhado pelo secretário.</w:t>
      </w:r>
      <w:r w:rsidR="00B54BC7">
        <w:rPr>
          <w:rFonts w:ascii="Arial" w:hAnsi="Arial" w:cs="Arial"/>
          <w:sz w:val="22"/>
          <w:szCs w:val="22"/>
        </w:rPr>
        <w:t xml:space="preserve"> </w:t>
      </w:r>
      <w:r w:rsidRPr="00204DCB">
        <w:rPr>
          <w:rFonts w:ascii="Arial" w:hAnsi="Arial" w:cs="Arial"/>
          <w:sz w:val="22"/>
          <w:szCs w:val="22"/>
        </w:rPr>
        <w:t xml:space="preserve">Passando para o </w:t>
      </w:r>
      <w:r w:rsidRPr="00204DCB">
        <w:rPr>
          <w:rFonts w:ascii="Arial" w:hAnsi="Arial" w:cs="Arial"/>
          <w:b/>
          <w:bCs/>
          <w:sz w:val="22"/>
          <w:szCs w:val="22"/>
        </w:rPr>
        <w:t>item 3 da pauta (Informes das câmaras técnicas)</w:t>
      </w:r>
      <w:r w:rsidR="00FE651F">
        <w:rPr>
          <w:rFonts w:ascii="Arial" w:hAnsi="Arial" w:cs="Arial"/>
          <w:sz w:val="22"/>
          <w:szCs w:val="22"/>
        </w:rPr>
        <w:t xml:space="preserve">, o secretário prosseguiu </w:t>
      </w:r>
      <w:r w:rsidR="0050233F">
        <w:rPr>
          <w:rFonts w:ascii="Arial" w:hAnsi="Arial" w:cs="Arial"/>
          <w:sz w:val="22"/>
          <w:szCs w:val="22"/>
        </w:rPr>
        <w:t xml:space="preserve">e </w:t>
      </w:r>
      <w:r w:rsidR="00FE651F">
        <w:rPr>
          <w:rFonts w:ascii="Arial" w:hAnsi="Arial" w:cs="Arial"/>
          <w:sz w:val="22"/>
          <w:szCs w:val="22"/>
        </w:rPr>
        <w:t>d</w:t>
      </w:r>
      <w:r w:rsidR="00486636">
        <w:rPr>
          <w:rFonts w:ascii="Arial" w:hAnsi="Arial" w:cs="Arial"/>
          <w:sz w:val="22"/>
          <w:szCs w:val="22"/>
        </w:rPr>
        <w:t xml:space="preserve">eu </w:t>
      </w:r>
      <w:r w:rsidR="00FE651F">
        <w:rPr>
          <w:rFonts w:ascii="Arial" w:hAnsi="Arial" w:cs="Arial"/>
          <w:sz w:val="22"/>
          <w:szCs w:val="22"/>
        </w:rPr>
        <w:t>informes sobre as atividades das câmaras técnicas</w:t>
      </w:r>
      <w:r w:rsidR="00486636">
        <w:rPr>
          <w:rFonts w:ascii="Arial" w:hAnsi="Arial" w:cs="Arial"/>
          <w:sz w:val="22"/>
          <w:szCs w:val="22"/>
        </w:rPr>
        <w:t xml:space="preserve">, quais sejam: a) reuniões das câmaras técnicas realizadas entre os dias 09 a 25/11 e 08/12 para os trabalhos de atualização do Plano de Ação e Programa de Investimento para nortear o processo de financiamento FEHIDRO de 2023; b) reuniões do Grupo Técnico constituído para análise de projetos de aproveitamento hidrelétrico, e esteve na pauta de discussões o projeto da Central Geradora Hidrelétrica no rio Catas Altas no município de Barra do Chapéu, no dia 18/11, e o projeto da Micro usina no rio Verde no município de Tapiraí, na reunião do dia 07/12. </w:t>
      </w:r>
      <w:r>
        <w:rPr>
          <w:rFonts w:ascii="Arial" w:hAnsi="Arial" w:cs="Arial"/>
          <w:sz w:val="22"/>
          <w:szCs w:val="22"/>
        </w:rPr>
        <w:t>Passando</w:t>
      </w:r>
      <w:r w:rsidR="00691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o </w:t>
      </w:r>
      <w:r>
        <w:rPr>
          <w:rFonts w:ascii="Arial" w:hAnsi="Arial" w:cs="Arial"/>
          <w:b/>
          <w:bCs/>
          <w:sz w:val="22"/>
          <w:szCs w:val="22"/>
        </w:rPr>
        <w:t>item 4 da pauta (Leitura e aprovação da ata da 10</w:t>
      </w:r>
      <w:r w:rsidR="0048663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ª assembleia ordinária)</w:t>
      </w:r>
      <w:r>
        <w:rPr>
          <w:rFonts w:ascii="Arial" w:hAnsi="Arial" w:cs="Arial"/>
          <w:sz w:val="22"/>
          <w:szCs w:val="22"/>
        </w:rPr>
        <w:t xml:space="preserve">, </w:t>
      </w:r>
      <w:r w:rsidR="007B61EA" w:rsidRPr="00CD0C7A">
        <w:rPr>
          <w:rFonts w:ascii="Arial" w:hAnsi="Arial" w:cs="Arial"/>
          <w:sz w:val="22"/>
          <w:szCs w:val="22"/>
        </w:rPr>
        <w:t xml:space="preserve">o </w:t>
      </w:r>
      <w:r w:rsidR="007B61EA">
        <w:rPr>
          <w:rFonts w:ascii="Arial" w:hAnsi="Arial" w:cs="Arial"/>
          <w:sz w:val="22"/>
          <w:szCs w:val="22"/>
        </w:rPr>
        <w:t>vice-</w:t>
      </w:r>
      <w:r w:rsidR="007B61EA" w:rsidRPr="00CD0C7A">
        <w:rPr>
          <w:rFonts w:ascii="Arial" w:hAnsi="Arial" w:cs="Arial"/>
          <w:sz w:val="22"/>
          <w:szCs w:val="22"/>
        </w:rPr>
        <w:t xml:space="preserve">presidente colocou a ata </w:t>
      </w:r>
      <w:r w:rsidR="00486636">
        <w:rPr>
          <w:rFonts w:ascii="Arial" w:hAnsi="Arial" w:cs="Arial"/>
          <w:sz w:val="22"/>
          <w:szCs w:val="22"/>
        </w:rPr>
        <w:t xml:space="preserve">da última assembleia, realizada em 09/09/2022, </w:t>
      </w:r>
      <w:r w:rsidR="007B61EA" w:rsidRPr="00CD0C7A">
        <w:rPr>
          <w:rFonts w:ascii="Arial" w:hAnsi="Arial" w:cs="Arial"/>
          <w:sz w:val="22"/>
          <w:szCs w:val="22"/>
        </w:rPr>
        <w:t>em apreciação e, não havendo contestação, foi aprovada por unanimidade, com dispensa de leitura</w:t>
      </w:r>
      <w:r w:rsidR="007B61EA">
        <w:rPr>
          <w:rFonts w:ascii="Arial" w:hAnsi="Arial" w:cs="Arial"/>
          <w:sz w:val="22"/>
          <w:szCs w:val="22"/>
        </w:rPr>
        <w:t>.</w:t>
      </w:r>
      <w:r w:rsidR="00B25C6D">
        <w:rPr>
          <w:rFonts w:ascii="Arial" w:hAnsi="Arial" w:cs="Arial"/>
          <w:sz w:val="22"/>
          <w:szCs w:val="22"/>
        </w:rPr>
        <w:t xml:space="preserve"> </w:t>
      </w:r>
      <w:r w:rsidR="00486636">
        <w:rPr>
          <w:rFonts w:ascii="Arial" w:hAnsi="Arial" w:cs="Arial"/>
          <w:sz w:val="22"/>
          <w:szCs w:val="22"/>
        </w:rPr>
        <w:t xml:space="preserve">Anunciando o </w:t>
      </w:r>
      <w:r w:rsidR="00486636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486636">
        <w:rPr>
          <w:rFonts w:ascii="Arial" w:hAnsi="Arial" w:cs="Arial"/>
          <w:b/>
          <w:bCs/>
          <w:sz w:val="22"/>
          <w:szCs w:val="22"/>
        </w:rPr>
        <w:lastRenderedPageBreak/>
        <w:t>5 da pauta (Apresentação do projeto “</w:t>
      </w:r>
      <w:r w:rsidR="00486636" w:rsidRPr="00486636">
        <w:rPr>
          <w:rFonts w:ascii="Arial" w:hAnsi="Arial" w:cs="Arial"/>
          <w:b/>
          <w:bCs/>
          <w:sz w:val="22"/>
          <w:szCs w:val="22"/>
        </w:rPr>
        <w:t>Apoio aos municípios da UGRHI-11 para Planos Municipais de Proteção e Defesa Civil - Fase VII</w:t>
      </w:r>
      <w:r w:rsidR="00486636">
        <w:rPr>
          <w:rFonts w:ascii="Arial" w:hAnsi="Arial" w:cs="Arial"/>
          <w:b/>
          <w:bCs/>
          <w:sz w:val="22"/>
          <w:szCs w:val="22"/>
        </w:rPr>
        <w:t>)</w:t>
      </w:r>
      <w:r w:rsidR="00486636" w:rsidRPr="00486636">
        <w:rPr>
          <w:rFonts w:ascii="Arial" w:hAnsi="Arial" w:cs="Arial"/>
          <w:b/>
          <w:bCs/>
          <w:sz w:val="22"/>
          <w:szCs w:val="22"/>
        </w:rPr>
        <w:t>,</w:t>
      </w:r>
      <w:r w:rsidR="00486636">
        <w:rPr>
          <w:rFonts w:ascii="Arial" w:hAnsi="Arial" w:cs="Arial"/>
          <w:sz w:val="22"/>
          <w:szCs w:val="22"/>
        </w:rPr>
        <w:t xml:space="preserve"> o vice-presidente convidou o sr. Pablo de Andrés Fernandes, da AMAVALES,</w:t>
      </w:r>
      <w:r w:rsidR="00973425">
        <w:rPr>
          <w:rFonts w:ascii="Arial" w:hAnsi="Arial" w:cs="Arial"/>
          <w:sz w:val="22"/>
          <w:szCs w:val="22"/>
        </w:rPr>
        <w:t xml:space="preserve"> que apresentou o</w:t>
      </w:r>
      <w:r w:rsidR="00E94348">
        <w:rPr>
          <w:rFonts w:ascii="Arial" w:hAnsi="Arial" w:cs="Arial"/>
          <w:sz w:val="22"/>
          <w:szCs w:val="22"/>
        </w:rPr>
        <w:t>s</w:t>
      </w:r>
      <w:r w:rsidR="00973425">
        <w:rPr>
          <w:rFonts w:ascii="Arial" w:hAnsi="Arial" w:cs="Arial"/>
          <w:sz w:val="22"/>
          <w:szCs w:val="22"/>
        </w:rPr>
        <w:t xml:space="preserve"> </w:t>
      </w:r>
      <w:r w:rsidR="00E94348">
        <w:rPr>
          <w:rFonts w:ascii="Arial" w:hAnsi="Arial" w:cs="Arial"/>
          <w:sz w:val="22"/>
          <w:szCs w:val="22"/>
        </w:rPr>
        <w:t xml:space="preserve">produtos </w:t>
      </w:r>
      <w:r w:rsidR="00973425">
        <w:rPr>
          <w:rFonts w:ascii="Arial" w:hAnsi="Arial" w:cs="Arial"/>
          <w:sz w:val="22"/>
          <w:szCs w:val="22"/>
        </w:rPr>
        <w:t xml:space="preserve">do projeto, </w:t>
      </w:r>
      <w:r w:rsidR="00E94348">
        <w:rPr>
          <w:rFonts w:ascii="Arial" w:hAnsi="Arial" w:cs="Arial"/>
          <w:sz w:val="22"/>
          <w:szCs w:val="22"/>
        </w:rPr>
        <w:t>composto</w:t>
      </w:r>
      <w:r w:rsidR="00AA017E">
        <w:rPr>
          <w:rFonts w:ascii="Arial" w:hAnsi="Arial" w:cs="Arial"/>
          <w:sz w:val="22"/>
          <w:szCs w:val="22"/>
        </w:rPr>
        <w:t>s</w:t>
      </w:r>
      <w:r w:rsidR="00E94348">
        <w:rPr>
          <w:rFonts w:ascii="Arial" w:hAnsi="Arial" w:cs="Arial"/>
          <w:sz w:val="22"/>
          <w:szCs w:val="22"/>
        </w:rPr>
        <w:t xml:space="preserve"> pelo “Plano Municipal de Proteção e Defesa Civil</w:t>
      </w:r>
      <w:r w:rsidR="00AA017E">
        <w:rPr>
          <w:rFonts w:ascii="Arial" w:hAnsi="Arial" w:cs="Arial"/>
          <w:sz w:val="22"/>
          <w:szCs w:val="22"/>
        </w:rPr>
        <w:t>”</w:t>
      </w:r>
      <w:r w:rsidR="00E94348">
        <w:rPr>
          <w:rFonts w:ascii="Arial" w:hAnsi="Arial" w:cs="Arial"/>
          <w:sz w:val="22"/>
          <w:szCs w:val="22"/>
        </w:rPr>
        <w:t xml:space="preserve"> e </w:t>
      </w:r>
      <w:r w:rsidR="00AA017E">
        <w:rPr>
          <w:rFonts w:ascii="Arial" w:hAnsi="Arial" w:cs="Arial"/>
          <w:sz w:val="22"/>
          <w:szCs w:val="22"/>
        </w:rPr>
        <w:t>pel</w:t>
      </w:r>
      <w:r w:rsidR="00E94348">
        <w:rPr>
          <w:rFonts w:ascii="Arial" w:hAnsi="Arial" w:cs="Arial"/>
          <w:sz w:val="22"/>
          <w:szCs w:val="22"/>
        </w:rPr>
        <w:t xml:space="preserve">o </w:t>
      </w:r>
      <w:r w:rsidR="00AA017E">
        <w:rPr>
          <w:rFonts w:ascii="Arial" w:hAnsi="Arial" w:cs="Arial"/>
          <w:sz w:val="22"/>
          <w:szCs w:val="22"/>
        </w:rPr>
        <w:t>“</w:t>
      </w:r>
      <w:r w:rsidR="00E94348">
        <w:rPr>
          <w:rFonts w:ascii="Arial" w:hAnsi="Arial" w:cs="Arial"/>
          <w:sz w:val="22"/>
          <w:szCs w:val="22"/>
        </w:rPr>
        <w:t>Plano Municipal de Contingência de Proteção e Defesa Civil” para cada um dos</w:t>
      </w:r>
      <w:r w:rsidR="00973425">
        <w:rPr>
          <w:rFonts w:ascii="Arial" w:hAnsi="Arial" w:cs="Arial"/>
          <w:sz w:val="22"/>
          <w:szCs w:val="22"/>
        </w:rPr>
        <w:t xml:space="preserve"> beneficiários</w:t>
      </w:r>
      <w:r w:rsidR="00E94348">
        <w:rPr>
          <w:rFonts w:ascii="Arial" w:hAnsi="Arial" w:cs="Arial"/>
          <w:sz w:val="22"/>
          <w:szCs w:val="22"/>
        </w:rPr>
        <w:t>,</w:t>
      </w:r>
      <w:r w:rsidR="00973425">
        <w:rPr>
          <w:rFonts w:ascii="Arial" w:hAnsi="Arial" w:cs="Arial"/>
          <w:sz w:val="22"/>
          <w:szCs w:val="22"/>
        </w:rPr>
        <w:t xml:space="preserve"> </w:t>
      </w:r>
      <w:r w:rsidR="00AA017E">
        <w:rPr>
          <w:rFonts w:ascii="Arial" w:hAnsi="Arial" w:cs="Arial"/>
          <w:sz w:val="22"/>
          <w:szCs w:val="22"/>
        </w:rPr>
        <w:t xml:space="preserve">que são </w:t>
      </w:r>
      <w:r w:rsidR="00973425">
        <w:rPr>
          <w:rFonts w:ascii="Arial" w:hAnsi="Arial" w:cs="Arial"/>
          <w:sz w:val="22"/>
          <w:szCs w:val="22"/>
        </w:rPr>
        <w:t xml:space="preserve">os municípios de </w:t>
      </w:r>
      <w:r w:rsidR="00443BF5">
        <w:rPr>
          <w:rFonts w:ascii="Arial" w:hAnsi="Arial" w:cs="Arial"/>
          <w:sz w:val="22"/>
          <w:szCs w:val="22"/>
        </w:rPr>
        <w:t>Itaoca</w:t>
      </w:r>
      <w:r w:rsidR="00973425">
        <w:rPr>
          <w:rFonts w:ascii="Arial" w:hAnsi="Arial" w:cs="Arial"/>
          <w:sz w:val="22"/>
          <w:szCs w:val="22"/>
        </w:rPr>
        <w:t>, Itapirapuã Paulista e Ribeira.</w:t>
      </w:r>
      <w:r w:rsidR="00784A74">
        <w:rPr>
          <w:rFonts w:ascii="Arial" w:hAnsi="Arial" w:cs="Arial"/>
          <w:sz w:val="22"/>
          <w:szCs w:val="22"/>
        </w:rPr>
        <w:t xml:space="preserve"> Sua apresentação foi ilustrada por informações e dados seguintes: objetivos, documentos (fichas, SIG-Riscos, Ortomosaicos, mapas de defesa civil, propostas de medidas de intervenção</w:t>
      </w:r>
      <w:r w:rsidR="00023C9D">
        <w:rPr>
          <w:rFonts w:ascii="Arial" w:hAnsi="Arial" w:cs="Arial"/>
          <w:sz w:val="22"/>
          <w:szCs w:val="22"/>
        </w:rPr>
        <w:t xml:space="preserve"> e estimativas de custos</w:t>
      </w:r>
      <w:r w:rsidR="00784A74">
        <w:rPr>
          <w:rFonts w:ascii="Arial" w:hAnsi="Arial" w:cs="Arial"/>
          <w:sz w:val="22"/>
          <w:szCs w:val="22"/>
        </w:rPr>
        <w:t xml:space="preserve"> </w:t>
      </w:r>
      <w:r w:rsidR="00AA017E">
        <w:rPr>
          <w:rFonts w:ascii="Arial" w:hAnsi="Arial" w:cs="Arial"/>
          <w:sz w:val="22"/>
          <w:szCs w:val="22"/>
        </w:rPr>
        <w:t xml:space="preserve">para </w:t>
      </w:r>
      <w:r w:rsidR="00784A74">
        <w:rPr>
          <w:rFonts w:ascii="Arial" w:hAnsi="Arial" w:cs="Arial"/>
          <w:sz w:val="22"/>
          <w:szCs w:val="22"/>
        </w:rPr>
        <w:t>as áreas de riscos geológicos e relatórios técnicos elaborados a partir de dados e informações compiladas, obtidas em vistorias de campo e em outras fontes fornecidas pelas prefeituras), mencionou as bases legais, da Lei 12.608/2012 (artigos 5º e 8º)</w:t>
      </w:r>
      <w:r w:rsidR="00023C9D">
        <w:rPr>
          <w:rFonts w:ascii="Arial" w:hAnsi="Arial" w:cs="Arial"/>
          <w:sz w:val="22"/>
          <w:szCs w:val="22"/>
        </w:rPr>
        <w:t>, fases dos trabalhos, quadro síntese dos setores de risco</w:t>
      </w:r>
      <w:r w:rsidR="00AA017E">
        <w:rPr>
          <w:rFonts w:ascii="Arial" w:hAnsi="Arial" w:cs="Arial"/>
          <w:sz w:val="22"/>
          <w:szCs w:val="22"/>
        </w:rPr>
        <w:t>, enfim</w:t>
      </w:r>
      <w:r w:rsidR="00023C9D">
        <w:rPr>
          <w:rFonts w:ascii="Arial" w:hAnsi="Arial" w:cs="Arial"/>
          <w:sz w:val="22"/>
          <w:szCs w:val="22"/>
        </w:rPr>
        <w:t xml:space="preserve">. Explicou com mais detalhes o Plano de Proteção de Defesa Civil e o Plano de Contingência, e informou que as informações estão disponíveis no site </w:t>
      </w:r>
      <w:r w:rsidR="00AA017E">
        <w:rPr>
          <w:rFonts w:ascii="Arial" w:hAnsi="Arial" w:cs="Arial"/>
          <w:sz w:val="22"/>
          <w:szCs w:val="22"/>
        </w:rPr>
        <w:t xml:space="preserve">do Sistema de Informações Geográficas, </w:t>
      </w:r>
      <w:r w:rsidR="00023C9D">
        <w:rPr>
          <w:rFonts w:ascii="Arial" w:hAnsi="Arial" w:cs="Arial"/>
          <w:sz w:val="22"/>
          <w:szCs w:val="22"/>
        </w:rPr>
        <w:t>SIGRB.com.br</w:t>
      </w:r>
      <w:r w:rsidR="00E61397">
        <w:rPr>
          <w:rFonts w:ascii="Arial" w:hAnsi="Arial" w:cs="Arial"/>
          <w:sz w:val="22"/>
          <w:szCs w:val="22"/>
        </w:rPr>
        <w:t xml:space="preserve">. Informou ainda que está em desenvolvimento a Fase VIII do projeto que visa os mesmos propósitos para </w:t>
      </w:r>
      <w:r w:rsidR="00AA017E">
        <w:rPr>
          <w:rFonts w:ascii="Arial" w:hAnsi="Arial" w:cs="Arial"/>
          <w:sz w:val="22"/>
          <w:szCs w:val="22"/>
        </w:rPr>
        <w:t>atendimento d</w:t>
      </w:r>
      <w:r w:rsidR="00E61397">
        <w:rPr>
          <w:rFonts w:ascii="Arial" w:hAnsi="Arial" w:cs="Arial"/>
          <w:sz w:val="22"/>
          <w:szCs w:val="22"/>
        </w:rPr>
        <w:t>os municípios de Barra do Chapéu, Juquitiba e São Lourenço da Serra</w:t>
      </w:r>
      <w:r w:rsidR="003610D1">
        <w:rPr>
          <w:rFonts w:ascii="Arial" w:hAnsi="Arial" w:cs="Arial"/>
          <w:sz w:val="22"/>
          <w:szCs w:val="22"/>
        </w:rPr>
        <w:t xml:space="preserve">, </w:t>
      </w:r>
      <w:r w:rsidR="008B5346">
        <w:rPr>
          <w:rFonts w:ascii="Arial" w:hAnsi="Arial" w:cs="Arial"/>
          <w:sz w:val="22"/>
          <w:szCs w:val="22"/>
        </w:rPr>
        <w:t xml:space="preserve">alcançando com estes o atendimento a todos os 23 municípios da UGRHI 11. Na fase perguntas, prestou os seguintes esclarecimentos: a) sobre a estimativa de custos para medidas de intervenção apresentada como novidade, </w:t>
      </w:r>
      <w:r w:rsidR="00D11E50">
        <w:rPr>
          <w:rFonts w:ascii="Arial" w:hAnsi="Arial" w:cs="Arial"/>
          <w:sz w:val="22"/>
          <w:szCs w:val="22"/>
        </w:rPr>
        <w:t xml:space="preserve">perguntado se foi desenvolvido projeto de engenharia, </w:t>
      </w:r>
      <w:r w:rsidR="008B5346">
        <w:rPr>
          <w:rFonts w:ascii="Arial" w:hAnsi="Arial" w:cs="Arial"/>
          <w:sz w:val="22"/>
          <w:szCs w:val="22"/>
        </w:rPr>
        <w:t>disse que</w:t>
      </w:r>
      <w:r w:rsidR="00025B43">
        <w:rPr>
          <w:rFonts w:ascii="Arial" w:hAnsi="Arial" w:cs="Arial"/>
          <w:sz w:val="22"/>
          <w:szCs w:val="22"/>
        </w:rPr>
        <w:t xml:space="preserve"> a estimativa</w:t>
      </w:r>
      <w:r w:rsidR="008B5346">
        <w:rPr>
          <w:rFonts w:ascii="Arial" w:hAnsi="Arial" w:cs="Arial"/>
          <w:sz w:val="22"/>
          <w:szCs w:val="22"/>
        </w:rPr>
        <w:t xml:space="preserve"> foi realizada com base em tabelas de preços oficiais com o propósito de oferecer subsídios às prefeituras na busca de recursos de investimento para obras ou serviços demandados. </w:t>
      </w:r>
      <w:r w:rsidR="00120A33">
        <w:rPr>
          <w:rFonts w:ascii="Arial" w:hAnsi="Arial" w:cs="Arial"/>
          <w:sz w:val="22"/>
          <w:szCs w:val="22"/>
        </w:rPr>
        <w:t>Aproveitou para r</w:t>
      </w:r>
      <w:r w:rsidR="008B5346">
        <w:rPr>
          <w:rFonts w:ascii="Arial" w:hAnsi="Arial" w:cs="Arial"/>
          <w:sz w:val="22"/>
          <w:szCs w:val="22"/>
        </w:rPr>
        <w:t>ecomend</w:t>
      </w:r>
      <w:r w:rsidR="00120A33">
        <w:rPr>
          <w:rFonts w:ascii="Arial" w:hAnsi="Arial" w:cs="Arial"/>
          <w:sz w:val="22"/>
          <w:szCs w:val="22"/>
        </w:rPr>
        <w:t>ar</w:t>
      </w:r>
      <w:r w:rsidR="008B5346">
        <w:rPr>
          <w:rFonts w:ascii="Arial" w:hAnsi="Arial" w:cs="Arial"/>
          <w:sz w:val="22"/>
          <w:szCs w:val="22"/>
        </w:rPr>
        <w:t xml:space="preserve"> que as prefeituras adotem meios que garantam a continuidade, mesmo em mudanças administrativas, e</w:t>
      </w:r>
      <w:r w:rsidR="00962516">
        <w:rPr>
          <w:rFonts w:ascii="Arial" w:hAnsi="Arial" w:cs="Arial"/>
          <w:sz w:val="22"/>
          <w:szCs w:val="22"/>
        </w:rPr>
        <w:t xml:space="preserve"> destacou a importância da r</w:t>
      </w:r>
      <w:r w:rsidR="00C65A66">
        <w:rPr>
          <w:rFonts w:ascii="Arial" w:hAnsi="Arial" w:cs="Arial"/>
          <w:sz w:val="22"/>
          <w:szCs w:val="22"/>
        </w:rPr>
        <w:t>ealização de simulações periódicas</w:t>
      </w:r>
      <w:r w:rsidR="00A819E8">
        <w:rPr>
          <w:rFonts w:ascii="Arial" w:hAnsi="Arial" w:cs="Arial"/>
          <w:sz w:val="22"/>
          <w:szCs w:val="22"/>
        </w:rPr>
        <w:t xml:space="preserve"> de emergência</w:t>
      </w:r>
      <w:r w:rsidR="00120A33">
        <w:rPr>
          <w:rFonts w:ascii="Arial" w:hAnsi="Arial" w:cs="Arial"/>
          <w:sz w:val="22"/>
          <w:szCs w:val="22"/>
        </w:rPr>
        <w:t xml:space="preserve"> como forma de manter a capacidade de ação</w:t>
      </w:r>
      <w:r w:rsidR="00D11E50">
        <w:rPr>
          <w:rFonts w:ascii="Arial" w:hAnsi="Arial" w:cs="Arial"/>
          <w:sz w:val="22"/>
          <w:szCs w:val="22"/>
        </w:rPr>
        <w:t xml:space="preserve">; b) Sobre a sugestão de </w:t>
      </w:r>
      <w:r w:rsidR="00120A33">
        <w:rPr>
          <w:rFonts w:ascii="Arial" w:hAnsi="Arial" w:cs="Arial"/>
          <w:sz w:val="22"/>
          <w:szCs w:val="22"/>
        </w:rPr>
        <w:t>manter a disponibilização organizada de dados, informou que estão disponíveis no site do SIGRB, e sobre este mencionou a necessidade de manutenção</w:t>
      </w:r>
      <w:r w:rsidR="00A57267">
        <w:rPr>
          <w:rFonts w:ascii="Arial" w:hAnsi="Arial" w:cs="Arial"/>
          <w:sz w:val="22"/>
          <w:szCs w:val="22"/>
        </w:rPr>
        <w:t xml:space="preserve"> sistemática e atualização contínua</w:t>
      </w:r>
      <w:r w:rsidR="00120A33">
        <w:rPr>
          <w:rFonts w:ascii="Arial" w:hAnsi="Arial" w:cs="Arial"/>
          <w:sz w:val="22"/>
          <w:szCs w:val="22"/>
        </w:rPr>
        <w:t>; c) sobre necessidade de lei, esclareceu que os planos são acompanhados de minuta do documento; d) sobre a observância do Plano de Contingência com relação ao Plano Nacional de Segurança de Barragens, citou a importância do plano de comunicação, que compete aos municípios, que devem realizar simulações periódicas.</w:t>
      </w:r>
      <w:r w:rsidR="004904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Anunciando o </w:t>
      </w:r>
      <w:r>
        <w:rPr>
          <w:rFonts w:ascii="Arial" w:hAnsi="Arial" w:cs="Arial"/>
          <w:b/>
          <w:bCs/>
          <w:sz w:val="22"/>
          <w:szCs w:val="22"/>
        </w:rPr>
        <w:t>item 5 da pauta (</w:t>
      </w:r>
      <w:r w:rsidR="00490484" w:rsidRPr="00490484">
        <w:rPr>
          <w:rFonts w:ascii="Arial" w:hAnsi="Arial" w:cs="Arial"/>
          <w:b/>
          <w:bCs/>
          <w:sz w:val="22"/>
          <w:szCs w:val="22"/>
        </w:rPr>
        <w:t>Apresentação e votação da Deliberação CBH-RB nº 286, que trata da atualização do Plano de Ação e do Programa de Investimento 2022-2023 da UGRHI 11</w:t>
      </w:r>
      <w:r w:rsidRPr="00490484">
        <w:rPr>
          <w:rFonts w:ascii="Arial" w:hAnsi="Arial" w:cs="Arial"/>
          <w:b/>
          <w:bCs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o vice-presidente convidou o sr. Gilson Nashiro, secretário executivo adjunto do CBH-RB,</w:t>
      </w:r>
      <w:r w:rsidR="00DE4DCA">
        <w:rPr>
          <w:rFonts w:ascii="Arial" w:hAnsi="Arial" w:cs="Arial"/>
          <w:sz w:val="22"/>
          <w:szCs w:val="22"/>
        </w:rPr>
        <w:t xml:space="preserve"> </w:t>
      </w:r>
      <w:r w:rsidR="00196849">
        <w:rPr>
          <w:rFonts w:ascii="Arial" w:hAnsi="Arial" w:cs="Arial"/>
          <w:sz w:val="22"/>
          <w:szCs w:val="22"/>
        </w:rPr>
        <w:t>que apresentou a planilha “Plano de Ação e Programa de Investimentos (PA/PI) 2022 e 2023”, l</w:t>
      </w:r>
      <w:r w:rsidR="00DE4DCA">
        <w:rPr>
          <w:rFonts w:ascii="Arial" w:hAnsi="Arial" w:cs="Arial"/>
          <w:sz w:val="22"/>
          <w:szCs w:val="22"/>
        </w:rPr>
        <w:t>embrando</w:t>
      </w:r>
      <w:r w:rsidR="00196849">
        <w:rPr>
          <w:rFonts w:ascii="Arial" w:hAnsi="Arial" w:cs="Arial"/>
          <w:sz w:val="22"/>
          <w:szCs w:val="22"/>
        </w:rPr>
        <w:t xml:space="preserve"> inicialmente </w:t>
      </w:r>
      <w:r w:rsidR="00DE4DCA">
        <w:rPr>
          <w:rFonts w:ascii="Arial" w:hAnsi="Arial" w:cs="Arial"/>
          <w:sz w:val="22"/>
          <w:szCs w:val="22"/>
        </w:rPr>
        <w:t xml:space="preserve">que as ações </w:t>
      </w:r>
      <w:r w:rsidR="00196849">
        <w:rPr>
          <w:rFonts w:ascii="Arial" w:hAnsi="Arial" w:cs="Arial"/>
          <w:sz w:val="22"/>
          <w:szCs w:val="22"/>
        </w:rPr>
        <w:t xml:space="preserve">especificadas na planilha </w:t>
      </w:r>
      <w:r w:rsidR="00DE4DCA">
        <w:rPr>
          <w:rFonts w:ascii="Arial" w:hAnsi="Arial" w:cs="Arial"/>
          <w:sz w:val="22"/>
          <w:szCs w:val="22"/>
        </w:rPr>
        <w:t xml:space="preserve">decorrem das demandas captadas nas oficinas regionais realizadas em Apiaí, Registro, São Lourenço da Serra e Cananéia em 2015 e 2016, no contexto dos trabalhos do Plano de Bacia </w:t>
      </w:r>
      <w:r w:rsidR="00196849">
        <w:rPr>
          <w:rFonts w:ascii="Arial" w:hAnsi="Arial" w:cs="Arial"/>
          <w:sz w:val="22"/>
          <w:szCs w:val="22"/>
        </w:rPr>
        <w:t xml:space="preserve">com </w:t>
      </w:r>
      <w:r w:rsidR="00DE4DCA">
        <w:rPr>
          <w:rFonts w:ascii="Arial" w:hAnsi="Arial" w:cs="Arial"/>
          <w:sz w:val="22"/>
          <w:szCs w:val="22"/>
        </w:rPr>
        <w:t>horizonte</w:t>
      </w:r>
      <w:r w:rsidR="00196849">
        <w:rPr>
          <w:rFonts w:ascii="Arial" w:hAnsi="Arial" w:cs="Arial"/>
          <w:sz w:val="22"/>
          <w:szCs w:val="22"/>
        </w:rPr>
        <w:t xml:space="preserve"> de planejamento de 12 anos, abrangendo período de </w:t>
      </w:r>
      <w:r w:rsidR="00DE4DCA">
        <w:rPr>
          <w:rFonts w:ascii="Arial" w:hAnsi="Arial" w:cs="Arial"/>
          <w:sz w:val="22"/>
          <w:szCs w:val="22"/>
        </w:rPr>
        <w:t>2016</w:t>
      </w:r>
      <w:r w:rsidR="00196849">
        <w:rPr>
          <w:rFonts w:ascii="Arial" w:hAnsi="Arial" w:cs="Arial"/>
          <w:sz w:val="22"/>
          <w:szCs w:val="22"/>
        </w:rPr>
        <w:t>-</w:t>
      </w:r>
      <w:r w:rsidR="00DE4DCA">
        <w:rPr>
          <w:rFonts w:ascii="Arial" w:hAnsi="Arial" w:cs="Arial"/>
          <w:sz w:val="22"/>
          <w:szCs w:val="22"/>
        </w:rPr>
        <w:t>2027, e que fazem parte do Relatório II do Plano de Bacia aprovado pela Deliberação CBH-RB nº 210, de 30/03/2017. Observou que</w:t>
      </w:r>
      <w:r w:rsidR="00A57267">
        <w:rPr>
          <w:rFonts w:ascii="Arial" w:hAnsi="Arial" w:cs="Arial"/>
          <w:sz w:val="22"/>
          <w:szCs w:val="22"/>
        </w:rPr>
        <w:t>,</w:t>
      </w:r>
      <w:r w:rsidR="00DE4DCA">
        <w:rPr>
          <w:rFonts w:ascii="Arial" w:hAnsi="Arial" w:cs="Arial"/>
          <w:sz w:val="22"/>
          <w:szCs w:val="22"/>
        </w:rPr>
        <w:t xml:space="preserve"> devido</w:t>
      </w:r>
      <w:r w:rsidR="00196849">
        <w:rPr>
          <w:rFonts w:ascii="Arial" w:hAnsi="Arial" w:cs="Arial"/>
          <w:sz w:val="22"/>
          <w:szCs w:val="22"/>
        </w:rPr>
        <w:t xml:space="preserve"> à dinâmica dos acontecimentos e às decorrentes </w:t>
      </w:r>
      <w:r w:rsidR="00A57267">
        <w:rPr>
          <w:rFonts w:ascii="Arial" w:hAnsi="Arial" w:cs="Arial"/>
          <w:sz w:val="22"/>
          <w:szCs w:val="22"/>
        </w:rPr>
        <w:t xml:space="preserve">prioridades por novas </w:t>
      </w:r>
      <w:r w:rsidR="00196849">
        <w:rPr>
          <w:rFonts w:ascii="Arial" w:hAnsi="Arial" w:cs="Arial"/>
          <w:sz w:val="22"/>
          <w:szCs w:val="22"/>
        </w:rPr>
        <w:t>demandas com o transcorrer d</w:t>
      </w:r>
      <w:r w:rsidR="00DE4DCA">
        <w:rPr>
          <w:rFonts w:ascii="Arial" w:hAnsi="Arial" w:cs="Arial"/>
          <w:sz w:val="22"/>
          <w:szCs w:val="22"/>
        </w:rPr>
        <w:t>o tempo</w:t>
      </w:r>
      <w:r w:rsidR="00A57267">
        <w:rPr>
          <w:rFonts w:ascii="Arial" w:hAnsi="Arial" w:cs="Arial"/>
          <w:sz w:val="22"/>
          <w:szCs w:val="22"/>
        </w:rPr>
        <w:t>,</w:t>
      </w:r>
      <w:r w:rsidR="00DE4DCA">
        <w:rPr>
          <w:rFonts w:ascii="Arial" w:hAnsi="Arial" w:cs="Arial"/>
          <w:sz w:val="22"/>
          <w:szCs w:val="22"/>
        </w:rPr>
        <w:t xml:space="preserve"> os membros das câmaras técnicas constataram a necessidade de revisão e atualização das ações e investimentos,</w:t>
      </w:r>
      <w:r w:rsidR="00196849">
        <w:rPr>
          <w:rFonts w:ascii="Arial" w:hAnsi="Arial" w:cs="Arial"/>
          <w:sz w:val="22"/>
          <w:szCs w:val="22"/>
        </w:rPr>
        <w:t xml:space="preserve"> lembrando que a última revisão ocorreu em dezembro de 2021</w:t>
      </w:r>
      <w:r w:rsidR="00CC4767">
        <w:rPr>
          <w:rFonts w:ascii="Arial" w:hAnsi="Arial" w:cs="Arial"/>
          <w:sz w:val="22"/>
          <w:szCs w:val="22"/>
        </w:rPr>
        <w:t xml:space="preserve">, e que os ajustes de agora visam </w:t>
      </w:r>
      <w:r w:rsidR="00DE4DCA">
        <w:rPr>
          <w:rFonts w:ascii="Arial" w:hAnsi="Arial" w:cs="Arial"/>
          <w:sz w:val="22"/>
          <w:szCs w:val="22"/>
        </w:rPr>
        <w:t>nortear o processo de habilitação ao financiamento FEHIDRO</w:t>
      </w:r>
      <w:r w:rsidR="00CC4767">
        <w:rPr>
          <w:rFonts w:ascii="Arial" w:hAnsi="Arial" w:cs="Arial"/>
          <w:sz w:val="22"/>
          <w:szCs w:val="22"/>
        </w:rPr>
        <w:t xml:space="preserve"> de </w:t>
      </w:r>
      <w:r w:rsidR="00DE4DCA">
        <w:rPr>
          <w:rFonts w:ascii="Arial" w:hAnsi="Arial" w:cs="Arial"/>
          <w:sz w:val="22"/>
          <w:szCs w:val="22"/>
        </w:rPr>
        <w:t>202</w:t>
      </w:r>
      <w:r w:rsidR="00CC4767">
        <w:rPr>
          <w:rFonts w:ascii="Arial" w:hAnsi="Arial" w:cs="Arial"/>
          <w:sz w:val="22"/>
          <w:szCs w:val="22"/>
        </w:rPr>
        <w:t>3</w:t>
      </w:r>
      <w:r w:rsidR="00DE4DCA">
        <w:rPr>
          <w:rFonts w:ascii="Arial" w:hAnsi="Arial" w:cs="Arial"/>
          <w:sz w:val="22"/>
          <w:szCs w:val="22"/>
        </w:rPr>
        <w:t>.</w:t>
      </w:r>
      <w:r w:rsidR="00CC4767">
        <w:rPr>
          <w:rFonts w:ascii="Arial" w:hAnsi="Arial" w:cs="Arial"/>
          <w:sz w:val="22"/>
          <w:szCs w:val="22"/>
        </w:rPr>
        <w:t xml:space="preserve"> Durante a explanação, ocorreram os seguintes comentários e sugestões: a) a necessidade de debater a possibilidade de considerar nos critérios do processo de habilitação ao financiamento mecanismos que permit</w:t>
      </w:r>
      <w:r w:rsidR="00A57267">
        <w:rPr>
          <w:rFonts w:ascii="Arial" w:hAnsi="Arial" w:cs="Arial"/>
          <w:sz w:val="22"/>
          <w:szCs w:val="22"/>
        </w:rPr>
        <w:t>am a</w:t>
      </w:r>
      <w:r w:rsidR="00CC4767">
        <w:rPr>
          <w:rFonts w:ascii="Arial" w:hAnsi="Arial" w:cs="Arial"/>
          <w:sz w:val="22"/>
          <w:szCs w:val="22"/>
        </w:rPr>
        <w:t xml:space="preserve"> avaliação da capacidade de gestão dos tomadores e dos indicadores de qualidade do</w:t>
      </w:r>
      <w:r w:rsidR="006261CF">
        <w:rPr>
          <w:rFonts w:ascii="Arial" w:hAnsi="Arial" w:cs="Arial"/>
          <w:sz w:val="22"/>
          <w:szCs w:val="22"/>
        </w:rPr>
        <w:t>s</w:t>
      </w:r>
      <w:r w:rsidR="00CC4767">
        <w:rPr>
          <w:rFonts w:ascii="Arial" w:hAnsi="Arial" w:cs="Arial"/>
          <w:sz w:val="22"/>
          <w:szCs w:val="22"/>
        </w:rPr>
        <w:t xml:space="preserve"> resultado</w:t>
      </w:r>
      <w:r w:rsidR="006261CF">
        <w:rPr>
          <w:rFonts w:ascii="Arial" w:hAnsi="Arial" w:cs="Arial"/>
          <w:sz w:val="22"/>
          <w:szCs w:val="22"/>
        </w:rPr>
        <w:t>s</w:t>
      </w:r>
      <w:r w:rsidR="00CC4767">
        <w:rPr>
          <w:rFonts w:ascii="Arial" w:hAnsi="Arial" w:cs="Arial"/>
          <w:sz w:val="22"/>
          <w:szCs w:val="22"/>
        </w:rPr>
        <w:t xml:space="preserve"> do</w:t>
      </w:r>
      <w:r w:rsidR="006261CF">
        <w:rPr>
          <w:rFonts w:ascii="Arial" w:hAnsi="Arial" w:cs="Arial"/>
          <w:sz w:val="22"/>
          <w:szCs w:val="22"/>
        </w:rPr>
        <w:t>s empreendimentos</w:t>
      </w:r>
      <w:r w:rsidR="00CC4767">
        <w:rPr>
          <w:rFonts w:ascii="Arial" w:hAnsi="Arial" w:cs="Arial"/>
          <w:sz w:val="22"/>
          <w:szCs w:val="22"/>
        </w:rPr>
        <w:t xml:space="preserve"> financia</w:t>
      </w:r>
      <w:r w:rsidR="006261CF">
        <w:rPr>
          <w:rFonts w:ascii="Arial" w:hAnsi="Arial" w:cs="Arial"/>
          <w:sz w:val="22"/>
          <w:szCs w:val="22"/>
        </w:rPr>
        <w:t xml:space="preserve">dos; b) </w:t>
      </w:r>
      <w:r w:rsidR="00F75D51">
        <w:rPr>
          <w:rFonts w:ascii="Arial" w:hAnsi="Arial" w:cs="Arial"/>
          <w:sz w:val="22"/>
          <w:szCs w:val="22"/>
        </w:rPr>
        <w:t>considerando os inúmeros projetos que estão sendo inabilitados pelo Departamento de Planejamento e Gestão – DPG, da CRHi</w:t>
      </w:r>
      <w:r w:rsidR="00A57267">
        <w:rPr>
          <w:rFonts w:ascii="Arial" w:hAnsi="Arial" w:cs="Arial"/>
          <w:sz w:val="22"/>
          <w:szCs w:val="22"/>
        </w:rPr>
        <w:t>,</w:t>
      </w:r>
      <w:r w:rsidR="00F75D51">
        <w:rPr>
          <w:rFonts w:ascii="Arial" w:hAnsi="Arial" w:cs="Arial"/>
          <w:sz w:val="22"/>
          <w:szCs w:val="22"/>
        </w:rPr>
        <w:t xml:space="preserve"> sob a alegação de incompatibilidade de enquadramento em relação às ações previstas no PA/PI, há necessidade de discutir com os atores envolvidos e competentes o entendimento do contexto das propostas dos projetos no tema resíduos sólidos aprovados pelo Comitê;</w:t>
      </w:r>
      <w:r w:rsidR="00ED05DA">
        <w:rPr>
          <w:rFonts w:ascii="Arial" w:hAnsi="Arial" w:cs="Arial"/>
          <w:sz w:val="22"/>
          <w:szCs w:val="22"/>
        </w:rPr>
        <w:t xml:space="preserve"> c) a proposta de verificar a possibilidade de adotar nos projetos de drenagem a </w:t>
      </w:r>
      <w:r w:rsidR="006A3C48">
        <w:rPr>
          <w:rFonts w:ascii="Arial" w:hAnsi="Arial" w:cs="Arial"/>
          <w:sz w:val="22"/>
          <w:szCs w:val="22"/>
        </w:rPr>
        <w:t xml:space="preserve">instalação de rede ou malha em bocas de lobo de forma a reter resíduos, impedindo que adentrem na galeria de águas pluviais; d) </w:t>
      </w:r>
      <w:r w:rsidR="00F7187A">
        <w:rPr>
          <w:rFonts w:ascii="Arial" w:hAnsi="Arial" w:cs="Arial"/>
          <w:sz w:val="22"/>
          <w:szCs w:val="22"/>
        </w:rPr>
        <w:t xml:space="preserve">na ação que trata de “recuperação de APPs”, embora esteja condicionado que deve seguir o “plano de recuperação de matas ciliares”, que está sendo objeto de atualização/revisão em outro SubPDC, </w:t>
      </w:r>
      <w:r w:rsidR="00E25976">
        <w:rPr>
          <w:rFonts w:ascii="Arial" w:hAnsi="Arial" w:cs="Arial"/>
          <w:sz w:val="22"/>
          <w:szCs w:val="22"/>
        </w:rPr>
        <w:t xml:space="preserve">houve sugestão </w:t>
      </w:r>
      <w:r w:rsidR="00E25976">
        <w:rPr>
          <w:rFonts w:ascii="Arial" w:hAnsi="Arial" w:cs="Arial"/>
          <w:sz w:val="22"/>
          <w:szCs w:val="22"/>
        </w:rPr>
        <w:lastRenderedPageBreak/>
        <w:t xml:space="preserve">de se verificar </w:t>
      </w:r>
      <w:r w:rsidR="00F7187A">
        <w:rPr>
          <w:rFonts w:ascii="Arial" w:hAnsi="Arial" w:cs="Arial"/>
          <w:sz w:val="22"/>
          <w:szCs w:val="22"/>
        </w:rPr>
        <w:t xml:space="preserve">a possibilidade de financiamento de projeto com base no plano </w:t>
      </w:r>
      <w:r w:rsidR="00E25976">
        <w:rPr>
          <w:rFonts w:ascii="Arial" w:hAnsi="Arial" w:cs="Arial"/>
          <w:sz w:val="22"/>
          <w:szCs w:val="22"/>
        </w:rPr>
        <w:t xml:space="preserve">vigente; e </w:t>
      </w:r>
      <w:r w:rsidR="006A3C48">
        <w:rPr>
          <w:rFonts w:ascii="Arial" w:hAnsi="Arial" w:cs="Arial"/>
          <w:sz w:val="22"/>
          <w:szCs w:val="22"/>
        </w:rPr>
        <w:t>e) sobre o tema “comunicação”, foi observado que deve ser melhorado imprimindo serviço profissional</w:t>
      </w:r>
      <w:r w:rsidR="007E4C04">
        <w:rPr>
          <w:rFonts w:ascii="Arial" w:hAnsi="Arial" w:cs="Arial"/>
          <w:sz w:val="22"/>
          <w:szCs w:val="22"/>
        </w:rPr>
        <w:t>, a exemplo de outros Comitês que estão em estágio mais evoluídos</w:t>
      </w:r>
      <w:r w:rsidR="00E25976">
        <w:rPr>
          <w:rFonts w:ascii="Arial" w:hAnsi="Arial" w:cs="Arial"/>
          <w:sz w:val="22"/>
          <w:szCs w:val="22"/>
        </w:rPr>
        <w:t>. Com relação aos comentários e sugestões, seguiram os seguintes esclarecimentos e encaminhamentos: as sugestões dos itens “a” e “b” devem ser objeto de tratativas oportunas com a participação de todas as partes envolvidas; a sugestão do item “c” pode ser viabilizad</w:t>
      </w:r>
      <w:r w:rsidR="002521E1">
        <w:rPr>
          <w:rFonts w:ascii="Arial" w:hAnsi="Arial" w:cs="Arial"/>
          <w:sz w:val="22"/>
          <w:szCs w:val="22"/>
        </w:rPr>
        <w:t>a</w:t>
      </w:r>
      <w:r w:rsidR="00E25976">
        <w:rPr>
          <w:rFonts w:ascii="Arial" w:hAnsi="Arial" w:cs="Arial"/>
          <w:sz w:val="22"/>
          <w:szCs w:val="22"/>
        </w:rPr>
        <w:t xml:space="preserve"> com adequação do termo de referência do projeto; para a sugestão do item “d”, a secretaria executiva verificará se o plano vigente contempla a ação de recuperação de APPs. Em caso positivo, a ação e os recursos serão mantidos no PA/PI, e em caso contrário serão suprimidos</w:t>
      </w:r>
      <w:r w:rsidR="002521E1">
        <w:rPr>
          <w:rFonts w:ascii="Arial" w:hAnsi="Arial" w:cs="Arial"/>
          <w:sz w:val="22"/>
          <w:szCs w:val="22"/>
        </w:rPr>
        <w:t>; já com relação à proposta do item “e”, foi consenso a inclusão da ação, com estimativa de R$ 160.000,00, que serão viabilizados com a transferência de parte da verba prevista para ações de “resíduos sólidos”, que será reduzida de R$ 1.000.000,00 para R$ 840.000,00</w:t>
      </w:r>
      <w:r w:rsidR="00246824">
        <w:rPr>
          <w:rFonts w:ascii="Arial" w:hAnsi="Arial" w:cs="Arial"/>
          <w:sz w:val="22"/>
          <w:szCs w:val="22"/>
        </w:rPr>
        <w:t>.</w:t>
      </w:r>
      <w:r w:rsidR="00045B46">
        <w:rPr>
          <w:rFonts w:ascii="Arial" w:hAnsi="Arial" w:cs="Arial"/>
          <w:sz w:val="22"/>
          <w:szCs w:val="22"/>
        </w:rPr>
        <w:t xml:space="preserve"> </w:t>
      </w:r>
      <w:r w:rsidR="0004344A">
        <w:rPr>
          <w:rFonts w:ascii="Arial" w:hAnsi="Arial" w:cs="Arial"/>
          <w:sz w:val="22"/>
          <w:szCs w:val="22"/>
        </w:rPr>
        <w:t xml:space="preserve">A </w:t>
      </w:r>
      <w:r w:rsidR="00A57267">
        <w:rPr>
          <w:rFonts w:ascii="Arial" w:hAnsi="Arial" w:cs="Arial"/>
          <w:sz w:val="22"/>
          <w:szCs w:val="22"/>
        </w:rPr>
        <w:t xml:space="preserve">explanação </w:t>
      </w:r>
      <w:r w:rsidR="0004344A">
        <w:rPr>
          <w:rFonts w:ascii="Arial" w:hAnsi="Arial" w:cs="Arial"/>
          <w:sz w:val="22"/>
          <w:szCs w:val="22"/>
        </w:rPr>
        <w:t xml:space="preserve">foi complementada com a informação de que as ações já se encontram enquadradas nos novos PDCs e SubPDCs aprovados pela Deliberação CRH nº 246/2021, assim como </w:t>
      </w:r>
      <w:r w:rsidR="0004344A" w:rsidRPr="005543E6">
        <w:rPr>
          <w:rFonts w:ascii="Arial" w:hAnsi="Arial" w:cs="Arial"/>
          <w:sz w:val="22"/>
          <w:szCs w:val="22"/>
        </w:rPr>
        <w:t xml:space="preserve">atende à exigência do Artigo 1º da Deliberação CRH nº 254, de 21/07/2021, que estabelece os </w:t>
      </w:r>
      <w:r w:rsidR="00A57267">
        <w:rPr>
          <w:rFonts w:ascii="Arial" w:hAnsi="Arial" w:cs="Arial"/>
          <w:sz w:val="22"/>
          <w:szCs w:val="22"/>
        </w:rPr>
        <w:t xml:space="preserve">limites </w:t>
      </w:r>
      <w:r w:rsidR="0004344A" w:rsidRPr="005543E6">
        <w:rPr>
          <w:rFonts w:ascii="Arial" w:hAnsi="Arial" w:cs="Arial"/>
          <w:sz w:val="22"/>
          <w:szCs w:val="22"/>
        </w:rPr>
        <w:t>percentuais de aplicação de recursos</w:t>
      </w:r>
      <w:r w:rsidR="005543E6" w:rsidRPr="005543E6">
        <w:rPr>
          <w:rFonts w:ascii="Arial" w:hAnsi="Arial" w:cs="Arial"/>
          <w:sz w:val="22"/>
          <w:szCs w:val="22"/>
        </w:rPr>
        <w:t xml:space="preserve"> nos respectivos SubPDC ou grupo de SubPDCs.</w:t>
      </w:r>
      <w:r w:rsidR="002521E1">
        <w:rPr>
          <w:rFonts w:ascii="Arial" w:hAnsi="Arial" w:cs="Arial"/>
          <w:sz w:val="22"/>
          <w:szCs w:val="22"/>
        </w:rPr>
        <w:t xml:space="preserve"> </w:t>
      </w:r>
      <w:r w:rsidR="00DE4DCA">
        <w:rPr>
          <w:rFonts w:ascii="Arial" w:hAnsi="Arial" w:cs="Arial"/>
          <w:sz w:val="22"/>
          <w:szCs w:val="22"/>
        </w:rPr>
        <w:t xml:space="preserve">Submetida à votação, </w:t>
      </w:r>
      <w:r w:rsidR="005543E6">
        <w:rPr>
          <w:rFonts w:ascii="Arial" w:hAnsi="Arial" w:cs="Arial"/>
          <w:sz w:val="22"/>
          <w:szCs w:val="22"/>
        </w:rPr>
        <w:t>a atualização do</w:t>
      </w:r>
      <w:r w:rsidR="00DE4DCA">
        <w:rPr>
          <w:rFonts w:ascii="Arial" w:hAnsi="Arial" w:cs="Arial"/>
          <w:sz w:val="22"/>
          <w:szCs w:val="22"/>
        </w:rPr>
        <w:t xml:space="preserve"> PA/PI 2022-2023 foi aprovad</w:t>
      </w:r>
      <w:r w:rsidR="005543E6">
        <w:rPr>
          <w:rFonts w:ascii="Arial" w:hAnsi="Arial" w:cs="Arial"/>
          <w:sz w:val="22"/>
          <w:szCs w:val="22"/>
        </w:rPr>
        <w:t>a por unanimidade nos termos da Deliberação CBH-RB nº 286, com a inclusão dos ajustes especificados</w:t>
      </w:r>
      <w:r w:rsidR="00DE4DCA">
        <w:rPr>
          <w:rFonts w:ascii="Arial" w:hAnsi="Arial" w:cs="Arial"/>
          <w:sz w:val="22"/>
          <w:szCs w:val="22"/>
        </w:rPr>
        <w:t>.</w:t>
      </w:r>
      <w:r w:rsidR="00026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Dando sequência, o vice-presidente anunciou o </w:t>
      </w:r>
      <w:r>
        <w:rPr>
          <w:rFonts w:ascii="Arial" w:hAnsi="Arial" w:cs="Arial"/>
          <w:b/>
          <w:bCs/>
          <w:sz w:val="22"/>
          <w:szCs w:val="22"/>
        </w:rPr>
        <w:t xml:space="preserve">item </w:t>
      </w:r>
      <w:r w:rsidR="0002647C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da pauta </w:t>
      </w:r>
      <w:r w:rsidRPr="0002647C">
        <w:rPr>
          <w:rFonts w:ascii="Arial" w:hAnsi="Arial" w:cs="Arial"/>
          <w:b/>
          <w:bCs/>
          <w:sz w:val="22"/>
          <w:szCs w:val="22"/>
        </w:rPr>
        <w:t>(</w:t>
      </w:r>
      <w:r w:rsidR="0002647C" w:rsidRPr="0002647C">
        <w:rPr>
          <w:rFonts w:ascii="Arial" w:hAnsi="Arial" w:cs="Arial"/>
          <w:b/>
          <w:bCs/>
          <w:sz w:val="22"/>
          <w:szCs w:val="22"/>
        </w:rPr>
        <w:t>Eleição do presidente e do secretário executivo do CBH-RB</w:t>
      </w:r>
      <w:r w:rsidRPr="0002647C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5833CB">
        <w:rPr>
          <w:rFonts w:ascii="Arial" w:hAnsi="Arial" w:cs="Arial"/>
          <w:sz w:val="22"/>
          <w:szCs w:val="22"/>
        </w:rPr>
        <w:t xml:space="preserve">e passou a palavra </w:t>
      </w:r>
      <w:r w:rsidR="0002647C">
        <w:rPr>
          <w:rFonts w:ascii="Arial" w:hAnsi="Arial" w:cs="Arial"/>
          <w:sz w:val="22"/>
          <w:szCs w:val="22"/>
        </w:rPr>
        <w:t>ao secretário</w:t>
      </w:r>
      <w:r w:rsidRPr="00421220">
        <w:rPr>
          <w:rFonts w:ascii="Arial" w:hAnsi="Arial" w:cs="Arial"/>
          <w:sz w:val="22"/>
          <w:szCs w:val="22"/>
        </w:rPr>
        <w:t>, que</w:t>
      </w:r>
      <w:r w:rsidR="0002647C">
        <w:rPr>
          <w:rFonts w:ascii="Arial" w:hAnsi="Arial" w:cs="Arial"/>
          <w:sz w:val="22"/>
          <w:szCs w:val="22"/>
        </w:rPr>
        <w:t xml:space="preserve"> explicou que no início de 2023 haverá eleição do presidente e do secretário executivo para o próximo biênio, e que, em função da agenda do processo FEHIDRO, que </w:t>
      </w:r>
      <w:r w:rsidR="008978E5">
        <w:rPr>
          <w:rFonts w:ascii="Arial" w:hAnsi="Arial" w:cs="Arial"/>
          <w:sz w:val="22"/>
          <w:szCs w:val="22"/>
        </w:rPr>
        <w:t>limita o prazo de aprovação de projetos a 31/05</w:t>
      </w:r>
      <w:r w:rsidRPr="00421220">
        <w:rPr>
          <w:rFonts w:ascii="Arial" w:hAnsi="Arial" w:cs="Arial"/>
          <w:sz w:val="22"/>
          <w:szCs w:val="22"/>
        </w:rPr>
        <w:t>,</w:t>
      </w:r>
      <w:r w:rsidR="008978E5">
        <w:rPr>
          <w:rFonts w:ascii="Arial" w:hAnsi="Arial" w:cs="Arial"/>
          <w:sz w:val="22"/>
          <w:szCs w:val="22"/>
        </w:rPr>
        <w:t xml:space="preserve"> tenhamos de realizar </w:t>
      </w:r>
      <w:r w:rsidR="00BA0EA7">
        <w:rPr>
          <w:rFonts w:ascii="Arial" w:hAnsi="Arial" w:cs="Arial"/>
          <w:sz w:val="22"/>
          <w:szCs w:val="22"/>
        </w:rPr>
        <w:t xml:space="preserve">a </w:t>
      </w:r>
      <w:r w:rsidR="008978E5">
        <w:rPr>
          <w:rFonts w:ascii="Arial" w:hAnsi="Arial" w:cs="Arial"/>
          <w:sz w:val="22"/>
          <w:szCs w:val="22"/>
        </w:rPr>
        <w:t>assembleia em fevereiro para aprovação dos critérios desse processo.</w:t>
      </w:r>
      <w:r w:rsidR="00D02803">
        <w:rPr>
          <w:rFonts w:ascii="Arial" w:hAnsi="Arial" w:cs="Arial"/>
          <w:sz w:val="22"/>
          <w:szCs w:val="22"/>
        </w:rPr>
        <w:t xml:space="preserve"> O vice-presidente sugeriu a realização de debate sobre o cargo de presidente, dado o entendimento de que</w:t>
      </w:r>
      <w:r w:rsidR="002D6A69">
        <w:rPr>
          <w:rFonts w:ascii="Arial" w:hAnsi="Arial" w:cs="Arial"/>
          <w:sz w:val="22"/>
          <w:szCs w:val="22"/>
        </w:rPr>
        <w:t xml:space="preserve"> em sendo ocupado por um prefeito não permite </w:t>
      </w:r>
      <w:r w:rsidR="00D02803">
        <w:rPr>
          <w:rFonts w:ascii="Arial" w:hAnsi="Arial" w:cs="Arial"/>
          <w:sz w:val="22"/>
          <w:szCs w:val="22"/>
        </w:rPr>
        <w:t xml:space="preserve">a participação </w:t>
      </w:r>
      <w:r w:rsidR="002D6A69">
        <w:rPr>
          <w:rFonts w:ascii="Arial" w:hAnsi="Arial" w:cs="Arial"/>
          <w:sz w:val="22"/>
          <w:szCs w:val="22"/>
        </w:rPr>
        <w:t xml:space="preserve">com o devido engajamento que o posto exige. O secretário sugeriu gestões junto ao Consórcio de Desenvolvimento Intermunicipal do Vale do Ribeira – CODIVAR para essa questão, ponderando que a falta de participação é geral, inclusive nas câmaras técnicas. </w:t>
      </w:r>
      <w:r>
        <w:rPr>
          <w:rFonts w:ascii="Arial" w:hAnsi="Arial" w:cs="Arial"/>
          <w:sz w:val="22"/>
          <w:szCs w:val="22"/>
        </w:rPr>
        <w:t xml:space="preserve">Em seguida, no </w:t>
      </w:r>
      <w:r>
        <w:rPr>
          <w:rFonts w:ascii="Arial" w:hAnsi="Arial" w:cs="Arial"/>
          <w:b/>
          <w:bCs/>
          <w:sz w:val="22"/>
          <w:szCs w:val="22"/>
        </w:rPr>
        <w:t xml:space="preserve">item </w:t>
      </w:r>
      <w:r w:rsidR="002D6A69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(Informes gerais)</w:t>
      </w:r>
      <w:r>
        <w:rPr>
          <w:rFonts w:ascii="Arial" w:hAnsi="Arial" w:cs="Arial"/>
          <w:sz w:val="22"/>
          <w:szCs w:val="22"/>
        </w:rPr>
        <w:t>,</w:t>
      </w:r>
      <w:r w:rsidR="00907911">
        <w:rPr>
          <w:rFonts w:ascii="Arial" w:hAnsi="Arial" w:cs="Arial"/>
          <w:sz w:val="22"/>
          <w:szCs w:val="22"/>
        </w:rPr>
        <w:t xml:space="preserve"> o vice-presidente concedeu a palavra à sra. </w:t>
      </w:r>
      <w:r w:rsidR="00F21F5E" w:rsidRPr="00907911">
        <w:rPr>
          <w:rFonts w:ascii="Arial" w:hAnsi="Arial" w:cs="Arial"/>
          <w:sz w:val="22"/>
          <w:szCs w:val="22"/>
        </w:rPr>
        <w:t>Daniella Cristina Batista, da P</w:t>
      </w:r>
      <w:r w:rsidR="00907911">
        <w:rPr>
          <w:rFonts w:ascii="Arial" w:hAnsi="Arial" w:cs="Arial"/>
          <w:sz w:val="22"/>
          <w:szCs w:val="22"/>
        </w:rPr>
        <w:t xml:space="preserve">refeitura </w:t>
      </w:r>
      <w:r w:rsidR="00F21F5E" w:rsidRPr="00907911">
        <w:rPr>
          <w:rFonts w:ascii="Arial" w:hAnsi="Arial" w:cs="Arial"/>
          <w:sz w:val="22"/>
          <w:szCs w:val="22"/>
        </w:rPr>
        <w:t>M</w:t>
      </w:r>
      <w:r w:rsidR="00907911">
        <w:rPr>
          <w:rFonts w:ascii="Arial" w:hAnsi="Arial" w:cs="Arial"/>
          <w:sz w:val="22"/>
          <w:szCs w:val="22"/>
        </w:rPr>
        <w:t>unicipal de</w:t>
      </w:r>
      <w:r w:rsidR="00F21F5E" w:rsidRPr="00907911">
        <w:rPr>
          <w:rFonts w:ascii="Arial" w:hAnsi="Arial" w:cs="Arial"/>
          <w:sz w:val="22"/>
          <w:szCs w:val="22"/>
        </w:rPr>
        <w:t xml:space="preserve"> Registro</w:t>
      </w:r>
      <w:r w:rsidR="00907911">
        <w:rPr>
          <w:rFonts w:ascii="Arial" w:hAnsi="Arial" w:cs="Arial"/>
          <w:sz w:val="22"/>
          <w:szCs w:val="22"/>
        </w:rPr>
        <w:t xml:space="preserve">, que deu informes sobre o trabalho </w:t>
      </w:r>
      <w:r w:rsidR="00685549">
        <w:rPr>
          <w:rFonts w:ascii="Arial" w:hAnsi="Arial" w:cs="Arial"/>
          <w:sz w:val="22"/>
          <w:szCs w:val="22"/>
        </w:rPr>
        <w:t xml:space="preserve">da </w:t>
      </w:r>
      <w:r w:rsidR="00907911">
        <w:rPr>
          <w:rFonts w:ascii="Arial" w:hAnsi="Arial" w:cs="Arial"/>
          <w:sz w:val="22"/>
          <w:szCs w:val="22"/>
        </w:rPr>
        <w:t>Câmara Técnica de Meio Ambiente do CODIVAR, integrada por técnicos representantes dos municípios consorciados, que se organizou em cinco grupos de trabalho de gestão</w:t>
      </w:r>
      <w:r w:rsidR="00685549">
        <w:rPr>
          <w:rFonts w:ascii="Arial" w:hAnsi="Arial" w:cs="Arial"/>
          <w:sz w:val="22"/>
          <w:szCs w:val="22"/>
        </w:rPr>
        <w:t xml:space="preserve"> para atender </w:t>
      </w:r>
      <w:r w:rsidR="00BA0EA7">
        <w:rPr>
          <w:rFonts w:ascii="Arial" w:hAnsi="Arial" w:cs="Arial"/>
          <w:sz w:val="22"/>
          <w:szCs w:val="22"/>
        </w:rPr>
        <w:t>à</w:t>
      </w:r>
      <w:r w:rsidR="00907911">
        <w:rPr>
          <w:rFonts w:ascii="Arial" w:hAnsi="Arial" w:cs="Arial"/>
          <w:sz w:val="22"/>
          <w:szCs w:val="22"/>
        </w:rPr>
        <w:t xml:space="preserve">s seguintes demandas: Grupo 1- Chamamento Público FEP CAIXA, Grupo 2- Convênio FUNASA, Grupo 3- Plano de Trabalho USINA RCC, Grupo 4- APP Urbana e Grupo 5- </w:t>
      </w:r>
      <w:r w:rsidR="00685549">
        <w:rPr>
          <w:rFonts w:ascii="Arial" w:hAnsi="Arial" w:cs="Arial"/>
          <w:sz w:val="22"/>
          <w:szCs w:val="22"/>
        </w:rPr>
        <w:t>Seminário Projeto Bambu. Destas frentes, informou que foram finalizados neste ano os projetos dos grupos 1 e 3, o primeiro para atender ao “chamamento público para solução consorciada para resíduos sólidos domiciliares”, viabilizando recursos de quase R$ 9 milhões</w:t>
      </w:r>
      <w:r w:rsidR="00DF1492">
        <w:rPr>
          <w:rFonts w:ascii="Arial" w:hAnsi="Arial" w:cs="Arial"/>
          <w:sz w:val="22"/>
          <w:szCs w:val="22"/>
        </w:rPr>
        <w:t xml:space="preserve"> que a </w:t>
      </w:r>
      <w:r w:rsidR="00F66EB7">
        <w:rPr>
          <w:rFonts w:ascii="Arial" w:hAnsi="Arial" w:cs="Arial"/>
          <w:sz w:val="22"/>
          <w:szCs w:val="22"/>
        </w:rPr>
        <w:t xml:space="preserve">Caixa Econômica Federal </w:t>
      </w:r>
      <w:r w:rsidR="00DF1492">
        <w:rPr>
          <w:rFonts w:ascii="Arial" w:hAnsi="Arial" w:cs="Arial"/>
          <w:sz w:val="22"/>
          <w:szCs w:val="22"/>
        </w:rPr>
        <w:t xml:space="preserve">vai investir </w:t>
      </w:r>
      <w:r w:rsidR="00685549">
        <w:rPr>
          <w:rFonts w:ascii="Arial" w:hAnsi="Arial" w:cs="Arial"/>
          <w:sz w:val="22"/>
          <w:szCs w:val="22"/>
        </w:rPr>
        <w:t>para</w:t>
      </w:r>
      <w:r w:rsidR="007932E1">
        <w:rPr>
          <w:rFonts w:ascii="Arial" w:hAnsi="Arial" w:cs="Arial"/>
          <w:sz w:val="22"/>
          <w:szCs w:val="22"/>
        </w:rPr>
        <w:t xml:space="preserve"> o</w:t>
      </w:r>
      <w:r w:rsidR="00685549">
        <w:rPr>
          <w:rFonts w:ascii="Arial" w:hAnsi="Arial" w:cs="Arial"/>
          <w:sz w:val="22"/>
          <w:szCs w:val="22"/>
        </w:rPr>
        <w:t xml:space="preserve"> desenvolvimento de</w:t>
      </w:r>
      <w:r w:rsidR="007932E1">
        <w:rPr>
          <w:rFonts w:ascii="Arial" w:hAnsi="Arial" w:cs="Arial"/>
          <w:sz w:val="22"/>
          <w:szCs w:val="22"/>
        </w:rPr>
        <w:t xml:space="preserve"> estudos para estimativa de resíduos gerados e proposta de solução, e o segundo projeto é de usina de construção civil</w:t>
      </w:r>
      <w:r w:rsidR="00DF1492">
        <w:rPr>
          <w:rFonts w:ascii="Arial" w:hAnsi="Arial" w:cs="Arial"/>
          <w:sz w:val="22"/>
          <w:szCs w:val="22"/>
        </w:rPr>
        <w:t xml:space="preserve"> móvel, de iniciativa do Governo do Estado de São Paulo, para atender os municípios consorciados, e o desafio do grupo é o de definir forma de gerenciar a operacionalização</w:t>
      </w:r>
      <w:r w:rsidR="00610F69">
        <w:rPr>
          <w:rFonts w:ascii="Arial" w:hAnsi="Arial" w:cs="Arial"/>
          <w:sz w:val="22"/>
          <w:szCs w:val="22"/>
        </w:rPr>
        <w:t>, sendo que ambos as conquistas foram viabilizadas com intermediação do CONSAÚDE</w:t>
      </w:r>
      <w:r w:rsidR="00DF1492">
        <w:rPr>
          <w:rFonts w:ascii="Arial" w:hAnsi="Arial" w:cs="Arial"/>
          <w:sz w:val="22"/>
          <w:szCs w:val="22"/>
        </w:rPr>
        <w:t>.</w:t>
      </w:r>
      <w:r w:rsidR="00610F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Já no </w:t>
      </w:r>
      <w:r>
        <w:rPr>
          <w:rFonts w:ascii="Arial" w:hAnsi="Arial" w:cs="Arial"/>
          <w:b/>
          <w:bCs/>
          <w:sz w:val="22"/>
          <w:szCs w:val="22"/>
        </w:rPr>
        <w:t>item 9 da pauta (encerramento)</w:t>
      </w:r>
      <w:r>
        <w:rPr>
          <w:rFonts w:ascii="Arial" w:hAnsi="Arial" w:cs="Arial"/>
          <w:sz w:val="22"/>
          <w:szCs w:val="22"/>
        </w:rPr>
        <w:t>, o</w:t>
      </w:r>
      <w:r w:rsidR="003732D5">
        <w:rPr>
          <w:rFonts w:ascii="Arial" w:hAnsi="Arial" w:cs="Arial"/>
          <w:sz w:val="22"/>
          <w:szCs w:val="22"/>
        </w:rPr>
        <w:t xml:space="preserve"> vice-presidente e o</w:t>
      </w:r>
      <w:r>
        <w:rPr>
          <w:rFonts w:ascii="Arial" w:hAnsi="Arial" w:cs="Arial"/>
          <w:sz w:val="22"/>
          <w:szCs w:val="22"/>
        </w:rPr>
        <w:t xml:space="preserve"> secretário agradece</w:t>
      </w:r>
      <w:r w:rsidR="003732D5">
        <w:rPr>
          <w:rFonts w:ascii="Arial" w:hAnsi="Arial" w:cs="Arial"/>
          <w:sz w:val="22"/>
          <w:szCs w:val="22"/>
        </w:rPr>
        <w:t xml:space="preserve">ram </w:t>
      </w:r>
      <w:r>
        <w:rPr>
          <w:rFonts w:ascii="Arial" w:hAnsi="Arial" w:cs="Arial"/>
          <w:sz w:val="22"/>
          <w:szCs w:val="22"/>
        </w:rPr>
        <w:t xml:space="preserve">a presença </w:t>
      </w:r>
      <w:r w:rsidR="003732D5">
        <w:rPr>
          <w:rFonts w:ascii="Arial" w:hAnsi="Arial" w:cs="Arial"/>
          <w:sz w:val="22"/>
          <w:szCs w:val="22"/>
        </w:rPr>
        <w:t xml:space="preserve">e a participação </w:t>
      </w:r>
      <w:r>
        <w:rPr>
          <w:rFonts w:ascii="Arial" w:hAnsi="Arial" w:cs="Arial"/>
          <w:sz w:val="22"/>
          <w:szCs w:val="22"/>
        </w:rPr>
        <w:t>de todos</w:t>
      </w:r>
      <w:r w:rsidR="00610F69">
        <w:rPr>
          <w:rFonts w:ascii="Arial" w:hAnsi="Arial" w:cs="Arial"/>
          <w:sz w:val="22"/>
          <w:szCs w:val="22"/>
        </w:rPr>
        <w:t>, e n</w:t>
      </w:r>
      <w:r w:rsidR="00BA01EC">
        <w:rPr>
          <w:rFonts w:ascii="Arial" w:hAnsi="Arial" w:cs="Arial"/>
          <w:sz w:val="22"/>
          <w:szCs w:val="22"/>
        </w:rPr>
        <w:t>ão havendo mais quem quisesse fazer uso da palavra</w:t>
      </w:r>
      <w:r>
        <w:rPr>
          <w:rFonts w:ascii="Arial" w:hAnsi="Arial" w:cs="Arial"/>
          <w:sz w:val="22"/>
          <w:szCs w:val="22"/>
        </w:rPr>
        <w:t>, encerrou</w:t>
      </w:r>
      <w:r w:rsidR="003732D5">
        <w:rPr>
          <w:rFonts w:ascii="Arial" w:hAnsi="Arial" w:cs="Arial"/>
          <w:sz w:val="22"/>
          <w:szCs w:val="22"/>
        </w:rPr>
        <w:t>-se</w:t>
      </w:r>
      <w:r>
        <w:rPr>
          <w:rFonts w:ascii="Arial" w:hAnsi="Arial" w:cs="Arial"/>
          <w:sz w:val="22"/>
          <w:szCs w:val="22"/>
        </w:rPr>
        <w:t xml:space="preserve"> a assemblei</w:t>
      </w:r>
      <w:r w:rsidR="00B25C6D">
        <w:rPr>
          <w:rFonts w:ascii="Arial" w:hAnsi="Arial" w:cs="Arial"/>
          <w:sz w:val="22"/>
          <w:szCs w:val="22"/>
        </w:rPr>
        <w:t xml:space="preserve">a, </w:t>
      </w:r>
      <w:r w:rsidR="00172647" w:rsidRPr="00CD0C7A">
        <w:rPr>
          <w:rFonts w:ascii="Arial" w:hAnsi="Arial" w:cs="Arial"/>
          <w:sz w:val="22"/>
          <w:szCs w:val="22"/>
        </w:rPr>
        <w:t xml:space="preserve">que contou com a presença de </w:t>
      </w:r>
      <w:r w:rsidR="00B25C6D">
        <w:rPr>
          <w:rFonts w:ascii="Arial" w:hAnsi="Arial" w:cs="Arial"/>
          <w:sz w:val="22"/>
          <w:szCs w:val="22"/>
        </w:rPr>
        <w:t>3</w:t>
      </w:r>
      <w:r w:rsidR="001440D7">
        <w:rPr>
          <w:rFonts w:ascii="Arial" w:hAnsi="Arial" w:cs="Arial"/>
          <w:sz w:val="22"/>
          <w:szCs w:val="22"/>
        </w:rPr>
        <w:t>4</w:t>
      </w:r>
      <w:r w:rsidR="00172647" w:rsidRPr="00CD0C7A">
        <w:rPr>
          <w:rFonts w:ascii="Arial" w:hAnsi="Arial" w:cs="Arial"/>
          <w:sz w:val="22"/>
          <w:szCs w:val="22"/>
        </w:rPr>
        <w:t xml:space="preserve"> membros, sendo 1</w:t>
      </w:r>
      <w:r w:rsidR="001440D7">
        <w:rPr>
          <w:rFonts w:ascii="Arial" w:hAnsi="Arial" w:cs="Arial"/>
          <w:sz w:val="22"/>
          <w:szCs w:val="22"/>
        </w:rPr>
        <w:t>1</w:t>
      </w:r>
      <w:r w:rsidR="00172647" w:rsidRPr="00CD0C7A">
        <w:rPr>
          <w:rFonts w:ascii="Arial" w:hAnsi="Arial" w:cs="Arial"/>
          <w:sz w:val="22"/>
          <w:szCs w:val="22"/>
        </w:rPr>
        <w:t xml:space="preserve"> representantes do Estado, 1</w:t>
      </w:r>
      <w:r w:rsidR="001440D7">
        <w:rPr>
          <w:rFonts w:ascii="Arial" w:hAnsi="Arial" w:cs="Arial"/>
          <w:sz w:val="22"/>
          <w:szCs w:val="22"/>
        </w:rPr>
        <w:t>0</w:t>
      </w:r>
      <w:r w:rsidR="00172647" w:rsidRPr="00CD0C7A">
        <w:rPr>
          <w:rFonts w:ascii="Arial" w:hAnsi="Arial" w:cs="Arial"/>
          <w:sz w:val="22"/>
          <w:szCs w:val="22"/>
        </w:rPr>
        <w:t xml:space="preserve"> dos municípios e 1</w:t>
      </w:r>
      <w:r w:rsidR="00B25C6D">
        <w:rPr>
          <w:rFonts w:ascii="Arial" w:hAnsi="Arial" w:cs="Arial"/>
          <w:sz w:val="22"/>
          <w:szCs w:val="22"/>
        </w:rPr>
        <w:t>3</w:t>
      </w:r>
      <w:r w:rsidR="00172647" w:rsidRPr="00CD0C7A">
        <w:rPr>
          <w:rFonts w:ascii="Arial" w:hAnsi="Arial" w:cs="Arial"/>
          <w:sz w:val="22"/>
          <w:szCs w:val="22"/>
        </w:rPr>
        <w:t xml:space="preserve"> da sociedade civil, com 3</w:t>
      </w:r>
      <w:r w:rsidR="001440D7">
        <w:rPr>
          <w:rFonts w:ascii="Arial" w:hAnsi="Arial" w:cs="Arial"/>
          <w:sz w:val="22"/>
          <w:szCs w:val="22"/>
        </w:rPr>
        <w:t>0</w:t>
      </w:r>
      <w:r w:rsidR="00172647" w:rsidRPr="00CD0C7A">
        <w:rPr>
          <w:rFonts w:ascii="Arial" w:hAnsi="Arial" w:cs="Arial"/>
          <w:sz w:val="22"/>
          <w:szCs w:val="22"/>
        </w:rPr>
        <w:t xml:space="preserve"> membros em condições de manifestar o voto, que somados aos 1</w:t>
      </w:r>
      <w:r w:rsidR="001440D7">
        <w:rPr>
          <w:rFonts w:ascii="Arial" w:hAnsi="Arial" w:cs="Arial"/>
          <w:sz w:val="22"/>
          <w:szCs w:val="22"/>
        </w:rPr>
        <w:t>7</w:t>
      </w:r>
      <w:r w:rsidR="00172647" w:rsidRPr="00CD0C7A">
        <w:rPr>
          <w:rFonts w:ascii="Arial" w:hAnsi="Arial" w:cs="Arial"/>
          <w:sz w:val="22"/>
          <w:szCs w:val="22"/>
        </w:rPr>
        <w:t xml:space="preserve"> convidados</w:t>
      </w:r>
      <w:r w:rsidR="00A22B00">
        <w:rPr>
          <w:rFonts w:ascii="Arial" w:hAnsi="Arial" w:cs="Arial"/>
          <w:sz w:val="22"/>
          <w:szCs w:val="22"/>
        </w:rPr>
        <w:t>,</w:t>
      </w:r>
      <w:r w:rsidR="00172647" w:rsidRPr="00CD0C7A">
        <w:rPr>
          <w:rFonts w:ascii="Arial" w:hAnsi="Arial" w:cs="Arial"/>
          <w:sz w:val="22"/>
          <w:szCs w:val="22"/>
        </w:rPr>
        <w:t xml:space="preserve"> totaliz</w:t>
      </w:r>
      <w:r w:rsidR="00A22B00">
        <w:rPr>
          <w:rFonts w:ascii="Arial" w:hAnsi="Arial" w:cs="Arial"/>
          <w:sz w:val="22"/>
          <w:szCs w:val="22"/>
        </w:rPr>
        <w:t xml:space="preserve">ou </w:t>
      </w:r>
      <w:r w:rsidR="00172647">
        <w:rPr>
          <w:rFonts w:ascii="Arial" w:hAnsi="Arial" w:cs="Arial"/>
          <w:sz w:val="22"/>
          <w:szCs w:val="22"/>
        </w:rPr>
        <w:t>5</w:t>
      </w:r>
      <w:r w:rsidR="001440D7">
        <w:rPr>
          <w:rFonts w:ascii="Arial" w:hAnsi="Arial" w:cs="Arial"/>
          <w:sz w:val="22"/>
          <w:szCs w:val="22"/>
        </w:rPr>
        <w:t>1</w:t>
      </w:r>
      <w:r w:rsidR="00172647" w:rsidRPr="00CD0C7A">
        <w:rPr>
          <w:rFonts w:ascii="Arial" w:hAnsi="Arial" w:cs="Arial"/>
          <w:sz w:val="22"/>
          <w:szCs w:val="22"/>
        </w:rPr>
        <w:t xml:space="preserve"> participantes</w:t>
      </w:r>
    </w:p>
    <w:sectPr w:rsidR="00172647" w:rsidRPr="00172647">
      <w:headerReference w:type="default" r:id="rId6"/>
      <w:footerReference w:type="default" r:id="rId7"/>
      <w:pgSz w:w="11906" w:h="16838"/>
      <w:pgMar w:top="566" w:right="851" w:bottom="1021" w:left="1418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669C" w14:textId="77777777" w:rsidR="00813119" w:rsidRDefault="00813119">
      <w:pPr>
        <w:rPr>
          <w:rFonts w:hint="eastAsia"/>
        </w:rPr>
      </w:pPr>
      <w:r>
        <w:separator/>
      </w:r>
    </w:p>
  </w:endnote>
  <w:endnote w:type="continuationSeparator" w:id="0">
    <w:p w14:paraId="51ACE9F3" w14:textId="77777777" w:rsidR="00813119" w:rsidRDefault="008131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EA08" w14:textId="4180AC21" w:rsidR="00FC7118" w:rsidRDefault="00465F5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 w:rsidR="007B51E9">
      <w:t>3</w:t>
    </w:r>
  </w:p>
  <w:p w14:paraId="47331E1B" w14:textId="77777777" w:rsidR="00FC7118" w:rsidRDefault="0000000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28B0" w14:textId="77777777" w:rsidR="00813119" w:rsidRDefault="008131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F664B8" w14:textId="77777777" w:rsidR="00813119" w:rsidRDefault="008131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11"/>
    </w:tblGrid>
    <w:tr w:rsidR="00FC7118" w14:paraId="011ABB10" w14:textId="77777777">
      <w:trPr>
        <w:trHeight w:val="1278"/>
      </w:trPr>
      <w:tc>
        <w:tcPr>
          <w:tcW w:w="9611" w:type="dxa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9106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461"/>
            <w:gridCol w:w="7645"/>
          </w:tblGrid>
          <w:tr w:rsidR="00FC7118" w14:paraId="3B301BE0" w14:textId="77777777">
            <w:tc>
              <w:tcPr>
                <w:tcW w:w="146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03F81B" w14:textId="77777777" w:rsidR="00FC7118" w:rsidRDefault="00465F50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5D3AF6E5" wp14:editId="3A1EA85A">
                      <wp:extent cx="675720" cy="794880"/>
                      <wp:effectExtent l="0" t="0" r="0" b="5220"/>
                      <wp:docPr id="1" name="Figura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lum/>
                                <a:alphaModFix/>
                              </a:blip>
                              <a:srcRect l="-108" t="-90" r="-108" b="-9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5720" cy="794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4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51F15D" w14:textId="77777777" w:rsidR="00FC7118" w:rsidRDefault="00465F50">
                <w:pPr>
                  <w:pStyle w:val="Cabealho"/>
                  <w:tabs>
                    <w:tab w:val="left" w:pos="6446"/>
                  </w:tabs>
                  <w:jc w:val="center"/>
                  <w:rPr>
                    <w:color w:val="0000FF"/>
                    <w:sz w:val="25"/>
                    <w:szCs w:val="25"/>
                    <w:lang w:eastAsia="pt-BR"/>
                  </w:rPr>
                </w:pPr>
                <w:r>
                  <w:rPr>
                    <w:color w:val="0000FF"/>
                    <w:sz w:val="25"/>
                    <w:szCs w:val="25"/>
                    <w:lang w:eastAsia="pt-BR"/>
                  </w:rPr>
                  <w:t>Comitê da Bacia Hidrográfica do Ribeira de Iguape e Litoral Sul</w:t>
                </w:r>
              </w:p>
              <w:p w14:paraId="62A5302F" w14:textId="77777777" w:rsidR="00FC7118" w:rsidRDefault="00465F50">
                <w:pPr>
                  <w:pStyle w:val="Cabealho"/>
                  <w:jc w:val="center"/>
                  <w:rPr>
                    <w:sz w:val="23"/>
                    <w:szCs w:val="23"/>
                    <w:lang w:eastAsia="pt-BR"/>
                  </w:rPr>
                </w:pPr>
                <w:r>
                  <w:rPr>
                    <w:sz w:val="23"/>
                    <w:szCs w:val="23"/>
                    <w:lang w:eastAsia="pt-BR"/>
                  </w:rPr>
                  <w:t>Rua Félix Aby-Azar, 442 – Centro – CEP: 11900-000 – REGISTRO/SP</w:t>
                </w:r>
              </w:p>
              <w:p w14:paraId="76366C24" w14:textId="77777777" w:rsidR="00FC7118" w:rsidRDefault="00465F50">
                <w:pPr>
                  <w:pStyle w:val="Cabealho"/>
                  <w:jc w:val="center"/>
                  <w:rPr>
                    <w:sz w:val="22"/>
                    <w:lang w:eastAsia="pt-BR"/>
                  </w:rPr>
                </w:pPr>
                <w:r>
                  <w:rPr>
                    <w:sz w:val="22"/>
                    <w:lang w:eastAsia="pt-BR"/>
                  </w:rPr>
                  <w:t>Tel. e Fax. (13) 3821-3244</w:t>
                </w:r>
              </w:p>
              <w:p w14:paraId="20DF8CFA" w14:textId="77777777" w:rsidR="00FC7118" w:rsidRDefault="00465F50">
                <w:pPr>
                  <w:pStyle w:val="Cabealho"/>
                  <w:jc w:val="center"/>
                </w:pPr>
                <w:r>
                  <w:rPr>
                    <w:sz w:val="22"/>
                    <w:lang w:eastAsia="pt-BR"/>
                  </w:rPr>
                  <w:t>E-mail:</w:t>
                </w:r>
                <w:r>
                  <w:rPr>
                    <w:color w:val="0000FF"/>
                    <w:sz w:val="22"/>
                    <w:lang w:eastAsia="pt-BR"/>
                  </w:rPr>
                  <w:t xml:space="preserve"> comiterb@gmail.com</w:t>
                </w:r>
              </w:p>
            </w:tc>
          </w:tr>
        </w:tbl>
        <w:p w14:paraId="3FAA3E09" w14:textId="77777777" w:rsidR="00FC7118" w:rsidRDefault="00000000">
          <w:pPr>
            <w:pStyle w:val="Cabealho"/>
            <w:ind w:left="-1384"/>
            <w:jc w:val="center"/>
            <w:rPr>
              <w:lang w:eastAsia="pt-BR"/>
            </w:rPr>
          </w:pPr>
        </w:p>
      </w:tc>
    </w:tr>
  </w:tbl>
  <w:p w14:paraId="7986F57A" w14:textId="77777777" w:rsidR="00FC7118" w:rsidRDefault="00465F50">
    <w:pPr>
      <w:pStyle w:val="Cabealho"/>
      <w:rPr>
        <w:rFonts w:eastAsia="Times New Roman"/>
      </w:rPr>
    </w:pPr>
    <w:r>
      <w:rPr>
        <w:rFonts w:eastAsia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BA"/>
    <w:rsid w:val="00023C9D"/>
    <w:rsid w:val="00025B43"/>
    <w:rsid w:val="0002647C"/>
    <w:rsid w:val="00026EFF"/>
    <w:rsid w:val="0004344A"/>
    <w:rsid w:val="00045B46"/>
    <w:rsid w:val="00054BAD"/>
    <w:rsid w:val="00076F9D"/>
    <w:rsid w:val="00120A33"/>
    <w:rsid w:val="001440D7"/>
    <w:rsid w:val="00172647"/>
    <w:rsid w:val="00196849"/>
    <w:rsid w:val="001B1D5F"/>
    <w:rsid w:val="001D2CB8"/>
    <w:rsid w:val="001D5D9D"/>
    <w:rsid w:val="001F78EC"/>
    <w:rsid w:val="00202C30"/>
    <w:rsid w:val="00204DCB"/>
    <w:rsid w:val="00242EDD"/>
    <w:rsid w:val="00246824"/>
    <w:rsid w:val="002521E1"/>
    <w:rsid w:val="002575FE"/>
    <w:rsid w:val="002D6A69"/>
    <w:rsid w:val="002E207B"/>
    <w:rsid w:val="003020B1"/>
    <w:rsid w:val="00355128"/>
    <w:rsid w:val="003610D1"/>
    <w:rsid w:val="003732D5"/>
    <w:rsid w:val="00376899"/>
    <w:rsid w:val="00385E6D"/>
    <w:rsid w:val="003A5B99"/>
    <w:rsid w:val="003B74AD"/>
    <w:rsid w:val="003C7314"/>
    <w:rsid w:val="003E378A"/>
    <w:rsid w:val="004001B6"/>
    <w:rsid w:val="00421220"/>
    <w:rsid w:val="00443BF5"/>
    <w:rsid w:val="00452CE4"/>
    <w:rsid w:val="00453518"/>
    <w:rsid w:val="00465F50"/>
    <w:rsid w:val="00486636"/>
    <w:rsid w:val="00490484"/>
    <w:rsid w:val="004C2775"/>
    <w:rsid w:val="004D31F2"/>
    <w:rsid w:val="004E0BD0"/>
    <w:rsid w:val="0050233F"/>
    <w:rsid w:val="00526C36"/>
    <w:rsid w:val="00552B47"/>
    <w:rsid w:val="005543E6"/>
    <w:rsid w:val="005735C1"/>
    <w:rsid w:val="00577CC4"/>
    <w:rsid w:val="005833CB"/>
    <w:rsid w:val="005A2642"/>
    <w:rsid w:val="00610F69"/>
    <w:rsid w:val="00616A2A"/>
    <w:rsid w:val="006261CF"/>
    <w:rsid w:val="006361A4"/>
    <w:rsid w:val="0066086F"/>
    <w:rsid w:val="00685549"/>
    <w:rsid w:val="00691389"/>
    <w:rsid w:val="006A3C48"/>
    <w:rsid w:val="007100C0"/>
    <w:rsid w:val="007216D6"/>
    <w:rsid w:val="0076306A"/>
    <w:rsid w:val="00784A74"/>
    <w:rsid w:val="007932E1"/>
    <w:rsid w:val="00796BA4"/>
    <w:rsid w:val="007A414A"/>
    <w:rsid w:val="007B51E9"/>
    <w:rsid w:val="007B61EA"/>
    <w:rsid w:val="007D778B"/>
    <w:rsid w:val="007E4C04"/>
    <w:rsid w:val="00801CD0"/>
    <w:rsid w:val="00813119"/>
    <w:rsid w:val="00846C99"/>
    <w:rsid w:val="008978E5"/>
    <w:rsid w:val="008B5346"/>
    <w:rsid w:val="008C7BE3"/>
    <w:rsid w:val="008F75EA"/>
    <w:rsid w:val="00907911"/>
    <w:rsid w:val="0091171F"/>
    <w:rsid w:val="009459AD"/>
    <w:rsid w:val="00962516"/>
    <w:rsid w:val="00973425"/>
    <w:rsid w:val="009C3965"/>
    <w:rsid w:val="00A05423"/>
    <w:rsid w:val="00A155B8"/>
    <w:rsid w:val="00A22B00"/>
    <w:rsid w:val="00A27BFB"/>
    <w:rsid w:val="00A57267"/>
    <w:rsid w:val="00A60D56"/>
    <w:rsid w:val="00A67526"/>
    <w:rsid w:val="00A819E8"/>
    <w:rsid w:val="00AA017E"/>
    <w:rsid w:val="00AD0720"/>
    <w:rsid w:val="00B07EE1"/>
    <w:rsid w:val="00B111B6"/>
    <w:rsid w:val="00B14D17"/>
    <w:rsid w:val="00B25C6D"/>
    <w:rsid w:val="00B27002"/>
    <w:rsid w:val="00B54BC7"/>
    <w:rsid w:val="00B62091"/>
    <w:rsid w:val="00B66ADF"/>
    <w:rsid w:val="00BA01EC"/>
    <w:rsid w:val="00BA0EA7"/>
    <w:rsid w:val="00BC239D"/>
    <w:rsid w:val="00C05E6E"/>
    <w:rsid w:val="00C14AFB"/>
    <w:rsid w:val="00C40779"/>
    <w:rsid w:val="00C44806"/>
    <w:rsid w:val="00C6328B"/>
    <w:rsid w:val="00C65A66"/>
    <w:rsid w:val="00C84423"/>
    <w:rsid w:val="00C8550D"/>
    <w:rsid w:val="00C95F25"/>
    <w:rsid w:val="00CA5411"/>
    <w:rsid w:val="00CA6A22"/>
    <w:rsid w:val="00CB53D2"/>
    <w:rsid w:val="00CC4767"/>
    <w:rsid w:val="00D02803"/>
    <w:rsid w:val="00D11E50"/>
    <w:rsid w:val="00D14306"/>
    <w:rsid w:val="00D21948"/>
    <w:rsid w:val="00D22FB4"/>
    <w:rsid w:val="00D43DBA"/>
    <w:rsid w:val="00D609ED"/>
    <w:rsid w:val="00D60C94"/>
    <w:rsid w:val="00D722C3"/>
    <w:rsid w:val="00D80326"/>
    <w:rsid w:val="00D809A1"/>
    <w:rsid w:val="00DA4C5B"/>
    <w:rsid w:val="00DE3E4F"/>
    <w:rsid w:val="00DE4DCA"/>
    <w:rsid w:val="00DF1492"/>
    <w:rsid w:val="00E01CC7"/>
    <w:rsid w:val="00E17B81"/>
    <w:rsid w:val="00E25976"/>
    <w:rsid w:val="00E34527"/>
    <w:rsid w:val="00E41102"/>
    <w:rsid w:val="00E61397"/>
    <w:rsid w:val="00E94348"/>
    <w:rsid w:val="00ED05DA"/>
    <w:rsid w:val="00F02FF8"/>
    <w:rsid w:val="00F06894"/>
    <w:rsid w:val="00F21F5E"/>
    <w:rsid w:val="00F353F4"/>
    <w:rsid w:val="00F66EB7"/>
    <w:rsid w:val="00F7187A"/>
    <w:rsid w:val="00F75A88"/>
    <w:rsid w:val="00F75D51"/>
    <w:rsid w:val="00F868C3"/>
    <w:rsid w:val="00F9062A"/>
    <w:rsid w:val="00FA3034"/>
    <w:rsid w:val="00FC34AD"/>
    <w:rsid w:val="00FC4671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F273"/>
  <w15:docId w15:val="{C77C529F-2C47-4D93-9412-E29ACD5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Corpodetexto2">
    <w:name w:val="Body Text 2"/>
    <w:basedOn w:val="Standard"/>
    <w:pPr>
      <w:jc w:val="both"/>
    </w:pPr>
    <w:rPr>
      <w:color w:val="00000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xtodecomentrio">
    <w:name w:val="annotation text"/>
    <w:basedOn w:val="Standar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St1z0">
    <w:name w:val="WW8NumSt1z0"/>
    <w:rPr>
      <w:rFonts w:ascii="Wingdings 2" w:eastAsia="Wingdings 2" w:hAnsi="Wingdings 2" w:cs="Wingdings 2"/>
      <w:sz w:val="40"/>
    </w:rPr>
  </w:style>
  <w:style w:type="character" w:styleId="Nmerodepgina">
    <w:name w:val="page number"/>
    <w:basedOn w:val="Fontepargpadro"/>
  </w:style>
  <w:style w:type="character" w:customStyle="1" w:styleId="Linenumbering">
    <w:name w:val="Line numbering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abealhoChar">
    <w:name w:val="Cabeçalho Char"/>
    <w:rPr>
      <w:rFonts w:eastAsia="Lucida Sans Unicode"/>
      <w:sz w:val="24"/>
      <w:szCs w:val="24"/>
      <w:lang w:val="pt-BR" w:bidi="ar-SA"/>
    </w:rPr>
  </w:style>
  <w:style w:type="character" w:customStyle="1" w:styleId="preto1">
    <w:name w:val="preto1"/>
    <w:rPr>
      <w:color w:val="00000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RodapChar">
    <w:name w:val="Rodapé Char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2164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58ª ASSEMBLÉIA ORDINÁRIA PÚBLICA DO COMITÊ DA BACIA HIDROGRÁFICA DO RIBEIRA DE IGUAPE E LITORAL SUL- CBH-RB, DE 16/02/09</vt:lpstr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58ª ASSEMBLÉIA ORDINÁRIA PÚBLICA DO COMITÊ DA BACIA HIDROGRÁFICA DO RIBEIRA DE IGUAPE E LITORAL SUL- CBH-RB, DE 16/02/09</dc:title>
  <dc:creator>itakeshita</dc:creator>
  <cp:lastModifiedBy>CRISTINA YUMI NAKAMURA CABRAL SALVADOR</cp:lastModifiedBy>
  <cp:revision>2</cp:revision>
  <cp:lastPrinted>1995-11-21T17:41:00Z</cp:lastPrinted>
  <dcterms:created xsi:type="dcterms:W3CDTF">2023-02-03T13:18:00Z</dcterms:created>
  <dcterms:modified xsi:type="dcterms:W3CDTF">2023-02-03T13:18:00Z</dcterms:modified>
</cp:coreProperties>
</file>