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B80" w:rsidRPr="00251728" w:rsidRDefault="00BF20BF" w:rsidP="00C35B80">
      <w:pPr>
        <w:pStyle w:val="Ttulo1"/>
        <w:ind w:left="3544" w:right="202"/>
        <w:jc w:val="right"/>
        <w:rPr>
          <w:b/>
        </w:rPr>
      </w:pPr>
      <w:r w:rsidRPr="00BF20BF">
        <w:rPr>
          <w:b/>
          <w:color w:val="FF0000"/>
          <w:sz w:val="38"/>
          <w:szCs w:val="38"/>
        </w:rPr>
        <w:t>Minuta-</w:t>
      </w:r>
      <w:r w:rsidR="00C35B80" w:rsidRPr="00251728">
        <w:rPr>
          <w:b/>
        </w:rPr>
        <w:t xml:space="preserve">Deliberação </w:t>
      </w:r>
      <w:r w:rsidR="00C35B80">
        <w:rPr>
          <w:b/>
        </w:rPr>
        <w:t>“</w:t>
      </w:r>
      <w:r w:rsidR="00C35B80" w:rsidRPr="00251728">
        <w:rPr>
          <w:b/>
        </w:rPr>
        <w:t>AD REFERENDUM</w:t>
      </w:r>
      <w:r w:rsidR="00C35B80">
        <w:rPr>
          <w:b/>
        </w:rPr>
        <w:t>”</w:t>
      </w:r>
      <w:r w:rsidR="00C35B80" w:rsidRPr="00251728">
        <w:rPr>
          <w:b/>
        </w:rPr>
        <w:t xml:space="preserve"> CBH-SMT nº</w:t>
      </w:r>
      <w:r w:rsidR="00C35B80">
        <w:rPr>
          <w:b/>
        </w:rPr>
        <w:t xml:space="preserve"> </w:t>
      </w:r>
      <w:r w:rsidR="00C35B80" w:rsidRPr="00251728">
        <w:rPr>
          <w:b/>
        </w:rPr>
        <w:t>400, de</w:t>
      </w:r>
      <w:r w:rsidR="00C35B80" w:rsidRPr="00251728">
        <w:rPr>
          <w:b/>
          <w:spacing w:val="-12"/>
        </w:rPr>
        <w:t xml:space="preserve"> 16 de Setembro de </w:t>
      </w:r>
      <w:r w:rsidR="00C35B80" w:rsidRPr="00251728">
        <w:rPr>
          <w:b/>
        </w:rPr>
        <w:t>2019.</w:t>
      </w:r>
    </w:p>
    <w:p w:rsidR="00C35B80" w:rsidRDefault="00C35B80" w:rsidP="00C35B80">
      <w:pPr>
        <w:spacing w:before="114"/>
        <w:ind w:left="2832" w:right="168" w:firstLine="708"/>
        <w:rPr>
          <w:i/>
          <w:sz w:val="20"/>
          <w:szCs w:val="20"/>
        </w:rPr>
      </w:pPr>
    </w:p>
    <w:p w:rsidR="00C35B80" w:rsidRPr="00A95164" w:rsidRDefault="00C35B80" w:rsidP="00C35B80">
      <w:pPr>
        <w:spacing w:before="114"/>
        <w:ind w:left="2832" w:right="168"/>
        <w:jc w:val="both"/>
        <w:rPr>
          <w:i/>
          <w:sz w:val="24"/>
          <w:szCs w:val="24"/>
        </w:rPr>
      </w:pPr>
      <w:r w:rsidRPr="00A95164">
        <w:rPr>
          <w:i/>
          <w:sz w:val="24"/>
          <w:szCs w:val="24"/>
        </w:rPr>
        <w:t>Aprova o Plano de Ações Coletivas e Solidárias dos Comitês de Bacias Hidrográficas da Bacia do Rio Tietê e dá outras providências.</w:t>
      </w:r>
      <w:bookmarkStart w:id="0" w:name="_GoBack"/>
      <w:bookmarkEnd w:id="0"/>
    </w:p>
    <w:p w:rsidR="00C35B80" w:rsidRPr="00A95164" w:rsidRDefault="00C35B80" w:rsidP="00C35B80">
      <w:pPr>
        <w:pStyle w:val="Corpodetexto"/>
        <w:spacing w:before="11"/>
        <w:rPr>
          <w:i/>
        </w:rPr>
      </w:pPr>
    </w:p>
    <w:p w:rsidR="00C35B80" w:rsidRPr="00A95164" w:rsidRDefault="00C35B80" w:rsidP="00C35B80">
      <w:pPr>
        <w:pStyle w:val="Corpodetexto"/>
        <w:spacing w:before="11"/>
        <w:ind w:right="223" w:firstLine="708"/>
        <w:jc w:val="both"/>
      </w:pPr>
      <w:r w:rsidRPr="00A95164">
        <w:t>O Comitê da Bacia Hidrográfica do Rio Sorocaba e Médio Tietê, cuja área de atuação situa-se dentro da bacia hidrográfica do rio Tietê, a qual possui área de drenagem total de 72.391 km², equivalente a 29% da área do Estado de São Paulo, contempla 235 municípios, 78% do Produto Interno Bruto do Estado de São Paulo e abriga uma população de aproximadamente 30 milhões de pessoas, correspondente a 67% do total paulista;</w:t>
      </w:r>
    </w:p>
    <w:p w:rsidR="00C35B80" w:rsidRPr="00A95164" w:rsidRDefault="00C35B80" w:rsidP="00C35B80">
      <w:pPr>
        <w:pStyle w:val="Corpodetexto"/>
        <w:spacing w:before="11"/>
        <w:ind w:right="223" w:firstLine="708"/>
        <w:jc w:val="both"/>
      </w:pPr>
    </w:p>
    <w:p w:rsidR="00C35B80" w:rsidRPr="00A95164" w:rsidRDefault="00C35B80" w:rsidP="00C35B80">
      <w:pPr>
        <w:pStyle w:val="Corpodetexto"/>
        <w:ind w:right="223" w:firstLine="708"/>
        <w:jc w:val="both"/>
      </w:pPr>
      <w:r w:rsidRPr="00A95164">
        <w:rPr>
          <w:b/>
          <w:bCs/>
        </w:rPr>
        <w:t>Considerando</w:t>
      </w:r>
      <w:r w:rsidRPr="00A95164">
        <w:t xml:space="preserve"> a importância, para o Sistema Integrado de Gerenciamento de Recursos Hídricos – SIGRH, da atuação conjunta dos comitês de bacias hidrográficas, evidenciada na metodologia adotada para a elaboração do Plano Estadual de Recursos Hídricos – PERH 2016-2019, que previu a formalização de propostas de ações a serem executadas regionalmente pelos comitês integrantes de cada uma das sete divisões estabelecidas pelo PERH 2004-2007, dentre as quais a bacia hidrográfica do rio Tietê;</w:t>
      </w:r>
    </w:p>
    <w:p w:rsidR="00C35B80" w:rsidRPr="00A95164" w:rsidRDefault="00C35B80" w:rsidP="00C35B80">
      <w:pPr>
        <w:pStyle w:val="Corpodetexto"/>
        <w:ind w:right="223" w:firstLine="708"/>
        <w:jc w:val="both"/>
        <w:rPr>
          <w:b/>
        </w:rPr>
      </w:pPr>
    </w:p>
    <w:p w:rsidR="00C35B80" w:rsidRPr="00A95164" w:rsidRDefault="00C35B80" w:rsidP="00C35B80">
      <w:pPr>
        <w:pStyle w:val="Corpodetexto"/>
        <w:ind w:right="223" w:firstLine="708"/>
        <w:jc w:val="both"/>
      </w:pPr>
      <w:r w:rsidRPr="00A95164">
        <w:rPr>
          <w:b/>
          <w:color w:val="000000"/>
        </w:rPr>
        <w:t>Considerando</w:t>
      </w:r>
      <w:r w:rsidRPr="00A95164">
        <w:rPr>
          <w:color w:val="000000"/>
        </w:rPr>
        <w:t xml:space="preserve"> que o PERH 2016-2019 discrimina os temas relevantes bem como as ações para a gestão dos recursos hídricos no âmbito dos seis comitês de bacia hidrográfica da Bacia do Rio Tietê, considerando o estágio atual e as demandas das UGRHIs que a compõem de forma integrada; </w:t>
      </w:r>
    </w:p>
    <w:p w:rsidR="00C35B80" w:rsidRPr="00A95164" w:rsidRDefault="00C35B80" w:rsidP="00C35B80">
      <w:pPr>
        <w:pStyle w:val="Corpodetexto"/>
        <w:ind w:right="223" w:firstLine="708"/>
        <w:jc w:val="both"/>
        <w:rPr>
          <w:b/>
        </w:rPr>
      </w:pPr>
    </w:p>
    <w:p w:rsidR="00C35B80" w:rsidRPr="00A95164" w:rsidRDefault="00C35B80" w:rsidP="00C35B80">
      <w:pPr>
        <w:pStyle w:val="Corpodetexto"/>
        <w:ind w:right="223" w:firstLine="708"/>
        <w:jc w:val="both"/>
      </w:pPr>
      <w:r w:rsidRPr="00A95164">
        <w:rPr>
          <w:b/>
        </w:rPr>
        <w:t xml:space="preserve">Considerando </w:t>
      </w:r>
      <w:r w:rsidRPr="00A95164">
        <w:t>que, em 2016, no âmbito da elaboração do PERH 2016-2019, os 6 (seis) comitês atuantes na bacia hidrográfica do rio Tietê – AT, SMT, PCJ, TJ, TB e BT – apresentaram propostas de ações conjuntas, incluindo uma intitulada “Elaboração de projeto para a estruturação e o fortalecimento da integração dos Comitês da Bacia Hidrográfica do Rio Tietê”;</w:t>
      </w:r>
    </w:p>
    <w:p w:rsidR="00C35B80" w:rsidRPr="00A95164" w:rsidRDefault="00C35B80" w:rsidP="00C35B80">
      <w:pPr>
        <w:pStyle w:val="Corpodetexto"/>
        <w:ind w:right="223" w:firstLine="708"/>
        <w:jc w:val="both"/>
      </w:pPr>
    </w:p>
    <w:p w:rsidR="00C35B80" w:rsidRPr="00A95164" w:rsidRDefault="00C35B80" w:rsidP="00C35B80">
      <w:pPr>
        <w:pStyle w:val="Corpodetexto"/>
        <w:ind w:right="223" w:firstLine="708"/>
        <w:jc w:val="both"/>
      </w:pPr>
      <w:r w:rsidRPr="00A95164">
        <w:rPr>
          <w:b/>
        </w:rPr>
        <w:t>Considerando</w:t>
      </w:r>
      <w:r w:rsidRPr="00A95164">
        <w:t xml:space="preserve"> que as secretarias executivas dos comitês de bacias hidrográficas acima referidos, bem como as diretorias das Agências de Bacia com atuação na Bacia do Rio Tietê (FABHAT, Agência PCJ e FABH-SMT), reuniram-se em 24/10/2016 com o objetivo de iniciar discussão sobre as possibilidade de estruturação de atuação integrada, com foco no aprimoramento da gestão de recursos hídricos na bacia hidrográfica do Rio Tietê; </w:t>
      </w:r>
    </w:p>
    <w:p w:rsidR="00C35B80" w:rsidRPr="00A95164" w:rsidRDefault="00C35B80" w:rsidP="00C35B80">
      <w:pPr>
        <w:pStyle w:val="Corpodetexto"/>
        <w:ind w:right="223" w:firstLine="708"/>
        <w:jc w:val="both"/>
      </w:pPr>
    </w:p>
    <w:p w:rsidR="00C35B80" w:rsidRPr="00A95164" w:rsidRDefault="00C35B80" w:rsidP="00C35B80">
      <w:pPr>
        <w:pStyle w:val="Corpodetexto"/>
        <w:ind w:right="223" w:firstLine="708"/>
        <w:jc w:val="both"/>
      </w:pPr>
      <w:r w:rsidRPr="00A95164">
        <w:rPr>
          <w:b/>
        </w:rPr>
        <w:t>Considerando</w:t>
      </w:r>
      <w:r w:rsidRPr="00A95164">
        <w:t xml:space="preserve"> que foram realizados outros três encontros, em 19/10/2018, 18/12/2018 e 13/02/2019, que culminaram na aprovação de proposta de um Plano de Ações Coletivas e Solidárias dos Comitês de Bacias Hidrográficas da Bacia do Rio Tietê, constituído pela sistematização de ações consideradas iniciais e prioritárias para a integração da atuação dos referidos colegiados, a ser submetida aos comitês de bacias acima referidos;</w:t>
      </w:r>
    </w:p>
    <w:p w:rsidR="00C35B80" w:rsidRPr="00A95164" w:rsidRDefault="00C35B80" w:rsidP="00C35B80">
      <w:pPr>
        <w:pStyle w:val="Corpodetexto"/>
        <w:ind w:right="223" w:firstLine="708"/>
        <w:jc w:val="both"/>
        <w:rPr>
          <w:color w:val="000000"/>
        </w:rPr>
      </w:pPr>
    </w:p>
    <w:p w:rsidR="00C35B80" w:rsidRPr="00A95164" w:rsidRDefault="00C35B80" w:rsidP="00C35B80">
      <w:pPr>
        <w:pStyle w:val="Corpodetexto"/>
        <w:ind w:right="223" w:firstLine="708"/>
        <w:jc w:val="both"/>
      </w:pPr>
      <w:r w:rsidRPr="00A95164">
        <w:rPr>
          <w:b/>
          <w:color w:val="000000"/>
        </w:rPr>
        <w:t>Considerando</w:t>
      </w:r>
      <w:r w:rsidRPr="00A95164">
        <w:rPr>
          <w:color w:val="000000"/>
        </w:rPr>
        <w:t xml:space="preserve"> que a Câmara Técnica de Planejamento e Gerenciamento de Recursos Hídricos, em sua 69ª Reunião Ordinária, realizada em 13/09/2019, na Sala de Cursos da FABH-SMT - Rua Epitácio Pessoa, 269 Bairro Além Ponte em Sorocaba/SP, apreciou e aprovou o Plano de Ações Coletivas e Solidárias dos Comitês de Bacias Hidrográficas da Bacia do Rio Tietê.</w:t>
      </w:r>
    </w:p>
    <w:p w:rsidR="00C35B80" w:rsidRDefault="00C35B80" w:rsidP="00C35B80">
      <w:pPr>
        <w:pStyle w:val="Corpodetexto"/>
        <w:spacing w:before="4"/>
        <w:rPr>
          <w:sz w:val="20"/>
        </w:rPr>
      </w:pPr>
    </w:p>
    <w:p w:rsidR="00C35B80" w:rsidRPr="00A95164" w:rsidRDefault="00C35B80" w:rsidP="00C35B80">
      <w:pPr>
        <w:pStyle w:val="Ttulo1"/>
        <w:spacing w:before="1"/>
        <w:jc w:val="both"/>
        <w:rPr>
          <w:b/>
        </w:rPr>
      </w:pPr>
      <w:r w:rsidRPr="00A95164">
        <w:rPr>
          <w:b/>
        </w:rPr>
        <w:t>Deliberam:</w:t>
      </w:r>
    </w:p>
    <w:p w:rsidR="00C35B80" w:rsidRPr="00A95164" w:rsidRDefault="00C35B80" w:rsidP="00C35B80">
      <w:pPr>
        <w:pStyle w:val="Corpodetexto"/>
        <w:spacing w:before="6"/>
        <w:rPr>
          <w:b/>
        </w:rPr>
      </w:pPr>
    </w:p>
    <w:p w:rsidR="00C35B80" w:rsidRPr="00A95164" w:rsidRDefault="00C35B80" w:rsidP="00C35B80">
      <w:pPr>
        <w:pStyle w:val="Corpodetexto"/>
        <w:spacing w:before="1"/>
        <w:ind w:right="166"/>
        <w:jc w:val="both"/>
        <w:rPr>
          <w:b/>
        </w:rPr>
      </w:pPr>
    </w:p>
    <w:p w:rsidR="00C35B80" w:rsidRPr="00A95164" w:rsidRDefault="00C35B80" w:rsidP="00C35B80">
      <w:pPr>
        <w:pStyle w:val="Corpodetexto"/>
        <w:spacing w:before="1"/>
        <w:ind w:right="166"/>
        <w:jc w:val="both"/>
        <w:rPr>
          <w:b/>
        </w:rPr>
      </w:pPr>
    </w:p>
    <w:p w:rsidR="00C35B80" w:rsidRPr="00A95164" w:rsidRDefault="00C35B80" w:rsidP="00C35B80">
      <w:pPr>
        <w:pStyle w:val="Corpodetexto"/>
        <w:spacing w:before="1"/>
        <w:ind w:right="166"/>
        <w:jc w:val="both"/>
      </w:pPr>
      <w:r w:rsidRPr="00A95164">
        <w:rPr>
          <w:b/>
        </w:rPr>
        <w:t xml:space="preserve">Art. 1º </w:t>
      </w:r>
      <w:r w:rsidRPr="00A95164">
        <w:t>Fica aprovado o Plan</w:t>
      </w:r>
      <w:r w:rsidRPr="00A95164">
        <w:rPr>
          <w:color w:val="000000"/>
        </w:rPr>
        <w:t>o de Ações Coletivas e Solidárias dos Comitês das Bacias Hidrográficas da Bacia do Rio Tietê, constante do Anexo I desta deliberação.</w:t>
      </w:r>
    </w:p>
    <w:p w:rsidR="00C35B80" w:rsidRPr="00A95164" w:rsidRDefault="00C35B80" w:rsidP="00C35B80">
      <w:pPr>
        <w:pStyle w:val="Corpodetexto"/>
        <w:spacing w:before="1"/>
        <w:ind w:right="166"/>
        <w:jc w:val="both"/>
        <w:rPr>
          <w:color w:val="000000"/>
        </w:rPr>
      </w:pPr>
    </w:p>
    <w:p w:rsidR="00C35B80" w:rsidRPr="00A95164" w:rsidRDefault="00C35B80" w:rsidP="00C35B80">
      <w:pPr>
        <w:pStyle w:val="Corpodetexto"/>
        <w:spacing w:before="1"/>
        <w:ind w:right="166"/>
        <w:jc w:val="both"/>
        <w:rPr>
          <w:color w:val="000000"/>
        </w:rPr>
      </w:pPr>
      <w:r w:rsidRPr="00A95164">
        <w:rPr>
          <w:b/>
          <w:color w:val="000000"/>
        </w:rPr>
        <w:t xml:space="preserve">Art. 2º </w:t>
      </w:r>
      <w:r w:rsidRPr="00A95164">
        <w:rPr>
          <w:color w:val="000000"/>
        </w:rPr>
        <w:t>As ações previstas no plano de que trata o art. 1º desta deliberação passam a integrar o Plano da Bacia Hidrográfica do Comitês da Bacia Hidrográfica do Rio Sorocaba e Médio Tietê CBH-SMT.</w:t>
      </w:r>
    </w:p>
    <w:p w:rsidR="00C35B80" w:rsidRPr="00A95164" w:rsidRDefault="00C35B80" w:rsidP="00C35B80">
      <w:pPr>
        <w:pStyle w:val="Corpodetexto"/>
        <w:spacing w:before="1"/>
        <w:ind w:right="166"/>
        <w:jc w:val="both"/>
        <w:rPr>
          <w:color w:val="000000"/>
        </w:rPr>
      </w:pPr>
    </w:p>
    <w:p w:rsidR="00C35B80" w:rsidRPr="00A95164" w:rsidRDefault="00C35B80" w:rsidP="00C35B80">
      <w:pPr>
        <w:pStyle w:val="Corpodetexto"/>
        <w:jc w:val="both"/>
      </w:pPr>
      <w:r w:rsidRPr="00A95164">
        <w:rPr>
          <w:b/>
        </w:rPr>
        <w:t xml:space="preserve">Art. 3º </w:t>
      </w:r>
      <w:r w:rsidRPr="00A95164">
        <w:t>Esta Deliberação entra em vigor na data de sua aprovação pelo CBH SMT.</w:t>
      </w:r>
    </w:p>
    <w:p w:rsidR="00C35B80" w:rsidRDefault="00C35B80" w:rsidP="00C35B80">
      <w:pPr>
        <w:pStyle w:val="Corpodetexto"/>
        <w:jc w:val="both"/>
        <w:rPr>
          <w:sz w:val="20"/>
        </w:rPr>
      </w:pPr>
    </w:p>
    <w:p w:rsidR="00C35B80" w:rsidRDefault="00C35B80" w:rsidP="00C35B80">
      <w:pPr>
        <w:pStyle w:val="Corpodetexto"/>
        <w:jc w:val="both"/>
        <w:rPr>
          <w:sz w:val="20"/>
        </w:rPr>
      </w:pPr>
    </w:p>
    <w:p w:rsidR="00C35B80" w:rsidRDefault="00C35B80" w:rsidP="00C35B80">
      <w:pPr>
        <w:pStyle w:val="Corpodetexto"/>
        <w:jc w:val="both"/>
        <w:rPr>
          <w:sz w:val="20"/>
        </w:rPr>
      </w:pPr>
    </w:p>
    <w:p w:rsidR="00BF20BF" w:rsidRDefault="00BF20BF" w:rsidP="00C35B80">
      <w:pPr>
        <w:pStyle w:val="Corpodetexto"/>
        <w:jc w:val="both"/>
        <w:rPr>
          <w:sz w:val="20"/>
        </w:rPr>
      </w:pPr>
    </w:p>
    <w:p w:rsidR="00C35B80" w:rsidRPr="00A95164" w:rsidRDefault="00A95164" w:rsidP="00A95164">
      <w:pPr>
        <w:pStyle w:val="Corpodetexto"/>
        <w:jc w:val="center"/>
      </w:pPr>
      <w:r w:rsidRPr="00A95164">
        <w:t>José Geraldo Garcia</w:t>
      </w:r>
    </w:p>
    <w:p w:rsidR="00A95164" w:rsidRPr="00A95164" w:rsidRDefault="00A95164" w:rsidP="00A95164">
      <w:pPr>
        <w:pStyle w:val="Corpodetexto"/>
        <w:jc w:val="center"/>
      </w:pPr>
      <w:r w:rsidRPr="00A95164">
        <w:t>Presidente do CBH-SMT</w:t>
      </w:r>
    </w:p>
    <w:p w:rsidR="00C35B80" w:rsidRDefault="00C35B80" w:rsidP="00C35B80">
      <w:pPr>
        <w:pStyle w:val="Corpodetexto"/>
        <w:jc w:val="both"/>
        <w:rPr>
          <w:sz w:val="20"/>
        </w:rPr>
      </w:pPr>
    </w:p>
    <w:p w:rsidR="00C35B80" w:rsidRDefault="00C35B80" w:rsidP="00C35B80">
      <w:pPr>
        <w:pStyle w:val="Corpodetexto"/>
        <w:jc w:val="both"/>
        <w:rPr>
          <w:sz w:val="20"/>
        </w:rPr>
      </w:pPr>
    </w:p>
    <w:p w:rsidR="00C35B80" w:rsidRDefault="00C35B80" w:rsidP="00C35B80">
      <w:pPr>
        <w:pStyle w:val="Corpodetexto"/>
        <w:jc w:val="both"/>
        <w:rPr>
          <w:sz w:val="20"/>
        </w:rPr>
      </w:pPr>
    </w:p>
    <w:p w:rsidR="00C35B80" w:rsidRDefault="00C35B80" w:rsidP="00C35B80">
      <w:pPr>
        <w:pStyle w:val="Corpodetexto"/>
        <w:jc w:val="both"/>
        <w:rPr>
          <w:sz w:val="20"/>
        </w:rPr>
      </w:pPr>
    </w:p>
    <w:p w:rsidR="00C35B80" w:rsidRDefault="00C35B80" w:rsidP="00C35B80">
      <w:pPr>
        <w:pStyle w:val="Corpodetexto"/>
        <w:jc w:val="both"/>
        <w:rPr>
          <w:sz w:val="20"/>
        </w:rPr>
      </w:pPr>
    </w:p>
    <w:p w:rsidR="00C35B80" w:rsidRDefault="00C35B80" w:rsidP="00C35B80">
      <w:pPr>
        <w:pStyle w:val="Corpodetexto"/>
        <w:jc w:val="both"/>
        <w:rPr>
          <w:sz w:val="20"/>
        </w:rPr>
      </w:pPr>
    </w:p>
    <w:p w:rsidR="00C35B80" w:rsidRDefault="00C35B80" w:rsidP="00C35B80">
      <w:pPr>
        <w:pStyle w:val="Corpodetexto"/>
        <w:jc w:val="both"/>
        <w:rPr>
          <w:sz w:val="20"/>
        </w:rPr>
      </w:pPr>
    </w:p>
    <w:p w:rsidR="00C35B80" w:rsidRDefault="00C35B80" w:rsidP="00C35B80">
      <w:pPr>
        <w:pStyle w:val="Corpodetexto"/>
        <w:jc w:val="both"/>
        <w:rPr>
          <w:sz w:val="20"/>
        </w:rPr>
      </w:pPr>
    </w:p>
    <w:p w:rsidR="00C35B80" w:rsidRDefault="00C35B80" w:rsidP="00C35B80">
      <w:pPr>
        <w:pStyle w:val="Corpodetexto"/>
        <w:jc w:val="both"/>
        <w:rPr>
          <w:sz w:val="20"/>
        </w:rPr>
      </w:pPr>
    </w:p>
    <w:p w:rsidR="00C35B80" w:rsidRDefault="00C35B80" w:rsidP="00C35B80">
      <w:pPr>
        <w:pStyle w:val="Corpodetexto"/>
        <w:jc w:val="both"/>
        <w:rPr>
          <w:sz w:val="20"/>
        </w:rPr>
      </w:pPr>
    </w:p>
    <w:p w:rsidR="002B39A6" w:rsidRDefault="002B39A6" w:rsidP="002B39A6">
      <w:pPr>
        <w:pStyle w:val="Ttulo1"/>
      </w:pPr>
      <w:r>
        <w:rPr>
          <w:sz w:val="20"/>
        </w:rPr>
        <w:t xml:space="preserve">ANEXO I </w:t>
      </w:r>
      <w:r w:rsidR="00C35B80">
        <w:rPr>
          <w:sz w:val="20"/>
        </w:rPr>
        <w:t>da Deliberação</w:t>
      </w:r>
      <w:r>
        <w:rPr>
          <w:sz w:val="20"/>
        </w:rPr>
        <w:t xml:space="preserve"> </w:t>
      </w:r>
      <w:r w:rsidR="00C35B80">
        <w:rPr>
          <w:sz w:val="20"/>
        </w:rPr>
        <w:t xml:space="preserve">“AD REFERENDUM” </w:t>
      </w:r>
      <w:r>
        <w:rPr>
          <w:sz w:val="20"/>
        </w:rPr>
        <w:t xml:space="preserve">do CBH </w:t>
      </w:r>
      <w:r w:rsidR="00C35B80">
        <w:rPr>
          <w:sz w:val="20"/>
        </w:rPr>
        <w:t>SMT</w:t>
      </w:r>
      <w:r>
        <w:rPr>
          <w:sz w:val="20"/>
        </w:rPr>
        <w:t xml:space="preserve"> nº</w:t>
      </w:r>
      <w:r w:rsidR="00C35B80">
        <w:rPr>
          <w:sz w:val="20"/>
        </w:rPr>
        <w:t xml:space="preserve"> 400</w:t>
      </w:r>
      <w:r>
        <w:rPr>
          <w:sz w:val="20"/>
        </w:rPr>
        <w:t xml:space="preserve">, de </w:t>
      </w:r>
      <w:r w:rsidR="00C35B80">
        <w:rPr>
          <w:sz w:val="20"/>
        </w:rPr>
        <w:t>16</w:t>
      </w:r>
      <w:r>
        <w:rPr>
          <w:sz w:val="20"/>
        </w:rPr>
        <w:t>/</w:t>
      </w:r>
      <w:r w:rsidR="00C35B80">
        <w:rPr>
          <w:sz w:val="20"/>
        </w:rPr>
        <w:t>09</w:t>
      </w:r>
      <w:r>
        <w:rPr>
          <w:sz w:val="20"/>
        </w:rPr>
        <w:t>/2019.</w:t>
      </w:r>
    </w:p>
    <w:p w:rsidR="002B39A6" w:rsidRDefault="002B39A6" w:rsidP="002B39A6">
      <w:pPr>
        <w:spacing w:line="360" w:lineRule="auto"/>
        <w:jc w:val="center"/>
        <w:rPr>
          <w:b/>
          <w:sz w:val="24"/>
        </w:rPr>
      </w:pPr>
    </w:p>
    <w:p w:rsidR="002B39A6" w:rsidRDefault="002B39A6" w:rsidP="002B39A6">
      <w:pPr>
        <w:spacing w:line="360" w:lineRule="auto"/>
        <w:jc w:val="center"/>
      </w:pPr>
      <w:r>
        <w:rPr>
          <w:b/>
        </w:rPr>
        <w:t>PLANO DE AÇÕES COLETIVAS E SOLIDÁRIAS DOS COMITÊS DE BACIAS HIDROGRÁFICAS DA BACIA DO RIO TIETÊ</w:t>
      </w:r>
    </w:p>
    <w:p w:rsidR="002B39A6" w:rsidRDefault="002B39A6" w:rsidP="002B39A6">
      <w:pPr>
        <w:spacing w:line="360" w:lineRule="auto"/>
        <w:jc w:val="center"/>
        <w:rPr>
          <w:b/>
        </w:rPr>
      </w:pPr>
    </w:p>
    <w:p w:rsidR="002B39A6" w:rsidRDefault="002B39A6" w:rsidP="002B39A6">
      <w:pPr>
        <w:spacing w:line="360" w:lineRule="auto"/>
        <w:jc w:val="both"/>
      </w:pPr>
      <w:r>
        <w:rPr>
          <w:b/>
        </w:rPr>
        <w:t>1   INTRODUÇÃO</w:t>
      </w:r>
    </w:p>
    <w:p w:rsidR="002B39A6" w:rsidRDefault="002B39A6" w:rsidP="002B39A6">
      <w:pPr>
        <w:spacing w:line="360" w:lineRule="auto"/>
        <w:ind w:firstLine="708"/>
        <w:jc w:val="both"/>
      </w:pPr>
      <w:r>
        <w:t>Os comitês de bacia hidrográfica da Bacia do Rio Tietê, após debates a respeito das possibilidades de atuação conjunta, discutiram propostas para ações coletivas e solidárias na área correspondente à Bacia do Rio Tietê</w:t>
      </w:r>
      <w:r w:rsidR="00C35B80">
        <w:t xml:space="preserve">. Os comitês da Bacia do Tietê </w:t>
      </w:r>
      <w:r>
        <w:t>e responsáveis pela iniciativa são: Comitê da Bacia Hidrográfica do Alto Tietê (CBH-AT), Comitê da Bacia Hidrográfica do Baixo Tietê (CBH-BT), Comitês das Bacias Hidrográficas dos Rios Piracicaba, Capivari e Jundiaí (Comitês PCJ), Comitê da Bacia Hidrográfica do Rio Sorocaba e Médio Tietê (CBH-SMT), Comitê da Bacia Hidrográfica do Tietê-Batalha (CBH-TB), e Comitê da Bacia Hidrográfica do Tietê-Jacaré (CBH-TJ).</w:t>
      </w:r>
    </w:p>
    <w:p w:rsidR="002B39A6" w:rsidRDefault="002B39A6" w:rsidP="002B39A6">
      <w:pPr>
        <w:spacing w:line="360" w:lineRule="auto"/>
        <w:ind w:firstLine="708"/>
        <w:jc w:val="both"/>
      </w:pPr>
      <w:r>
        <w:t>Os representantes dos comitês da Bacia do Rio Tietê deliberaram pela elaboração de um plano de ações coletivas e solidárias entre os comitês, com pautas objetivas e exequíveis, cuja primeira etapa consiste na sistematização das propostas e linhas de ação a partir das principais demandas verificadas pelos comitês de bacia hidrográfica (</w:t>
      </w:r>
      <w:proofErr w:type="spellStart"/>
      <w:r>
        <w:t>CBHs</w:t>
      </w:r>
      <w:proofErr w:type="spellEnd"/>
      <w:r>
        <w:t xml:space="preserve">) envolvidos. Dessa forma, foram elaboradas propostas, com base em demandas apresentadas pelos </w:t>
      </w:r>
      <w:proofErr w:type="spellStart"/>
      <w:r>
        <w:t>CBHs</w:t>
      </w:r>
      <w:proofErr w:type="spellEnd"/>
      <w:r>
        <w:t>, com impacto e repercussão regional para a gestão dos recursos hídricos.</w:t>
      </w:r>
    </w:p>
    <w:p w:rsidR="002B39A6" w:rsidRDefault="002B39A6" w:rsidP="002B39A6">
      <w:pPr>
        <w:spacing w:line="360" w:lineRule="auto"/>
        <w:ind w:firstLine="708"/>
        <w:jc w:val="both"/>
      </w:pPr>
      <w:r>
        <w:t>A partir das propostas apresentadas, objetivou-se consolidar um Plano de Ações Coletivas e Solidárias sobre temas comuns aos comitês, buscando a melhoria da qualidade de vida das populações na Bacia do Tietê. Tais propostas foram encaminhadas para consolidação por meio de planilha conforme modelo abaixo:</w:t>
      </w:r>
    </w:p>
    <w:p w:rsidR="002B39A6" w:rsidRDefault="002B39A6" w:rsidP="002B39A6">
      <w:pPr>
        <w:spacing w:line="360" w:lineRule="auto"/>
        <w:jc w:val="center"/>
      </w:pPr>
    </w:p>
    <w:p w:rsidR="00C35B80" w:rsidRDefault="00C35B80" w:rsidP="002B39A6">
      <w:pPr>
        <w:spacing w:line="360" w:lineRule="auto"/>
        <w:jc w:val="center"/>
      </w:pPr>
    </w:p>
    <w:p w:rsidR="00C35B80" w:rsidRDefault="00C35B80" w:rsidP="002B39A6">
      <w:pPr>
        <w:spacing w:line="360" w:lineRule="auto"/>
        <w:jc w:val="center"/>
      </w:pPr>
    </w:p>
    <w:p w:rsidR="002B39A6" w:rsidRDefault="002B39A6" w:rsidP="002B39A6">
      <w:pPr>
        <w:spacing w:line="360" w:lineRule="auto"/>
        <w:jc w:val="center"/>
      </w:pPr>
      <w:r>
        <w:t xml:space="preserve">Figura 1: Planilha para contribuições dos </w:t>
      </w:r>
      <w:proofErr w:type="spellStart"/>
      <w:r>
        <w:t>CBHs</w:t>
      </w:r>
      <w:proofErr w:type="spellEnd"/>
      <w:r>
        <w:t xml:space="preserve"> para pautas e frentes de ação conjuntas</w:t>
      </w:r>
    </w:p>
    <w:p w:rsidR="002B39A6" w:rsidRDefault="002B39A6" w:rsidP="00A95164">
      <w:pPr>
        <w:spacing w:line="360" w:lineRule="auto"/>
        <w:jc w:val="center"/>
      </w:pPr>
      <w:r>
        <w:rPr>
          <w:noProof/>
          <w:lang w:eastAsia="pt-BR"/>
        </w:rPr>
        <w:drawing>
          <wp:inline distT="0" distB="0" distL="0" distR="0" wp14:anchorId="59DB7874" wp14:editId="53A8E1C4">
            <wp:extent cx="5669280" cy="3204210"/>
            <wp:effectExtent l="0" t="0" r="0" b="0"/>
            <wp:docPr id="1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3204210"/>
                    </a:xfrm>
                    <a:prstGeom prst="rect">
                      <a:avLst/>
                    </a:prstGeom>
                    <a:ln w="1905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="002B39A6" w:rsidRDefault="002B39A6" w:rsidP="002B39A6">
      <w:pPr>
        <w:spacing w:line="360" w:lineRule="auto"/>
        <w:ind w:firstLine="708"/>
        <w:jc w:val="both"/>
      </w:pPr>
    </w:p>
    <w:p w:rsidR="002B39A6" w:rsidRDefault="002B39A6" w:rsidP="002B39A6">
      <w:pPr>
        <w:spacing w:line="360" w:lineRule="auto"/>
        <w:ind w:firstLine="708"/>
        <w:jc w:val="both"/>
      </w:pPr>
      <w:r>
        <w:t>Após avaliação e articulação entre duas ou mais ações no desenvolvimento de determinadas atividades, bem como a viabilidade da execução das ações em função dos recursos humanos e recursos financeiros disponíveis, respeitando-se os conteúdos encaminhados por cada CBH, foi elaborado este Plano de Ações.</w:t>
      </w:r>
    </w:p>
    <w:p w:rsidR="002B39A6" w:rsidRDefault="002B39A6" w:rsidP="002B39A6">
      <w:pPr>
        <w:spacing w:line="360" w:lineRule="auto"/>
        <w:ind w:firstLine="708"/>
        <w:jc w:val="both"/>
      </w:pPr>
      <w:r>
        <w:t>Foram enviadas propostas pelos seguintes comitês: Alto Tietê (CBH-AT), Piracicaba, Capivari e Jundiaí (CBH-PCJ), Sorocaba e Médio Tietê (CBH-SMT), e Tietê-Batalha (CBH-TB). A tabela abaixo apresenta o resumo das manifestações, por comitê:</w:t>
      </w:r>
    </w:p>
    <w:p w:rsidR="00C35B80" w:rsidRDefault="00C35B80" w:rsidP="002B39A6">
      <w:pPr>
        <w:spacing w:line="360" w:lineRule="auto"/>
        <w:ind w:firstLine="708"/>
        <w:jc w:val="both"/>
      </w:pPr>
    </w:p>
    <w:p w:rsidR="00C35B80" w:rsidRDefault="00C35B80" w:rsidP="002B39A6">
      <w:pPr>
        <w:spacing w:line="360" w:lineRule="auto"/>
        <w:ind w:firstLine="708"/>
        <w:jc w:val="both"/>
      </w:pPr>
    </w:p>
    <w:p w:rsidR="00C35B80" w:rsidRDefault="00C35B80" w:rsidP="002B39A6">
      <w:pPr>
        <w:spacing w:line="360" w:lineRule="auto"/>
        <w:ind w:firstLine="708"/>
        <w:jc w:val="both"/>
      </w:pPr>
    </w:p>
    <w:p w:rsidR="00C35B80" w:rsidRDefault="00C35B80" w:rsidP="002B39A6">
      <w:pPr>
        <w:spacing w:line="360" w:lineRule="auto"/>
        <w:ind w:firstLine="708"/>
        <w:jc w:val="both"/>
      </w:pPr>
    </w:p>
    <w:p w:rsidR="00C35B80" w:rsidRDefault="00C35B80" w:rsidP="002B39A6">
      <w:pPr>
        <w:spacing w:line="360" w:lineRule="auto"/>
        <w:ind w:firstLine="708"/>
        <w:jc w:val="both"/>
      </w:pPr>
    </w:p>
    <w:p w:rsidR="002B39A6" w:rsidRDefault="002B39A6" w:rsidP="002B39A6">
      <w:pPr>
        <w:spacing w:line="360" w:lineRule="auto"/>
        <w:ind w:firstLine="708"/>
        <w:jc w:val="both"/>
        <w:rPr>
          <w:sz w:val="4"/>
        </w:rPr>
      </w:pPr>
    </w:p>
    <w:p w:rsidR="002B39A6" w:rsidRDefault="002B39A6" w:rsidP="002B39A6">
      <w:pPr>
        <w:spacing w:line="360" w:lineRule="auto"/>
        <w:jc w:val="center"/>
      </w:pPr>
      <w:r>
        <w:t>Tabela 1: Propostas de atividades e ações, por CBH</w:t>
      </w:r>
    </w:p>
    <w:p w:rsidR="002B39A6" w:rsidRDefault="002B39A6" w:rsidP="002B39A6">
      <w:pPr>
        <w:spacing w:before="240" w:after="240"/>
      </w:pPr>
      <w:r>
        <w:rPr>
          <w:noProof/>
          <w:lang w:eastAsia="pt-BR"/>
        </w:rPr>
        <mc:AlternateContent>
          <mc:Choice Requires="wps">
            <w:drawing>
              <wp:anchor distT="0" distB="0" distL="90170" distR="9017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42545</wp:posOffset>
                </wp:positionV>
                <wp:extent cx="6151245" cy="1530985"/>
                <wp:effectExtent l="0" t="0" r="0" b="0"/>
                <wp:wrapSquare wrapText="bothSides"/>
                <wp:docPr id="17" name="Quadro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1245" cy="1530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4230DC2" id="Quadro2" o:spid="_x0000_s1026" style="position:absolute;margin-left:0;margin-top:3.35pt;width:484.35pt;height:120.55pt;z-index:251660288;visibility:visible;mso-wrap-style:square;mso-width-percent:0;mso-height-percent:0;mso-wrap-distance-left:7.1pt;mso-wrap-distance-top:0;mso-wrap-distance-right:7.1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" filled="f" stroked="f">
                <v:path arrowok="t"/>
                <w10:wrap type="square"/>
              </v: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42545</wp:posOffset>
                </wp:positionV>
                <wp:extent cx="6150610" cy="1530350"/>
                <wp:effectExtent l="0" t="0" r="0" b="0"/>
                <wp:wrapNone/>
                <wp:docPr id="16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0610" cy="153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9683" w:type="dxa"/>
                              <w:jc w:val="center"/>
                              <w:tblBorders>
                                <w:top w:val="single" w:sz="4" w:space="0" w:color="000000"/>
                                <w:bottom w:val="single" w:sz="4" w:space="0" w:color="000000"/>
                                <w:insideH w:val="single" w:sz="4" w:space="0" w:color="000000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513"/>
                              <w:gridCol w:w="1253"/>
                              <w:gridCol w:w="917"/>
                            </w:tblGrid>
                            <w:tr w:rsidR="002B39A6" w:rsidTr="00A95164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751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39A6" w:rsidRPr="00A95164" w:rsidRDefault="002B39A6">
                                  <w:pPr>
                                    <w:pStyle w:val="Contedodoquadro"/>
                                    <w:jc w:val="center"/>
                                  </w:pPr>
                                  <w:r w:rsidRPr="00A95164">
                                    <w:rPr>
                                      <w:b/>
                                      <w:color w:val="000000"/>
                                    </w:rPr>
                                    <w:t>CBH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39A6" w:rsidRPr="00A95164" w:rsidRDefault="002B39A6">
                                  <w:pPr>
                                    <w:pStyle w:val="Contedodoquadro"/>
                                    <w:jc w:val="center"/>
                                  </w:pPr>
                                  <w:r w:rsidRPr="00A95164">
                                    <w:rPr>
                                      <w:b/>
                                      <w:color w:val="000000"/>
                                    </w:rPr>
                                    <w:t>Atividades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39A6" w:rsidRPr="00A95164" w:rsidRDefault="002B39A6">
                                  <w:pPr>
                                    <w:pStyle w:val="Contedodoquadro"/>
                                    <w:jc w:val="center"/>
                                  </w:pPr>
                                  <w:r w:rsidRPr="00A95164">
                                    <w:rPr>
                                      <w:b/>
                                      <w:color w:val="000000"/>
                                    </w:rPr>
                                    <w:t>Ações</w:t>
                                  </w:r>
                                </w:p>
                              </w:tc>
                            </w:tr>
                            <w:tr w:rsidR="002B39A6" w:rsidTr="00A95164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751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39A6" w:rsidRPr="00A95164" w:rsidRDefault="002B39A6">
                                  <w:pPr>
                                    <w:pStyle w:val="Contedodoquadro"/>
                                    <w:jc w:val="center"/>
                                  </w:pPr>
                                  <w:r w:rsidRPr="00A95164">
                                    <w:rPr>
                                      <w:color w:val="000000"/>
                                    </w:rPr>
                                    <w:t>Comitê da Bacia Hidrográfica do Alto Tietê (CBH-AT)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39A6" w:rsidRPr="00A95164" w:rsidRDefault="002B39A6">
                                  <w:pPr>
                                    <w:pStyle w:val="Contedodoquadro"/>
                                    <w:jc w:val="center"/>
                                  </w:pPr>
                                  <w:r w:rsidRPr="00A95164"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39A6" w:rsidRPr="00A95164" w:rsidRDefault="002B39A6">
                                  <w:pPr>
                                    <w:pStyle w:val="Contedodoquadro"/>
                                    <w:jc w:val="center"/>
                                  </w:pPr>
                                  <w:r w:rsidRPr="00A95164"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2B39A6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751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39A6" w:rsidRPr="00A95164" w:rsidRDefault="002B39A6">
                                  <w:pPr>
                                    <w:pStyle w:val="Contedodoquadro"/>
                                    <w:jc w:val="center"/>
                                  </w:pPr>
                                  <w:r w:rsidRPr="00A95164">
                                    <w:rPr>
                                      <w:color w:val="000000"/>
                                    </w:rPr>
                                    <w:t>Comitês da Bacias Hidrográficas dos Rios Piracicaba, Capivari e Jundiaí (Comitês PCJ)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39A6" w:rsidRPr="00A95164" w:rsidRDefault="002B39A6">
                                  <w:pPr>
                                    <w:pStyle w:val="Contedodoquadro"/>
                                    <w:jc w:val="center"/>
                                  </w:pPr>
                                  <w:r w:rsidRPr="00A95164"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39A6" w:rsidRPr="00A95164" w:rsidRDefault="002B39A6">
                                  <w:pPr>
                                    <w:pStyle w:val="Contedodoquadro"/>
                                    <w:jc w:val="center"/>
                                  </w:pPr>
                                  <w:r w:rsidRPr="00A95164"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2B39A6" w:rsidTr="00A95164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751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39A6" w:rsidRPr="00A95164" w:rsidRDefault="002B39A6">
                                  <w:pPr>
                                    <w:pStyle w:val="Contedodoquadro"/>
                                    <w:jc w:val="center"/>
                                  </w:pPr>
                                  <w:r w:rsidRPr="00A95164">
                                    <w:rPr>
                                      <w:color w:val="000000"/>
                                    </w:rPr>
                                    <w:t>Comitê da Bacia Hidrográfica do Sorocaba-Médio Tietê (CBH-SMT)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39A6" w:rsidRPr="00A95164" w:rsidRDefault="002B39A6">
                                  <w:pPr>
                                    <w:pStyle w:val="Contedodoquadro"/>
                                    <w:jc w:val="center"/>
                                  </w:pPr>
                                  <w:r w:rsidRPr="00A95164"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39A6" w:rsidRPr="00A95164" w:rsidRDefault="002B39A6">
                                  <w:pPr>
                                    <w:pStyle w:val="Contedodoquadro"/>
                                    <w:jc w:val="center"/>
                                  </w:pPr>
                                  <w:r w:rsidRPr="00A95164"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2B39A6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751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39A6" w:rsidRPr="00A95164" w:rsidRDefault="002B39A6">
                                  <w:pPr>
                                    <w:pStyle w:val="Contedodoquadro"/>
                                    <w:jc w:val="center"/>
                                  </w:pPr>
                                  <w:r w:rsidRPr="00A95164">
                                    <w:rPr>
                                      <w:color w:val="000000"/>
                                    </w:rPr>
                                    <w:t>Comitê da Bacia Hidrográfica do Tietê-Batalha (CBH-TB)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39A6" w:rsidRPr="00A95164" w:rsidRDefault="002B39A6">
                                  <w:pPr>
                                    <w:pStyle w:val="Contedodoquadro"/>
                                    <w:jc w:val="center"/>
                                  </w:pPr>
                                  <w:r w:rsidRPr="00A95164"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39A6" w:rsidRPr="00A95164" w:rsidRDefault="002B39A6">
                                  <w:pPr>
                                    <w:pStyle w:val="Contedodoquadro"/>
                                    <w:jc w:val="center"/>
                                  </w:pPr>
                                  <w:r w:rsidRPr="00A95164"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2B39A6" w:rsidTr="00A95164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751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39A6" w:rsidRPr="00A95164" w:rsidRDefault="002B39A6">
                                  <w:pPr>
                                    <w:pStyle w:val="Contedodoquadro"/>
                                    <w:jc w:val="center"/>
                                  </w:pPr>
                                  <w:r w:rsidRPr="00A95164">
                                    <w:rPr>
                                      <w:b/>
                                      <w:color w:val="000000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39A6" w:rsidRPr="00A95164" w:rsidRDefault="002B39A6">
                                  <w:pPr>
                                    <w:pStyle w:val="Contedodoquadro"/>
                                    <w:jc w:val="center"/>
                                  </w:pPr>
                                  <w:r w:rsidRPr="00A95164"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39A6" w:rsidRPr="00A95164" w:rsidRDefault="002B39A6">
                                  <w:pPr>
                                    <w:pStyle w:val="Contedodoquadro"/>
                                    <w:jc w:val="center"/>
                                  </w:pPr>
                                  <w:r w:rsidRPr="00A95164"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t>26</w:t>
                                  </w:r>
                                </w:p>
                              </w:tc>
                            </w:tr>
                          </w:tbl>
                          <w:p w:rsidR="002B39A6" w:rsidRDefault="002B39A6" w:rsidP="002B39A6">
                            <w:pPr>
                              <w:pStyle w:val="Contedodoquadro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Caixa de Texto 3" o:spid="_x0000_s1026" style="position:absolute;margin-left:0;margin-top:3.35pt;width:484.3pt;height:120.5pt;z-index:251663360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" filled="f" stroked="f">
                <v:path arrowok="t"/>
                <v:textbox inset="0,0,0,0">
                  <w:txbxContent>
                    <w:tbl>
                      <w:tblPr>
                        <w:tblW w:w="9683" w:type="dxa"/>
                        <w:jc w:val="center"/>
                        <w:tblBorders>
                          <w:top w:val="single" w:sz="4" w:space="0" w:color="000000"/>
                          <w:bottom w:val="single" w:sz="4" w:space="0" w:color="000000"/>
                          <w:insideH w:val="single" w:sz="4" w:space="0" w:color="000000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513"/>
                        <w:gridCol w:w="1253"/>
                        <w:gridCol w:w="917"/>
                      </w:tblGrid>
                      <w:tr w:rsidR="002B39A6" w:rsidTr="00A95164">
                        <w:trPr>
                          <w:trHeight w:val="300"/>
                          <w:jc w:val="center"/>
                        </w:trPr>
                        <w:tc>
                          <w:tcPr>
                            <w:tcW w:w="751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2B39A6" w:rsidRPr="00A95164" w:rsidRDefault="002B39A6">
                            <w:pPr>
                              <w:pStyle w:val="Contedodoquadro"/>
                              <w:jc w:val="center"/>
                            </w:pPr>
                            <w:r w:rsidRPr="00A95164">
                              <w:rPr>
                                <w:b/>
                                <w:color w:val="000000"/>
                              </w:rPr>
                              <w:t>CBH</w:t>
                            </w:r>
                          </w:p>
                        </w:tc>
                        <w:tc>
                          <w:tcPr>
                            <w:tcW w:w="125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2B39A6" w:rsidRPr="00A95164" w:rsidRDefault="002B39A6">
                            <w:pPr>
                              <w:pStyle w:val="Contedodoquadro"/>
                              <w:jc w:val="center"/>
                            </w:pPr>
                            <w:r w:rsidRPr="00A95164">
                              <w:rPr>
                                <w:b/>
                                <w:color w:val="000000"/>
                              </w:rPr>
                              <w:t>Atividades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2B39A6" w:rsidRPr="00A95164" w:rsidRDefault="002B39A6">
                            <w:pPr>
                              <w:pStyle w:val="Contedodoquadro"/>
                              <w:jc w:val="center"/>
                            </w:pPr>
                            <w:r w:rsidRPr="00A95164">
                              <w:rPr>
                                <w:b/>
                                <w:color w:val="000000"/>
                              </w:rPr>
                              <w:t>Ações</w:t>
                            </w:r>
                          </w:p>
                        </w:tc>
                      </w:tr>
                      <w:tr w:rsidR="002B39A6" w:rsidTr="00A95164">
                        <w:trPr>
                          <w:trHeight w:val="340"/>
                          <w:jc w:val="center"/>
                        </w:trPr>
                        <w:tc>
                          <w:tcPr>
                            <w:tcW w:w="751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2B39A6" w:rsidRPr="00A95164" w:rsidRDefault="002B39A6">
                            <w:pPr>
                              <w:pStyle w:val="Contedodoquadro"/>
                              <w:jc w:val="center"/>
                            </w:pPr>
                            <w:r w:rsidRPr="00A95164">
                              <w:rPr>
                                <w:color w:val="000000"/>
                              </w:rPr>
                              <w:t>Comitê da Bacia Hidrográfica do Alto Tietê (CBH-AT)</w:t>
                            </w:r>
                          </w:p>
                        </w:tc>
                        <w:tc>
                          <w:tcPr>
                            <w:tcW w:w="125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2B39A6" w:rsidRPr="00A95164" w:rsidRDefault="002B39A6">
                            <w:pPr>
                              <w:pStyle w:val="Contedodoquadro"/>
                              <w:jc w:val="center"/>
                            </w:pPr>
                            <w:r w:rsidRPr="00A95164">
                              <w:rPr>
                                <w:b/>
                                <w:bCs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2B39A6" w:rsidRPr="00A95164" w:rsidRDefault="002B39A6">
                            <w:pPr>
                              <w:pStyle w:val="Contedodoquadro"/>
                              <w:jc w:val="center"/>
                            </w:pPr>
                            <w:r w:rsidRPr="00A95164">
                              <w:rPr>
                                <w:b/>
                                <w:bCs/>
                                <w:color w:val="000000"/>
                              </w:rPr>
                              <w:t>7</w:t>
                            </w:r>
                          </w:p>
                        </w:tc>
                      </w:tr>
                      <w:tr w:rsidR="002B39A6">
                        <w:trPr>
                          <w:trHeight w:val="340"/>
                          <w:jc w:val="center"/>
                        </w:trPr>
                        <w:tc>
                          <w:tcPr>
                            <w:tcW w:w="751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2B39A6" w:rsidRPr="00A95164" w:rsidRDefault="002B39A6">
                            <w:pPr>
                              <w:pStyle w:val="Contedodoquadro"/>
                              <w:jc w:val="center"/>
                            </w:pPr>
                            <w:r w:rsidRPr="00A95164">
                              <w:rPr>
                                <w:color w:val="000000"/>
                              </w:rPr>
                              <w:t>Comitês da Bacias Hidrográficas dos Rios Piracicaba, Capivari e Jundiaí (Comitês PCJ)</w:t>
                            </w:r>
                          </w:p>
                        </w:tc>
                        <w:tc>
                          <w:tcPr>
                            <w:tcW w:w="125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2B39A6" w:rsidRPr="00A95164" w:rsidRDefault="002B39A6">
                            <w:pPr>
                              <w:pStyle w:val="Contedodoquadro"/>
                              <w:jc w:val="center"/>
                            </w:pPr>
                            <w:r w:rsidRPr="00A95164">
                              <w:rPr>
                                <w:b/>
                                <w:bCs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2B39A6" w:rsidRPr="00A95164" w:rsidRDefault="002B39A6">
                            <w:pPr>
                              <w:pStyle w:val="Contedodoquadro"/>
                              <w:jc w:val="center"/>
                            </w:pPr>
                            <w:r w:rsidRPr="00A95164">
                              <w:rPr>
                                <w:b/>
                                <w:bCs/>
                                <w:color w:val="000000"/>
                              </w:rPr>
                              <w:t>11</w:t>
                            </w:r>
                          </w:p>
                        </w:tc>
                      </w:tr>
                      <w:tr w:rsidR="002B39A6" w:rsidTr="00A95164">
                        <w:trPr>
                          <w:trHeight w:val="340"/>
                          <w:jc w:val="center"/>
                        </w:trPr>
                        <w:tc>
                          <w:tcPr>
                            <w:tcW w:w="751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2B39A6" w:rsidRPr="00A95164" w:rsidRDefault="002B39A6">
                            <w:pPr>
                              <w:pStyle w:val="Contedodoquadro"/>
                              <w:jc w:val="center"/>
                            </w:pPr>
                            <w:r w:rsidRPr="00A95164">
                              <w:rPr>
                                <w:color w:val="000000"/>
                              </w:rPr>
                              <w:t>Comitê da Bacia Hidrográfica do Sorocaba-Médio Tietê (CBH-SMT)</w:t>
                            </w:r>
                          </w:p>
                        </w:tc>
                        <w:tc>
                          <w:tcPr>
                            <w:tcW w:w="125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2B39A6" w:rsidRPr="00A95164" w:rsidRDefault="002B39A6">
                            <w:pPr>
                              <w:pStyle w:val="Contedodoquadro"/>
                              <w:jc w:val="center"/>
                            </w:pPr>
                            <w:r w:rsidRPr="00A95164">
                              <w:rPr>
                                <w:b/>
                                <w:bCs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2B39A6" w:rsidRPr="00A95164" w:rsidRDefault="002B39A6">
                            <w:pPr>
                              <w:pStyle w:val="Contedodoquadro"/>
                              <w:jc w:val="center"/>
                            </w:pPr>
                            <w:r w:rsidRPr="00A95164">
                              <w:rPr>
                                <w:b/>
                                <w:bCs/>
                                <w:color w:val="000000"/>
                              </w:rPr>
                              <w:t>5</w:t>
                            </w:r>
                          </w:p>
                        </w:tc>
                      </w:tr>
                      <w:tr w:rsidR="002B39A6">
                        <w:trPr>
                          <w:trHeight w:val="340"/>
                          <w:jc w:val="center"/>
                        </w:trPr>
                        <w:tc>
                          <w:tcPr>
                            <w:tcW w:w="751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2B39A6" w:rsidRPr="00A95164" w:rsidRDefault="002B39A6">
                            <w:pPr>
                              <w:pStyle w:val="Contedodoquadro"/>
                              <w:jc w:val="center"/>
                            </w:pPr>
                            <w:r w:rsidRPr="00A95164">
                              <w:rPr>
                                <w:color w:val="000000"/>
                              </w:rPr>
                              <w:t>Comitê da Bacia Hidrográfica do Tietê-Batalha (CBH-TB)</w:t>
                            </w:r>
                          </w:p>
                        </w:tc>
                        <w:tc>
                          <w:tcPr>
                            <w:tcW w:w="125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2B39A6" w:rsidRPr="00A95164" w:rsidRDefault="002B39A6">
                            <w:pPr>
                              <w:pStyle w:val="Contedodoquadro"/>
                              <w:jc w:val="center"/>
                            </w:pPr>
                            <w:r w:rsidRPr="00A95164">
                              <w:rPr>
                                <w:b/>
                                <w:bCs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2B39A6" w:rsidRPr="00A95164" w:rsidRDefault="002B39A6">
                            <w:pPr>
                              <w:pStyle w:val="Contedodoquadro"/>
                              <w:jc w:val="center"/>
                            </w:pPr>
                            <w:r w:rsidRPr="00A95164">
                              <w:rPr>
                                <w:b/>
                                <w:bCs/>
                                <w:color w:val="000000"/>
                              </w:rPr>
                              <w:t>3</w:t>
                            </w:r>
                          </w:p>
                        </w:tc>
                      </w:tr>
                      <w:tr w:rsidR="002B39A6" w:rsidTr="00A95164">
                        <w:trPr>
                          <w:trHeight w:val="300"/>
                          <w:jc w:val="center"/>
                        </w:trPr>
                        <w:tc>
                          <w:tcPr>
                            <w:tcW w:w="751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2B39A6" w:rsidRPr="00A95164" w:rsidRDefault="002B39A6">
                            <w:pPr>
                              <w:pStyle w:val="Contedodoquadro"/>
                              <w:jc w:val="center"/>
                            </w:pPr>
                            <w:r w:rsidRPr="00A95164">
                              <w:rPr>
                                <w:b/>
                                <w:color w:val="000000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25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2B39A6" w:rsidRPr="00A95164" w:rsidRDefault="002B39A6">
                            <w:pPr>
                              <w:pStyle w:val="Contedodoquadro"/>
                              <w:jc w:val="center"/>
                            </w:pPr>
                            <w:r w:rsidRPr="00A95164">
                              <w:rPr>
                                <w:b/>
                                <w:bCs/>
                                <w:color w:val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2B39A6" w:rsidRPr="00A95164" w:rsidRDefault="002B39A6">
                            <w:pPr>
                              <w:pStyle w:val="Contedodoquadro"/>
                              <w:jc w:val="center"/>
                            </w:pPr>
                            <w:r w:rsidRPr="00A95164">
                              <w:rPr>
                                <w:b/>
                                <w:bCs/>
                                <w:color w:val="000000"/>
                              </w:rPr>
                              <w:t>26</w:t>
                            </w:r>
                          </w:p>
                        </w:tc>
                      </w:tr>
                    </w:tbl>
                    <w:p w:rsidR="002B39A6" w:rsidRDefault="002B39A6" w:rsidP="002B39A6">
                      <w:pPr>
                        <w:pStyle w:val="Contedodoquadro"/>
                      </w:pPr>
                    </w:p>
                  </w:txbxContent>
                </v:textbox>
              </v:rect>
            </w:pict>
          </mc:Fallback>
        </mc:AlternateContent>
      </w:r>
    </w:p>
    <w:p w:rsidR="002B39A6" w:rsidRDefault="002B39A6" w:rsidP="002B39A6">
      <w:pPr>
        <w:spacing w:line="360" w:lineRule="auto"/>
        <w:ind w:firstLine="708"/>
        <w:jc w:val="both"/>
      </w:pPr>
      <w:r>
        <w:t xml:space="preserve">A partir da complementaridade entre as ações indicadas pelos </w:t>
      </w:r>
      <w:proofErr w:type="spellStart"/>
      <w:r>
        <w:t>CBHs</w:t>
      </w:r>
      <w:proofErr w:type="spellEnd"/>
      <w:r>
        <w:t>, foram estabelecidos quatro eixos de atuação. Os quatro eixos propostos são complementares e interconectados. Três Programas de Duração Continuada (</w:t>
      </w:r>
      <w:proofErr w:type="spellStart"/>
      <w:r>
        <w:t>PDCs</w:t>
      </w:r>
      <w:proofErr w:type="spellEnd"/>
      <w:r>
        <w:t>) foram contemplados, a saber: PDC 1 (</w:t>
      </w:r>
      <w:proofErr w:type="spellStart"/>
      <w:r>
        <w:t>subPDC</w:t>
      </w:r>
      <w:proofErr w:type="spellEnd"/>
      <w:r>
        <w:t xml:space="preserve"> 1.1; 1.2 e 1.4), PDC 2 (</w:t>
      </w:r>
      <w:proofErr w:type="spellStart"/>
      <w:r>
        <w:t>subPDC</w:t>
      </w:r>
      <w:proofErr w:type="spellEnd"/>
      <w:r>
        <w:t xml:space="preserve"> 2.5) e PDC </w:t>
      </w:r>
      <w:proofErr w:type="gramStart"/>
      <w:r>
        <w:t>8  (</w:t>
      </w:r>
      <w:proofErr w:type="spellStart"/>
      <w:proofErr w:type="gramEnd"/>
      <w:r>
        <w:t>subPDC</w:t>
      </w:r>
      <w:proofErr w:type="spellEnd"/>
      <w:r>
        <w:t xml:space="preserve"> 8.1 e 8.3), sendo propostas ações de </w:t>
      </w:r>
      <w:r>
        <w:rPr>
          <w:b/>
        </w:rPr>
        <w:t>levantamento de informações</w:t>
      </w:r>
      <w:r>
        <w:t>, ampliação da</w:t>
      </w:r>
      <w:r>
        <w:rPr>
          <w:b/>
        </w:rPr>
        <w:t xml:space="preserve"> comunicação interna entre os </w:t>
      </w:r>
      <w:proofErr w:type="spellStart"/>
      <w:r>
        <w:rPr>
          <w:b/>
        </w:rPr>
        <w:t>CBHs</w:t>
      </w:r>
      <w:proofErr w:type="spellEnd"/>
      <w:r>
        <w:t xml:space="preserve"> (compartilhamento de experiências e compatibilização dos instrumentos de gestão) e </w:t>
      </w:r>
      <w:r>
        <w:rPr>
          <w:b/>
        </w:rPr>
        <w:t>comunicação pública</w:t>
      </w:r>
      <w:r>
        <w:t xml:space="preserve"> (disponibilização de informações).</w:t>
      </w:r>
    </w:p>
    <w:p w:rsidR="002B39A6" w:rsidRDefault="002B39A6" w:rsidP="002B39A6">
      <w:pPr>
        <w:spacing w:line="360" w:lineRule="auto"/>
        <w:ind w:firstLine="708"/>
        <w:jc w:val="both"/>
      </w:pPr>
      <w:r>
        <w:t xml:space="preserve">As atividades foram enquadradas segundo os </w:t>
      </w:r>
      <w:proofErr w:type="spellStart"/>
      <w:r>
        <w:t>PDCs</w:t>
      </w:r>
      <w:proofErr w:type="spellEnd"/>
      <w:r>
        <w:t xml:space="preserve"> previstos pela Deliberação CRH nº 190/2016, que enquadram as ações do Plano Estadual de Recursos Hídricos e do Manual de Procedimentos Operacionais do Fundo Estadual de Recursos Hídricos (FEHIDRO) - Anexo XX, segundo grandes temas. A lista dos </w:t>
      </w:r>
      <w:proofErr w:type="spellStart"/>
      <w:r>
        <w:t>PDCs</w:t>
      </w:r>
      <w:proofErr w:type="spellEnd"/>
      <w:r>
        <w:t xml:space="preserve"> segue no Quadro 1.</w:t>
      </w:r>
    </w:p>
    <w:p w:rsidR="002B39A6" w:rsidRDefault="002B39A6" w:rsidP="002B39A6">
      <w:pPr>
        <w:spacing w:line="360" w:lineRule="auto"/>
        <w:ind w:firstLine="708"/>
        <w:jc w:val="both"/>
        <w:rPr>
          <w:sz w:val="14"/>
        </w:rPr>
      </w:pPr>
    </w:p>
    <w:p w:rsidR="00A95164" w:rsidRDefault="00A95164" w:rsidP="002B39A6">
      <w:pPr>
        <w:spacing w:line="360" w:lineRule="auto"/>
        <w:ind w:firstLine="708"/>
        <w:jc w:val="both"/>
        <w:rPr>
          <w:sz w:val="14"/>
        </w:rPr>
      </w:pPr>
    </w:p>
    <w:p w:rsidR="00A95164" w:rsidRDefault="00A95164" w:rsidP="002B39A6">
      <w:pPr>
        <w:spacing w:line="360" w:lineRule="auto"/>
        <w:ind w:firstLine="708"/>
        <w:jc w:val="both"/>
        <w:rPr>
          <w:sz w:val="14"/>
        </w:rPr>
      </w:pPr>
    </w:p>
    <w:p w:rsidR="00A95164" w:rsidRDefault="00A95164" w:rsidP="002B39A6">
      <w:pPr>
        <w:spacing w:line="360" w:lineRule="auto"/>
        <w:ind w:firstLine="708"/>
        <w:jc w:val="both"/>
        <w:rPr>
          <w:sz w:val="14"/>
        </w:rPr>
      </w:pPr>
    </w:p>
    <w:p w:rsidR="00A95164" w:rsidRDefault="00A95164" w:rsidP="002B39A6">
      <w:pPr>
        <w:spacing w:line="360" w:lineRule="auto"/>
        <w:ind w:firstLine="708"/>
        <w:jc w:val="both"/>
        <w:rPr>
          <w:sz w:val="14"/>
        </w:rPr>
      </w:pPr>
    </w:p>
    <w:p w:rsidR="00A95164" w:rsidRDefault="00A95164" w:rsidP="002B39A6">
      <w:pPr>
        <w:spacing w:line="360" w:lineRule="auto"/>
        <w:ind w:firstLine="708"/>
        <w:jc w:val="both"/>
        <w:rPr>
          <w:sz w:val="14"/>
        </w:rPr>
      </w:pPr>
    </w:p>
    <w:p w:rsidR="00A95164" w:rsidRDefault="00A95164" w:rsidP="002B39A6">
      <w:pPr>
        <w:spacing w:line="360" w:lineRule="auto"/>
        <w:ind w:firstLine="708"/>
        <w:jc w:val="both"/>
        <w:rPr>
          <w:sz w:val="14"/>
        </w:rPr>
      </w:pPr>
    </w:p>
    <w:p w:rsidR="00A95164" w:rsidRDefault="00A95164" w:rsidP="002B39A6">
      <w:pPr>
        <w:spacing w:line="360" w:lineRule="auto"/>
        <w:ind w:firstLine="708"/>
        <w:jc w:val="both"/>
        <w:rPr>
          <w:sz w:val="14"/>
        </w:rPr>
      </w:pPr>
    </w:p>
    <w:p w:rsidR="00A95164" w:rsidRDefault="00A95164" w:rsidP="002B39A6">
      <w:pPr>
        <w:spacing w:line="360" w:lineRule="auto"/>
        <w:ind w:firstLine="708"/>
        <w:jc w:val="both"/>
        <w:rPr>
          <w:sz w:val="14"/>
        </w:rPr>
      </w:pPr>
    </w:p>
    <w:p w:rsidR="00A95164" w:rsidRDefault="00A95164" w:rsidP="002B39A6">
      <w:pPr>
        <w:spacing w:line="360" w:lineRule="auto"/>
        <w:ind w:firstLine="708"/>
        <w:jc w:val="both"/>
        <w:rPr>
          <w:sz w:val="14"/>
        </w:rPr>
      </w:pPr>
    </w:p>
    <w:p w:rsidR="002B39A6" w:rsidRDefault="002B39A6" w:rsidP="002B39A6">
      <w:pPr>
        <w:spacing w:line="360" w:lineRule="auto"/>
        <w:jc w:val="center"/>
      </w:pPr>
      <w:r>
        <w:t xml:space="preserve"> Quadro 1: Programas de Duração Continuada – </w:t>
      </w:r>
      <w:proofErr w:type="spellStart"/>
      <w:r>
        <w:t>PDCs</w:t>
      </w:r>
      <w:proofErr w:type="spellEnd"/>
    </w:p>
    <w:tbl>
      <w:tblPr>
        <w:tblW w:w="7513" w:type="dxa"/>
        <w:jc w:val="center"/>
        <w:tblBorders>
          <w:top w:val="single" w:sz="8" w:space="0" w:color="000000"/>
          <w:bottom w:val="single" w:sz="8" w:space="0" w:color="000000"/>
          <w:insideH w:val="single" w:sz="8" w:space="0" w:color="000000"/>
        </w:tblBorders>
        <w:tblLook w:val="04A0" w:firstRow="1" w:lastRow="0" w:firstColumn="1" w:lastColumn="0" w:noHBand="0" w:noVBand="1"/>
      </w:tblPr>
      <w:tblGrid>
        <w:gridCol w:w="1241"/>
        <w:gridCol w:w="6272"/>
      </w:tblGrid>
      <w:tr w:rsidR="002B39A6" w:rsidTr="00AC72EA">
        <w:trPr>
          <w:trHeight w:val="340"/>
          <w:jc w:val="center"/>
        </w:trPr>
        <w:tc>
          <w:tcPr>
            <w:tcW w:w="124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B39A6" w:rsidRDefault="002B39A6" w:rsidP="00AC72EA">
            <w:pPr>
              <w:jc w:val="center"/>
            </w:pPr>
            <w:r>
              <w:rPr>
                <w:b/>
                <w:bCs/>
                <w:color w:val="000000"/>
              </w:rPr>
              <w:t>Nº do PDC</w:t>
            </w:r>
          </w:p>
        </w:tc>
        <w:tc>
          <w:tcPr>
            <w:tcW w:w="627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B39A6" w:rsidRDefault="002B39A6" w:rsidP="00AC72EA">
            <w:pPr>
              <w:tabs>
                <w:tab w:val="left" w:pos="0"/>
              </w:tabs>
            </w:pPr>
            <w:r>
              <w:rPr>
                <w:b/>
                <w:bCs/>
                <w:color w:val="000000"/>
              </w:rPr>
              <w:t>Programa de Duração Continuada</w:t>
            </w:r>
          </w:p>
        </w:tc>
      </w:tr>
      <w:tr w:rsidR="002B39A6" w:rsidTr="00AC72EA">
        <w:trPr>
          <w:trHeight w:val="340"/>
          <w:jc w:val="center"/>
        </w:trPr>
        <w:tc>
          <w:tcPr>
            <w:tcW w:w="124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:rsidR="002B39A6" w:rsidRDefault="002B39A6" w:rsidP="00AC72EA">
            <w:pPr>
              <w:jc w:val="center"/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627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:rsidR="002B39A6" w:rsidRDefault="002B39A6" w:rsidP="00AC72EA">
            <w:pPr>
              <w:tabs>
                <w:tab w:val="left" w:pos="0"/>
              </w:tabs>
            </w:pPr>
            <w:r>
              <w:rPr>
                <w:color w:val="000000"/>
              </w:rPr>
              <w:t>Bases técnicas em recursos hídricos – BRH</w:t>
            </w:r>
          </w:p>
        </w:tc>
      </w:tr>
      <w:tr w:rsidR="002B39A6" w:rsidTr="00AC72EA">
        <w:trPr>
          <w:trHeight w:val="340"/>
          <w:jc w:val="center"/>
        </w:trPr>
        <w:tc>
          <w:tcPr>
            <w:tcW w:w="124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B39A6" w:rsidRDefault="002B39A6" w:rsidP="00AC72EA">
            <w:pPr>
              <w:jc w:val="center"/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627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B39A6" w:rsidRDefault="002B39A6" w:rsidP="00AC72EA">
            <w:pPr>
              <w:tabs>
                <w:tab w:val="left" w:pos="0"/>
              </w:tabs>
            </w:pPr>
            <w:r>
              <w:rPr>
                <w:color w:val="000000"/>
              </w:rPr>
              <w:t>Gerenciamento dos recursos hídricos – GRH</w:t>
            </w:r>
          </w:p>
        </w:tc>
      </w:tr>
      <w:tr w:rsidR="002B39A6" w:rsidTr="00AC72EA">
        <w:trPr>
          <w:trHeight w:val="340"/>
          <w:jc w:val="center"/>
        </w:trPr>
        <w:tc>
          <w:tcPr>
            <w:tcW w:w="124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:rsidR="002B39A6" w:rsidRDefault="002B39A6" w:rsidP="00AC72EA">
            <w:pPr>
              <w:jc w:val="center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627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:rsidR="002B39A6" w:rsidRDefault="002B39A6" w:rsidP="00AC72EA">
            <w:pPr>
              <w:tabs>
                <w:tab w:val="left" w:pos="0"/>
              </w:tabs>
            </w:pPr>
            <w:r>
              <w:rPr>
                <w:color w:val="000000"/>
              </w:rPr>
              <w:t>Melhoria e recuperação da qualidade das águas – MRQ</w:t>
            </w:r>
          </w:p>
        </w:tc>
      </w:tr>
      <w:tr w:rsidR="002B39A6" w:rsidTr="00AC72EA">
        <w:trPr>
          <w:trHeight w:val="340"/>
          <w:jc w:val="center"/>
        </w:trPr>
        <w:tc>
          <w:tcPr>
            <w:tcW w:w="124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B39A6" w:rsidRDefault="002B39A6" w:rsidP="00AC72EA">
            <w:pPr>
              <w:jc w:val="center"/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627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B39A6" w:rsidRDefault="002B39A6" w:rsidP="00AC72EA">
            <w:pPr>
              <w:tabs>
                <w:tab w:val="left" w:pos="0"/>
              </w:tabs>
            </w:pPr>
            <w:r>
              <w:rPr>
                <w:color w:val="000000"/>
              </w:rPr>
              <w:t>Proteção dos corpos d’água – PCA</w:t>
            </w:r>
          </w:p>
        </w:tc>
      </w:tr>
      <w:tr w:rsidR="002B39A6" w:rsidTr="00AC72EA">
        <w:trPr>
          <w:trHeight w:val="340"/>
          <w:jc w:val="center"/>
        </w:trPr>
        <w:tc>
          <w:tcPr>
            <w:tcW w:w="124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:rsidR="002B39A6" w:rsidRDefault="002B39A6" w:rsidP="00AC72EA">
            <w:pPr>
              <w:jc w:val="center"/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627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:rsidR="002B39A6" w:rsidRDefault="002B39A6" w:rsidP="00AC72EA">
            <w:pPr>
              <w:tabs>
                <w:tab w:val="left" w:pos="0"/>
              </w:tabs>
            </w:pPr>
            <w:r>
              <w:rPr>
                <w:color w:val="000000"/>
              </w:rPr>
              <w:t>Gestão da demanda de água – GDA</w:t>
            </w:r>
          </w:p>
        </w:tc>
      </w:tr>
      <w:tr w:rsidR="002B39A6" w:rsidTr="00AC72EA">
        <w:trPr>
          <w:trHeight w:val="340"/>
          <w:jc w:val="center"/>
        </w:trPr>
        <w:tc>
          <w:tcPr>
            <w:tcW w:w="124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B39A6" w:rsidRDefault="002B39A6" w:rsidP="00AC72EA">
            <w:pPr>
              <w:jc w:val="center"/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627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B39A6" w:rsidRDefault="002B39A6" w:rsidP="00AC72EA">
            <w:pPr>
              <w:tabs>
                <w:tab w:val="left" w:pos="0"/>
              </w:tabs>
            </w:pPr>
            <w:r>
              <w:rPr>
                <w:color w:val="000000"/>
              </w:rPr>
              <w:t>Aproveitamento dos recursos hídrico – ARH</w:t>
            </w:r>
          </w:p>
        </w:tc>
      </w:tr>
      <w:tr w:rsidR="002B39A6" w:rsidTr="00AC72EA">
        <w:trPr>
          <w:trHeight w:val="340"/>
          <w:jc w:val="center"/>
        </w:trPr>
        <w:tc>
          <w:tcPr>
            <w:tcW w:w="124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:rsidR="002B39A6" w:rsidRDefault="002B39A6" w:rsidP="00AC72EA">
            <w:pPr>
              <w:jc w:val="center"/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627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:rsidR="002B39A6" w:rsidRDefault="002B39A6" w:rsidP="00AC72EA">
            <w:pPr>
              <w:tabs>
                <w:tab w:val="left" w:pos="0"/>
              </w:tabs>
            </w:pPr>
            <w:r>
              <w:rPr>
                <w:color w:val="000000"/>
              </w:rPr>
              <w:t>Eventos hidrológicos extremos – EHE</w:t>
            </w:r>
          </w:p>
        </w:tc>
      </w:tr>
      <w:tr w:rsidR="002B39A6" w:rsidTr="00AC72EA">
        <w:trPr>
          <w:trHeight w:val="340"/>
          <w:jc w:val="center"/>
        </w:trPr>
        <w:tc>
          <w:tcPr>
            <w:tcW w:w="124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B39A6" w:rsidRDefault="002B39A6" w:rsidP="00AC72EA">
            <w:pPr>
              <w:jc w:val="center"/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627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B39A6" w:rsidRDefault="002B39A6" w:rsidP="00AC72EA">
            <w:pPr>
              <w:tabs>
                <w:tab w:val="left" w:pos="0"/>
              </w:tabs>
            </w:pPr>
            <w:r>
              <w:rPr>
                <w:color w:val="000000"/>
              </w:rPr>
              <w:t>Capacitação e comunicação social – CCS</w:t>
            </w:r>
          </w:p>
        </w:tc>
      </w:tr>
    </w:tbl>
    <w:p w:rsidR="002B39A6" w:rsidRDefault="002B39A6" w:rsidP="002B39A6">
      <w:pPr>
        <w:spacing w:line="360" w:lineRule="auto"/>
        <w:ind w:firstLine="708"/>
      </w:pPr>
    </w:p>
    <w:p w:rsidR="002B39A6" w:rsidRDefault="002B39A6" w:rsidP="002B39A6">
      <w:pPr>
        <w:spacing w:line="360" w:lineRule="auto"/>
        <w:ind w:firstLine="708"/>
      </w:pPr>
      <w:r>
        <w:t>O organograma a seguir esquematiza os níveis do processo de construção deste Plano de Ações e a subdivisão das etapas para atingimento das diretrizes elencadas.</w:t>
      </w:r>
    </w:p>
    <w:p w:rsidR="002B39A6" w:rsidRDefault="00A95164" w:rsidP="002B39A6">
      <w:pPr>
        <w:spacing w:line="360" w:lineRule="auto"/>
        <w:ind w:firstLine="708"/>
        <w:jc w:val="center"/>
      </w:pPr>
      <w:r>
        <w:rPr>
          <w:noProof/>
          <w:lang w:eastAsia="pt-BR"/>
        </w:rPr>
        <w:drawing>
          <wp:anchor distT="0" distB="0" distL="0" distR="119380" simplePos="0" relativeHeight="251659264" behindDoc="0" locked="0" layoutInCell="1" allowOverlap="1" wp14:anchorId="451638EB" wp14:editId="00925BBA">
            <wp:simplePos x="0" y="0"/>
            <wp:positionH relativeFrom="margin">
              <wp:posOffset>-365760</wp:posOffset>
            </wp:positionH>
            <wp:positionV relativeFrom="paragraph">
              <wp:posOffset>549275</wp:posOffset>
            </wp:positionV>
            <wp:extent cx="5781675" cy="2845435"/>
            <wp:effectExtent l="0" t="0" r="9525" b="0"/>
            <wp:wrapTight wrapText="bothSides">
              <wp:wrapPolygon edited="0">
                <wp:start x="0" y="0"/>
                <wp:lineTo x="0" y="21402"/>
                <wp:lineTo x="21564" y="21402"/>
                <wp:lineTo x="21564" y="0"/>
                <wp:lineTo x="0" y="0"/>
              </wp:wrapPolygon>
            </wp:wrapTight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553" t="5742" r="2441" b="19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2845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2B39A6" w:rsidRDefault="002B39A6" w:rsidP="002B39A6">
      <w:pPr>
        <w:spacing w:line="360" w:lineRule="auto"/>
        <w:ind w:firstLine="708"/>
        <w:jc w:val="center"/>
        <w:rPr>
          <w:b/>
        </w:rPr>
      </w:pPr>
      <w:r>
        <w:t>Figura 2: Estrutura do Plano de Ações Coletivas e Solidárias</w:t>
      </w:r>
    </w:p>
    <w:p w:rsidR="002B39A6" w:rsidRDefault="002B39A6" w:rsidP="002B39A6">
      <w:pPr>
        <w:spacing w:line="360" w:lineRule="auto"/>
        <w:jc w:val="both"/>
        <w:rPr>
          <w:b/>
        </w:rPr>
      </w:pPr>
    </w:p>
    <w:p w:rsidR="002B39A6" w:rsidRDefault="002B39A6" w:rsidP="002B39A6">
      <w:pPr>
        <w:spacing w:line="360" w:lineRule="auto"/>
        <w:jc w:val="both"/>
      </w:pPr>
      <w:r>
        <w:rPr>
          <w:b/>
        </w:rPr>
        <w:t>2   EIXOS DE ATUAÇÃO</w:t>
      </w:r>
    </w:p>
    <w:p w:rsidR="002B39A6" w:rsidRDefault="002B39A6" w:rsidP="002B39A6">
      <w:pPr>
        <w:spacing w:line="360" w:lineRule="auto"/>
        <w:jc w:val="both"/>
        <w:rPr>
          <w:b/>
        </w:rPr>
      </w:pPr>
    </w:p>
    <w:p w:rsidR="002B39A6" w:rsidRDefault="002B39A6" w:rsidP="002B39A6">
      <w:pPr>
        <w:spacing w:line="360" w:lineRule="auto"/>
        <w:ind w:firstLine="708"/>
        <w:jc w:val="both"/>
      </w:pPr>
      <w:r>
        <w:t xml:space="preserve">A partir das propostas apresentadas, foram estabelecidos quatro eixos de atuação, subdivididos em ações. Abaixo, seguem os eixos e o detalhamento das ações que englobam as propostas dos </w:t>
      </w:r>
      <w:proofErr w:type="spellStart"/>
      <w:r>
        <w:t>CBHs</w:t>
      </w:r>
      <w:proofErr w:type="spellEnd"/>
      <w:r>
        <w:t>:</w:t>
      </w:r>
    </w:p>
    <w:p w:rsidR="002B39A6" w:rsidRDefault="002B39A6" w:rsidP="002B39A6">
      <w:pPr>
        <w:spacing w:line="360" w:lineRule="auto"/>
        <w:ind w:firstLine="708"/>
        <w:jc w:val="both"/>
      </w:pPr>
    </w:p>
    <w:p w:rsidR="002B39A6" w:rsidRDefault="002B39A6" w:rsidP="002B39A6">
      <w:r>
        <w:rPr>
          <w:b/>
        </w:rPr>
        <w:t>Eixo 1 - Coleta de dados e informações para diagnóstico e planejamento regional integrado</w:t>
      </w:r>
    </w:p>
    <w:p w:rsidR="002B39A6" w:rsidRDefault="002B39A6" w:rsidP="002B39A6">
      <w:pPr>
        <w:tabs>
          <w:tab w:val="left" w:pos="1340"/>
        </w:tabs>
      </w:pPr>
      <w:r>
        <w:rPr>
          <w:noProof/>
          <w:lang w:eastAsia="pt-BR"/>
        </w:rPr>
        <mc:AlternateContent>
          <mc:Choice Requires="wps">
            <w:drawing>
              <wp:anchor distT="0" distB="0" distL="89535" distR="89535" simplePos="0" relativeHeight="25166131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165735</wp:posOffset>
                </wp:positionV>
                <wp:extent cx="6030595" cy="3561715"/>
                <wp:effectExtent l="0" t="0" r="0" b="0"/>
                <wp:wrapSquare wrapText="bothSides"/>
                <wp:docPr id="15" name="Quadro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0595" cy="3561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724DDB3" id="Quadro3" o:spid="_x0000_s1026" style="position:absolute;margin-left:0;margin-top:13.05pt;width:474.85pt;height:280.45pt;z-index:251661312;visibility:visible;mso-wrap-style:square;mso-width-percent:0;mso-height-percent:0;mso-wrap-distance-left:7.05pt;mso-wrap-distance-top:0;mso-wrap-distance-right:7.05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" filled="f" stroked="f">
                <v:path arrowok="t"/>
                <w10:wrap type="square"/>
              </v: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165735</wp:posOffset>
                </wp:positionV>
                <wp:extent cx="6029960" cy="3561080"/>
                <wp:effectExtent l="0" t="0" r="0" b="0"/>
                <wp:wrapNone/>
                <wp:docPr id="14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9960" cy="356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9493" w:type="dxa"/>
                              <w:jc w:val="center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CellMar>
                                <w:left w:w="80" w:type="dxa"/>
                                <w:right w:w="8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25"/>
                              <w:gridCol w:w="2733"/>
                              <w:gridCol w:w="4251"/>
                              <w:gridCol w:w="1984"/>
                            </w:tblGrid>
                            <w:tr w:rsidR="002B39A6">
                              <w:trPr>
                                <w:trHeight w:val="70"/>
                                <w:jc w:val="center"/>
                              </w:trPr>
                              <w:tc>
                                <w:tcPr>
                                  <w:tcW w:w="9492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B39A6" w:rsidRDefault="002B39A6">
                                  <w:pPr>
                                    <w:pStyle w:val="Contedodoquadro"/>
                                    <w:spacing w:before="60" w:after="60"/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EIXO 01</w:t>
                                  </w:r>
                                </w:p>
                              </w:tc>
                            </w:tr>
                            <w:tr w:rsidR="002B39A6">
                              <w:trPr>
                                <w:trHeight w:val="181"/>
                                <w:jc w:val="center"/>
                              </w:trPr>
                              <w:tc>
                                <w:tcPr>
                                  <w:tcW w:w="9492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B39A6" w:rsidRDefault="002B39A6">
                                  <w:pPr>
                                    <w:pStyle w:val="Contedodoquadro"/>
                                    <w:spacing w:before="60" w:after="60"/>
                                    <w:jc w:val="both"/>
                                  </w:pPr>
                                  <w:r>
                                    <w:t xml:space="preserve">TÍTULO: </w:t>
                                  </w:r>
                                  <w:r>
                                    <w:rPr>
                                      <w:b/>
                                    </w:rPr>
                                    <w:t>Coleta de dados e informações para diagnóstico e planejamento regional integrado</w:t>
                                  </w:r>
                                </w:p>
                              </w:tc>
                            </w:tr>
                            <w:tr w:rsidR="002B39A6">
                              <w:trPr>
                                <w:trHeight w:val="275"/>
                                <w:jc w:val="center"/>
                              </w:trPr>
                              <w:tc>
                                <w:tcPr>
                                  <w:tcW w:w="9492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B39A6" w:rsidRDefault="002B39A6">
                                  <w:pPr>
                                    <w:pStyle w:val="Contedodoquadro"/>
                                    <w:spacing w:before="60" w:after="60"/>
                                    <w:jc w:val="both"/>
                                  </w:pPr>
                                  <w:r>
                                    <w:t>JUSTIFICATIVA: Coletar dados e informações disponíveis para diagnóstico da situação da Bacia do Tietê, subsidiando o estabelecimento de metas para a melhoria dos índices de quantidade e/ou qualidade das águas visando aperfeiçoamento dos processos de tomada de decisão.</w:t>
                                  </w:r>
                                </w:p>
                              </w:tc>
                            </w:tr>
                            <w:tr w:rsidR="002B39A6">
                              <w:trPr>
                                <w:trHeight w:val="70"/>
                                <w:jc w:val="center"/>
                              </w:trPr>
                              <w:tc>
                                <w:tcPr>
                                  <w:tcW w:w="9492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B39A6" w:rsidRDefault="002B39A6">
                                  <w:pPr>
                                    <w:pStyle w:val="Contedodoquadro"/>
                                    <w:spacing w:before="60" w:after="60"/>
                                  </w:pPr>
                                  <w:r>
                                    <w:t>SUBPROGRAMA EM QUE SE ENQUADRA:</w:t>
                                  </w:r>
                                </w:p>
                                <w:p w:rsidR="002B39A6" w:rsidRDefault="002B39A6">
                                  <w:pPr>
                                    <w:pStyle w:val="Contedodoquadro"/>
                                    <w:spacing w:before="60" w:after="60"/>
                                  </w:pPr>
                                  <w:r>
                                    <w:t>PDC 1 - Subprograma 1.01</w:t>
                                  </w:r>
                                </w:p>
                                <w:p w:rsidR="002B39A6" w:rsidRDefault="002B39A6">
                                  <w:pPr>
                                    <w:pStyle w:val="Contedodoquadro"/>
                                    <w:spacing w:before="60" w:after="60"/>
                                  </w:pPr>
                                  <w:r>
                                    <w:t>Bases de dados e sistemas de informações em recursos hídricos</w:t>
                                  </w:r>
                                </w:p>
                              </w:tc>
                            </w:tr>
                            <w:tr w:rsidR="002B39A6">
                              <w:trPr>
                                <w:trHeight w:val="70"/>
                                <w:jc w:val="center"/>
                              </w:trPr>
                              <w:tc>
                                <w:tcPr>
                                  <w:tcW w:w="325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39A6" w:rsidRDefault="002B39A6">
                                  <w:pPr>
                                    <w:pStyle w:val="Contedodoquadro"/>
                                    <w:spacing w:before="60" w:after="60"/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Descrição das ações previstas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39A6" w:rsidRDefault="002B39A6">
                                  <w:pPr>
                                    <w:pStyle w:val="Contedodoquadro"/>
                                    <w:spacing w:before="60" w:after="60"/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Benefícios esperados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B39A6" w:rsidRDefault="002B39A6">
                                  <w:pPr>
                                    <w:pStyle w:val="Contedodoquadro"/>
                                    <w:spacing w:before="60" w:after="60"/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Necessidade de recursos financeiros</w:t>
                                  </w:r>
                                </w:p>
                              </w:tc>
                            </w:tr>
                            <w:tr w:rsidR="002B39A6">
                              <w:trPr>
                                <w:trHeight w:val="220"/>
                                <w:jc w:val="center"/>
                              </w:trPr>
                              <w:tc>
                                <w:tcPr>
                                  <w:tcW w:w="5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39A6" w:rsidRDefault="002B39A6">
                                  <w:pPr>
                                    <w:pStyle w:val="Contedodoquadro"/>
                                    <w:spacing w:before="40" w:after="40"/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7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39A6" w:rsidRDefault="002B39A6">
                                  <w:pPr>
                                    <w:pStyle w:val="Contedodoquadro"/>
                                    <w:jc w:val="both"/>
                                  </w:pPr>
                                  <w:r>
                                    <w:t>Fomentar a adequação das redes de monitoramento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B39A6" w:rsidRDefault="002B39A6">
                                  <w:pPr>
                                    <w:pStyle w:val="Contedodoquadro"/>
                                    <w:jc w:val="both"/>
                                  </w:pPr>
                                  <w:r>
                                    <w:t>Dados e informações para o planejamento regional e estabelecimento de metas de qualidade e/ou quantidade, com racionalização da aplicação de recursos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39A6" w:rsidRDefault="002B39A6">
                                  <w:pPr>
                                    <w:pStyle w:val="Contedodoquadro"/>
                                    <w:jc w:val="center"/>
                                  </w:pPr>
                                  <w:r>
                                    <w:t>Sim</w:t>
                                  </w:r>
                                </w:p>
                              </w:tc>
                            </w:tr>
                            <w:tr w:rsidR="002B39A6">
                              <w:trPr>
                                <w:trHeight w:val="84"/>
                                <w:jc w:val="center"/>
                              </w:trPr>
                              <w:tc>
                                <w:tcPr>
                                  <w:tcW w:w="5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39A6" w:rsidRDefault="002B39A6">
                                  <w:pPr>
                                    <w:pStyle w:val="Contedodoquadro"/>
                                    <w:spacing w:before="40" w:after="40"/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7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39A6" w:rsidRDefault="002B39A6">
                                  <w:pPr>
                                    <w:pStyle w:val="Contedodoquadro"/>
                                    <w:jc w:val="both"/>
                                  </w:pPr>
                                  <w:r>
                                    <w:t>Estabelecer parcerias para pesquisa com universidades e institutos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B39A6" w:rsidRDefault="002B39A6">
                                  <w:pPr>
                                    <w:pStyle w:val="Contedodoquadro"/>
                                    <w:jc w:val="both"/>
                                  </w:pPr>
                                  <w:r>
                                    <w:t>Desenvolvimento de pesquisas voltadas à solução de problemas enfrentados na gestão de recursos hídricos na bacia do Tietê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39A6" w:rsidRDefault="002B39A6">
                                  <w:pPr>
                                    <w:pStyle w:val="Contedodoquadro"/>
                                    <w:jc w:val="center"/>
                                  </w:pPr>
                                  <w:r>
                                    <w:t>Sim</w:t>
                                  </w:r>
                                </w:p>
                              </w:tc>
                            </w:tr>
                          </w:tbl>
                          <w:p w:rsidR="002B39A6" w:rsidRDefault="002B39A6" w:rsidP="002B39A6">
                            <w:pPr>
                              <w:pStyle w:val="Contedodoquadro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Caixa de Texto 6" o:spid="_x0000_s1027" style="position:absolute;margin-left:0;margin-top:13.05pt;width:474.8pt;height:280.4pt;z-index:251664384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" filled="f" stroked="f">
                <v:path arrowok="t"/>
                <v:textbox inset="0,0,0,0">
                  <w:txbxContent>
                    <w:tbl>
                      <w:tblPr>
                        <w:tblW w:w="9493" w:type="dxa"/>
                        <w:jc w:val="center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CellMar>
                          <w:left w:w="80" w:type="dxa"/>
                          <w:right w:w="8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25"/>
                        <w:gridCol w:w="2733"/>
                        <w:gridCol w:w="4251"/>
                        <w:gridCol w:w="1984"/>
                      </w:tblGrid>
                      <w:tr w:rsidR="002B39A6">
                        <w:trPr>
                          <w:trHeight w:val="70"/>
                          <w:jc w:val="center"/>
                        </w:trPr>
                        <w:tc>
                          <w:tcPr>
                            <w:tcW w:w="9492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2B39A6" w:rsidRDefault="002B39A6">
                            <w:pPr>
                              <w:pStyle w:val="Contedodoquadro"/>
                              <w:spacing w:before="60" w:after="6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EIXO 01</w:t>
                            </w:r>
                          </w:p>
                        </w:tc>
                      </w:tr>
                      <w:tr w:rsidR="002B39A6">
                        <w:trPr>
                          <w:trHeight w:val="181"/>
                          <w:jc w:val="center"/>
                        </w:trPr>
                        <w:tc>
                          <w:tcPr>
                            <w:tcW w:w="9492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2B39A6" w:rsidRDefault="002B39A6">
                            <w:pPr>
                              <w:pStyle w:val="Contedodoquadro"/>
                              <w:spacing w:before="60" w:after="60"/>
                              <w:jc w:val="both"/>
                            </w:pPr>
                            <w:r>
                              <w:t xml:space="preserve">TÍTULO: </w:t>
                            </w:r>
                            <w:r>
                              <w:rPr>
                                <w:b/>
                              </w:rPr>
                              <w:t>Coleta de dados e informações para diagnóstico e planejamento regional integrado</w:t>
                            </w:r>
                          </w:p>
                        </w:tc>
                      </w:tr>
                      <w:tr w:rsidR="002B39A6">
                        <w:trPr>
                          <w:trHeight w:val="275"/>
                          <w:jc w:val="center"/>
                        </w:trPr>
                        <w:tc>
                          <w:tcPr>
                            <w:tcW w:w="9492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2B39A6" w:rsidRDefault="002B39A6">
                            <w:pPr>
                              <w:pStyle w:val="Contedodoquadro"/>
                              <w:spacing w:before="60" w:after="60"/>
                              <w:jc w:val="both"/>
                            </w:pPr>
                            <w:r>
                              <w:t>JUSTIFICATIVA: Coletar dados e informações disponíveis para diagnóstico da situação da Bacia do Tietê, subsidiando o estabelecimento de metas para a melhoria dos índices de quantidade e/ou qualidade das águas visando aperfeiçoamento dos processos de tomada de decisão.</w:t>
                            </w:r>
                          </w:p>
                        </w:tc>
                      </w:tr>
                      <w:tr w:rsidR="002B39A6">
                        <w:trPr>
                          <w:trHeight w:val="70"/>
                          <w:jc w:val="center"/>
                        </w:trPr>
                        <w:tc>
                          <w:tcPr>
                            <w:tcW w:w="9492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2B39A6" w:rsidRDefault="002B39A6">
                            <w:pPr>
                              <w:pStyle w:val="Contedodoquadro"/>
                              <w:spacing w:before="60" w:after="60"/>
                            </w:pPr>
                            <w:r>
                              <w:t>SUBPROGRAMA EM QUE SE ENQUADRA:</w:t>
                            </w:r>
                          </w:p>
                          <w:p w:rsidR="002B39A6" w:rsidRDefault="002B39A6">
                            <w:pPr>
                              <w:pStyle w:val="Contedodoquadro"/>
                              <w:spacing w:before="60" w:after="60"/>
                            </w:pPr>
                            <w:r>
                              <w:t>PDC 1 - Subprograma 1.01</w:t>
                            </w:r>
                          </w:p>
                          <w:p w:rsidR="002B39A6" w:rsidRDefault="002B39A6">
                            <w:pPr>
                              <w:pStyle w:val="Contedodoquadro"/>
                              <w:spacing w:before="60" w:after="60"/>
                            </w:pPr>
                            <w:r>
                              <w:t>Bases de dados e sistemas de informações em recursos hídricos</w:t>
                            </w:r>
                          </w:p>
                        </w:tc>
                      </w:tr>
                      <w:tr w:rsidR="002B39A6">
                        <w:trPr>
                          <w:trHeight w:val="70"/>
                          <w:jc w:val="center"/>
                        </w:trPr>
                        <w:tc>
                          <w:tcPr>
                            <w:tcW w:w="325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2B39A6" w:rsidRDefault="002B39A6">
                            <w:pPr>
                              <w:pStyle w:val="Contedodoquadro"/>
                              <w:spacing w:before="60" w:after="6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Descrição das ações previstas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2B39A6" w:rsidRDefault="002B39A6">
                            <w:pPr>
                              <w:pStyle w:val="Contedodoquadro"/>
                              <w:spacing w:before="60" w:after="6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Benefícios esperados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2B39A6" w:rsidRDefault="002B39A6">
                            <w:pPr>
                              <w:pStyle w:val="Contedodoquadro"/>
                              <w:spacing w:before="60" w:after="6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Necessidade de recursos financeiros</w:t>
                            </w:r>
                          </w:p>
                        </w:tc>
                      </w:tr>
                      <w:tr w:rsidR="002B39A6">
                        <w:trPr>
                          <w:trHeight w:val="220"/>
                          <w:jc w:val="center"/>
                        </w:trPr>
                        <w:tc>
                          <w:tcPr>
                            <w:tcW w:w="5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2B39A6" w:rsidRDefault="002B39A6">
                            <w:pPr>
                              <w:pStyle w:val="Contedodoquadro"/>
                              <w:spacing w:before="40" w:after="4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7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2B39A6" w:rsidRDefault="002B39A6">
                            <w:pPr>
                              <w:pStyle w:val="Contedodoquadro"/>
                              <w:jc w:val="both"/>
                            </w:pPr>
                            <w:r>
                              <w:t>Fomentar a adequação das redes de monitoramento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2B39A6" w:rsidRDefault="002B39A6">
                            <w:pPr>
                              <w:pStyle w:val="Contedodoquadro"/>
                              <w:jc w:val="both"/>
                            </w:pPr>
                            <w:r>
                              <w:t>Dados e informações para o planejamento regional e estabelecimento de metas de qualidade e/ou quantidade, com racionalização da aplicação de recursos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2B39A6" w:rsidRDefault="002B39A6">
                            <w:pPr>
                              <w:pStyle w:val="Contedodoquadro"/>
                              <w:jc w:val="center"/>
                            </w:pPr>
                            <w:r>
                              <w:t>Sim</w:t>
                            </w:r>
                          </w:p>
                        </w:tc>
                      </w:tr>
                      <w:tr w:rsidR="002B39A6">
                        <w:trPr>
                          <w:trHeight w:val="84"/>
                          <w:jc w:val="center"/>
                        </w:trPr>
                        <w:tc>
                          <w:tcPr>
                            <w:tcW w:w="5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2B39A6" w:rsidRDefault="002B39A6">
                            <w:pPr>
                              <w:pStyle w:val="Contedodoquadro"/>
                              <w:spacing w:before="40" w:after="4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7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2B39A6" w:rsidRDefault="002B39A6">
                            <w:pPr>
                              <w:pStyle w:val="Contedodoquadro"/>
                              <w:jc w:val="both"/>
                            </w:pPr>
                            <w:r>
                              <w:t>Estabelecer parcerias para pesquisa com universidades e institutos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2B39A6" w:rsidRDefault="002B39A6">
                            <w:pPr>
                              <w:pStyle w:val="Contedodoquadro"/>
                              <w:jc w:val="both"/>
                            </w:pPr>
                            <w:r>
                              <w:t>Desenvolvimento de pesquisas voltadas à solução de problemas enfrentados na gestão de recursos hídricos na bacia do Tietê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2B39A6" w:rsidRDefault="002B39A6">
                            <w:pPr>
                              <w:pStyle w:val="Contedodoquadro"/>
                              <w:jc w:val="center"/>
                            </w:pPr>
                            <w:r>
                              <w:t>Sim</w:t>
                            </w:r>
                          </w:p>
                        </w:tc>
                      </w:tr>
                    </w:tbl>
                    <w:p w:rsidR="002B39A6" w:rsidRDefault="002B39A6" w:rsidP="002B39A6">
                      <w:pPr>
                        <w:pStyle w:val="Contedodoquadro"/>
                      </w:pPr>
                    </w:p>
                  </w:txbxContent>
                </v:textbox>
              </v:rect>
            </w:pict>
          </mc:Fallback>
        </mc:AlternateContent>
      </w:r>
    </w:p>
    <w:p w:rsidR="002B39A6" w:rsidRDefault="002B39A6" w:rsidP="002B39A6">
      <w:pPr>
        <w:tabs>
          <w:tab w:val="left" w:pos="1340"/>
        </w:tabs>
        <w:rPr>
          <w:b/>
        </w:rPr>
      </w:pPr>
    </w:p>
    <w:p w:rsidR="002B39A6" w:rsidRDefault="002B39A6" w:rsidP="002B39A6">
      <w:pPr>
        <w:tabs>
          <w:tab w:val="left" w:pos="1340"/>
        </w:tabs>
        <w:rPr>
          <w:b/>
        </w:rPr>
      </w:pPr>
    </w:p>
    <w:p w:rsidR="002B39A6" w:rsidRDefault="002B39A6" w:rsidP="002B39A6">
      <w:pPr>
        <w:tabs>
          <w:tab w:val="left" w:pos="1340"/>
        </w:tabs>
        <w:rPr>
          <w:b/>
        </w:rPr>
      </w:pPr>
    </w:p>
    <w:p w:rsidR="002B39A6" w:rsidRDefault="002B39A6" w:rsidP="002B39A6">
      <w:pPr>
        <w:tabs>
          <w:tab w:val="left" w:pos="1340"/>
        </w:tabs>
        <w:rPr>
          <w:b/>
        </w:rPr>
      </w:pPr>
    </w:p>
    <w:p w:rsidR="002B39A6" w:rsidRDefault="002B39A6" w:rsidP="002B39A6">
      <w:pPr>
        <w:spacing w:after="160" w:line="259" w:lineRule="auto"/>
      </w:pPr>
      <w:r>
        <w:rPr>
          <w:b/>
        </w:rPr>
        <w:t>Eixo 2 - Identificação dos impactos nas transições entre UGRHIs</w:t>
      </w:r>
    </w:p>
    <w:p w:rsidR="002B39A6" w:rsidRDefault="002B39A6" w:rsidP="002B39A6">
      <w:pPr>
        <w:tabs>
          <w:tab w:val="left" w:pos="1340"/>
        </w:tabs>
        <w:rPr>
          <w:b/>
        </w:rPr>
      </w:pPr>
    </w:p>
    <w:p w:rsidR="002B39A6" w:rsidRDefault="002B39A6" w:rsidP="002B39A6">
      <w:pPr>
        <w:tabs>
          <w:tab w:val="left" w:pos="1340"/>
        </w:tabs>
        <w:rPr>
          <w:b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89535" distR="89535" simplePos="0" relativeHeight="25166233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1905</wp:posOffset>
                </wp:positionV>
                <wp:extent cx="6030595" cy="5013960"/>
                <wp:effectExtent l="0" t="0" r="0" b="0"/>
                <wp:wrapSquare wrapText="bothSides"/>
                <wp:docPr id="13" name="Quadro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0595" cy="5013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7A090EB" id="Quadro4" o:spid="_x0000_s1026" style="position:absolute;margin-left:0;margin-top:.15pt;width:474.85pt;height:394.8pt;z-index:251662336;visibility:visible;mso-wrap-style:square;mso-width-percent:0;mso-height-percent:0;mso-wrap-distance-left:7.05pt;mso-wrap-distance-top:0;mso-wrap-distance-right:7.05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" filled="f" stroked="f">
                <v:path arrowok="t"/>
                <w10:wrap type="square"/>
              </v: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1905</wp:posOffset>
                </wp:positionV>
                <wp:extent cx="6029960" cy="5013325"/>
                <wp:effectExtent l="0" t="0" r="0" b="0"/>
                <wp:wrapNone/>
                <wp:docPr id="11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9960" cy="5013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9493" w:type="dxa"/>
                              <w:jc w:val="center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CellMar>
                                <w:left w:w="80" w:type="dxa"/>
                                <w:right w:w="8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25"/>
                              <w:gridCol w:w="2733"/>
                              <w:gridCol w:w="4251"/>
                              <w:gridCol w:w="1984"/>
                            </w:tblGrid>
                            <w:tr w:rsidR="002B39A6">
                              <w:trPr>
                                <w:trHeight w:val="70"/>
                                <w:jc w:val="center"/>
                              </w:trPr>
                              <w:tc>
                                <w:tcPr>
                                  <w:tcW w:w="9492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B39A6" w:rsidRDefault="002B39A6">
                                  <w:pPr>
                                    <w:pStyle w:val="Contedodoquadro"/>
                                    <w:spacing w:before="60" w:after="60"/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EIXO 02</w:t>
                                  </w:r>
                                </w:p>
                              </w:tc>
                            </w:tr>
                            <w:tr w:rsidR="002B39A6">
                              <w:trPr>
                                <w:trHeight w:val="181"/>
                                <w:jc w:val="center"/>
                              </w:trPr>
                              <w:tc>
                                <w:tcPr>
                                  <w:tcW w:w="9492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B39A6" w:rsidRDefault="002B39A6">
                                  <w:pPr>
                                    <w:pStyle w:val="Contedodoquadro"/>
                                    <w:spacing w:before="60" w:after="60"/>
                                    <w:jc w:val="both"/>
                                  </w:pPr>
                                  <w:r>
                                    <w:t xml:space="preserve">TÍTULO: </w:t>
                                  </w:r>
                                  <w:r>
                                    <w:rPr>
                                      <w:b/>
                                    </w:rPr>
                                    <w:t>Identificação dos impactos nas transições entre UGRHIs</w:t>
                                  </w:r>
                                </w:p>
                              </w:tc>
                            </w:tr>
                            <w:tr w:rsidR="002B39A6">
                              <w:trPr>
                                <w:trHeight w:val="275"/>
                                <w:jc w:val="center"/>
                              </w:trPr>
                              <w:tc>
                                <w:tcPr>
                                  <w:tcW w:w="9492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B39A6" w:rsidRDefault="002B39A6">
                                  <w:pPr>
                                    <w:pStyle w:val="Contedodoquadro"/>
                                    <w:spacing w:before="60" w:after="60"/>
                                    <w:jc w:val="both"/>
                                  </w:pPr>
                                  <w:r>
                                    <w:t>JUSTIFICATIVA: Compreender os impactos nos pontos de entrega entre os CBHs, visando integrar ações regionais, favorecendo o planejamento e mitigando impactos a jusante.</w:t>
                                  </w:r>
                                </w:p>
                              </w:tc>
                            </w:tr>
                            <w:tr w:rsidR="002B39A6">
                              <w:trPr>
                                <w:trHeight w:val="70"/>
                                <w:jc w:val="center"/>
                              </w:trPr>
                              <w:tc>
                                <w:tcPr>
                                  <w:tcW w:w="9492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B39A6" w:rsidRDefault="002B39A6">
                                  <w:pPr>
                                    <w:pStyle w:val="Contedodoquadro"/>
                                    <w:spacing w:before="60" w:after="60"/>
                                  </w:pPr>
                                  <w:r>
                                    <w:t>SUBPROGRAMA EM QUE SE ENQUADRA:</w:t>
                                  </w:r>
                                </w:p>
                                <w:p w:rsidR="002B39A6" w:rsidRDefault="002B39A6">
                                  <w:pPr>
                                    <w:pStyle w:val="Contedodoquadro"/>
                                    <w:spacing w:before="60" w:after="60"/>
                                  </w:pPr>
                                  <w:r>
                                    <w:t>PDC 1 - Subprograma 1.02 | 1.04</w:t>
                                  </w:r>
                                </w:p>
                                <w:p w:rsidR="002B39A6" w:rsidRDefault="002B39A6">
                                  <w:pPr>
                                    <w:pStyle w:val="Contedodoquadro"/>
                                    <w:spacing w:before="60" w:after="60"/>
                                  </w:pPr>
                                  <w:r>
                                    <w:t>Apoio ao planejamento e gestão de recursos hídricos | Redes de monitoramento</w:t>
                                  </w:r>
                                </w:p>
                              </w:tc>
                            </w:tr>
                            <w:tr w:rsidR="002B39A6">
                              <w:trPr>
                                <w:trHeight w:val="70"/>
                                <w:jc w:val="center"/>
                              </w:trPr>
                              <w:tc>
                                <w:tcPr>
                                  <w:tcW w:w="325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39A6" w:rsidRDefault="002B39A6">
                                  <w:pPr>
                                    <w:pStyle w:val="Contedodoquadro"/>
                                    <w:spacing w:before="60" w:after="60"/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Descrição das ações previstas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39A6" w:rsidRDefault="002B39A6">
                                  <w:pPr>
                                    <w:pStyle w:val="Contedodoquadro"/>
                                    <w:spacing w:before="60" w:after="60"/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Benefícios esperados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B39A6" w:rsidRDefault="002B39A6">
                                  <w:pPr>
                                    <w:pStyle w:val="Contedodoquadro"/>
                                    <w:spacing w:before="60" w:after="60"/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Necessidade de recursos financeiros</w:t>
                                  </w:r>
                                </w:p>
                              </w:tc>
                            </w:tr>
                            <w:tr w:rsidR="002B39A6">
                              <w:trPr>
                                <w:trHeight w:val="220"/>
                                <w:jc w:val="center"/>
                              </w:trPr>
                              <w:tc>
                                <w:tcPr>
                                  <w:tcW w:w="5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39A6" w:rsidRDefault="002B39A6">
                                  <w:pPr>
                                    <w:pStyle w:val="Contedodoquadro"/>
                                    <w:spacing w:before="40" w:after="40"/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7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39A6" w:rsidRDefault="002B39A6">
                                  <w:pPr>
                                    <w:pStyle w:val="Contedodoquadro"/>
                                    <w:jc w:val="both"/>
                                  </w:pPr>
                                  <w:r>
                                    <w:t>Elaborar Plano de Comunicação quando de operações emergenciais das barragens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B39A6" w:rsidRDefault="002B39A6">
                                  <w:pPr>
                                    <w:pStyle w:val="Contedodoquadro"/>
                                    <w:jc w:val="both"/>
                                  </w:pPr>
                                  <w:r>
                                    <w:t>Melhora e agilidade na comunicação dos operadores com entidades de defesa civil e controle ambiental e de recursos hídricos em situações de emergência decorrentes de operações nas barragens de grande porte existentes na calha do Rio Tietê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39A6" w:rsidRDefault="002B39A6">
                                  <w:pPr>
                                    <w:pStyle w:val="Contedodoquadro"/>
                                    <w:jc w:val="center"/>
                                  </w:pPr>
                                  <w:r>
                                    <w:t>Não</w:t>
                                  </w:r>
                                </w:p>
                              </w:tc>
                            </w:tr>
                            <w:tr w:rsidR="002B39A6">
                              <w:trPr>
                                <w:trHeight w:val="84"/>
                                <w:jc w:val="center"/>
                              </w:trPr>
                              <w:tc>
                                <w:tcPr>
                                  <w:tcW w:w="5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39A6" w:rsidRDefault="002B39A6">
                                  <w:pPr>
                                    <w:pStyle w:val="Contedodoquadro"/>
                                    <w:spacing w:before="40" w:after="40"/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7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39A6" w:rsidRDefault="002B39A6">
                                  <w:pPr>
                                    <w:pStyle w:val="Contedodoquadro"/>
                                    <w:jc w:val="both"/>
                                  </w:pPr>
                                  <w:r>
                                    <w:t>Adequar regras operativas de barragens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39A6" w:rsidRDefault="002B39A6">
                                  <w:pPr>
                                    <w:pStyle w:val="Contedodoquadro"/>
                                    <w:jc w:val="both"/>
                                  </w:pPr>
                                  <w:r>
                                    <w:t>Aumento da transparência com relação à forma de operação de barragens da calha do Rio Tietê incluindo a participação da sociedade na definição de regras operativas mais adequadas aos usos múltiplos dos recursos hídricos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39A6" w:rsidRDefault="002B39A6">
                                  <w:pPr>
                                    <w:pStyle w:val="Contedodoquadro"/>
                                    <w:jc w:val="center"/>
                                  </w:pPr>
                                  <w:r>
                                    <w:t>Não</w:t>
                                  </w:r>
                                </w:p>
                              </w:tc>
                            </w:tr>
                            <w:tr w:rsidR="002B39A6">
                              <w:trPr>
                                <w:trHeight w:val="84"/>
                                <w:jc w:val="center"/>
                              </w:trPr>
                              <w:tc>
                                <w:tcPr>
                                  <w:tcW w:w="5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39A6" w:rsidRDefault="002B39A6">
                                  <w:pPr>
                                    <w:pStyle w:val="Contedodoquadro"/>
                                    <w:spacing w:before="40" w:after="40"/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7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39A6" w:rsidRDefault="002B39A6">
                                  <w:pPr>
                                    <w:pStyle w:val="Contedodoquadro"/>
                                    <w:jc w:val="both"/>
                                  </w:pPr>
                                  <w:r>
                                    <w:t>Integrar dados de monitoramento quali-quantitativos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39A6" w:rsidRDefault="002B39A6">
                                  <w:pPr>
                                    <w:pStyle w:val="Contedodoquadro"/>
                                    <w:jc w:val="both"/>
                                  </w:pPr>
                                  <w:r>
                                    <w:t>Possuir relatórios regionais para divulgação e visualização global de dados e informações sobre o Rio Tietê em seus aspectos de qualidade e quantidade ao longo de todo o seu percurso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39A6" w:rsidRDefault="002B39A6">
                                  <w:pPr>
                                    <w:pStyle w:val="Contedodoquadro"/>
                                    <w:jc w:val="center"/>
                                  </w:pPr>
                                  <w:r>
                                    <w:t>Sim</w:t>
                                  </w:r>
                                </w:p>
                              </w:tc>
                            </w:tr>
                          </w:tbl>
                          <w:p w:rsidR="002B39A6" w:rsidRDefault="002B39A6" w:rsidP="002B39A6">
                            <w:pPr>
                              <w:pStyle w:val="Contedodoquadro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Caixa de Texto 8" o:spid="_x0000_s1028" style="position:absolute;margin-left:0;margin-top:.15pt;width:474.8pt;height:394.75pt;z-index:251665408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" filled="f" stroked="f">
                <v:path arrowok="t"/>
                <v:textbox inset="0,0,0,0">
                  <w:txbxContent>
                    <w:tbl>
                      <w:tblPr>
                        <w:tblW w:w="9493" w:type="dxa"/>
                        <w:jc w:val="center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CellMar>
                          <w:left w:w="80" w:type="dxa"/>
                          <w:right w:w="8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25"/>
                        <w:gridCol w:w="2733"/>
                        <w:gridCol w:w="4251"/>
                        <w:gridCol w:w="1984"/>
                      </w:tblGrid>
                      <w:tr w:rsidR="002B39A6">
                        <w:trPr>
                          <w:trHeight w:val="70"/>
                          <w:jc w:val="center"/>
                        </w:trPr>
                        <w:tc>
                          <w:tcPr>
                            <w:tcW w:w="9492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2B39A6" w:rsidRDefault="002B39A6">
                            <w:pPr>
                              <w:pStyle w:val="Contedodoquadro"/>
                              <w:spacing w:before="60" w:after="6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EIXO 02</w:t>
                            </w:r>
                          </w:p>
                        </w:tc>
                      </w:tr>
                      <w:tr w:rsidR="002B39A6">
                        <w:trPr>
                          <w:trHeight w:val="181"/>
                          <w:jc w:val="center"/>
                        </w:trPr>
                        <w:tc>
                          <w:tcPr>
                            <w:tcW w:w="9492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2B39A6" w:rsidRDefault="002B39A6">
                            <w:pPr>
                              <w:pStyle w:val="Contedodoquadro"/>
                              <w:spacing w:before="60" w:after="60"/>
                              <w:jc w:val="both"/>
                            </w:pPr>
                            <w:r>
                              <w:t xml:space="preserve">TÍTULO: </w:t>
                            </w:r>
                            <w:r>
                              <w:rPr>
                                <w:b/>
                              </w:rPr>
                              <w:t>Identificação dos impactos nas transições entre UGRHIs</w:t>
                            </w:r>
                          </w:p>
                        </w:tc>
                      </w:tr>
                      <w:tr w:rsidR="002B39A6">
                        <w:trPr>
                          <w:trHeight w:val="275"/>
                          <w:jc w:val="center"/>
                        </w:trPr>
                        <w:tc>
                          <w:tcPr>
                            <w:tcW w:w="9492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2B39A6" w:rsidRDefault="002B39A6">
                            <w:pPr>
                              <w:pStyle w:val="Contedodoquadro"/>
                              <w:spacing w:before="60" w:after="60"/>
                              <w:jc w:val="both"/>
                            </w:pPr>
                            <w:r>
                              <w:t>JUSTIFICATIVA: Compreender os impactos nos pontos de entrega entre os CBHs, visando integrar ações regionais, favorecendo o planejamento e mitigando impactos a jusante.</w:t>
                            </w:r>
                          </w:p>
                        </w:tc>
                      </w:tr>
                      <w:tr w:rsidR="002B39A6">
                        <w:trPr>
                          <w:trHeight w:val="70"/>
                          <w:jc w:val="center"/>
                        </w:trPr>
                        <w:tc>
                          <w:tcPr>
                            <w:tcW w:w="9492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2B39A6" w:rsidRDefault="002B39A6">
                            <w:pPr>
                              <w:pStyle w:val="Contedodoquadro"/>
                              <w:spacing w:before="60" w:after="60"/>
                            </w:pPr>
                            <w:r>
                              <w:t>SUBPROGRAMA EM QUE SE ENQUADRA:</w:t>
                            </w:r>
                          </w:p>
                          <w:p w:rsidR="002B39A6" w:rsidRDefault="002B39A6">
                            <w:pPr>
                              <w:pStyle w:val="Contedodoquadro"/>
                              <w:spacing w:before="60" w:after="60"/>
                            </w:pPr>
                            <w:r>
                              <w:t>PDC 1 - Subprograma 1.02 | 1.04</w:t>
                            </w:r>
                          </w:p>
                          <w:p w:rsidR="002B39A6" w:rsidRDefault="002B39A6">
                            <w:pPr>
                              <w:pStyle w:val="Contedodoquadro"/>
                              <w:spacing w:before="60" w:after="60"/>
                            </w:pPr>
                            <w:r>
                              <w:t>Apoio ao planejamento e gestão de recursos hídricos | Redes de monitoramento</w:t>
                            </w:r>
                          </w:p>
                        </w:tc>
                      </w:tr>
                      <w:tr w:rsidR="002B39A6">
                        <w:trPr>
                          <w:trHeight w:val="70"/>
                          <w:jc w:val="center"/>
                        </w:trPr>
                        <w:tc>
                          <w:tcPr>
                            <w:tcW w:w="325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2B39A6" w:rsidRDefault="002B39A6">
                            <w:pPr>
                              <w:pStyle w:val="Contedodoquadro"/>
                              <w:spacing w:before="60" w:after="6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Descrição das ações previstas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2B39A6" w:rsidRDefault="002B39A6">
                            <w:pPr>
                              <w:pStyle w:val="Contedodoquadro"/>
                              <w:spacing w:before="60" w:after="6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Benefícios esperados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2B39A6" w:rsidRDefault="002B39A6">
                            <w:pPr>
                              <w:pStyle w:val="Contedodoquadro"/>
                              <w:spacing w:before="60" w:after="6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Necessidade de recursos financeiros</w:t>
                            </w:r>
                          </w:p>
                        </w:tc>
                      </w:tr>
                      <w:tr w:rsidR="002B39A6">
                        <w:trPr>
                          <w:trHeight w:val="220"/>
                          <w:jc w:val="center"/>
                        </w:trPr>
                        <w:tc>
                          <w:tcPr>
                            <w:tcW w:w="5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2B39A6" w:rsidRDefault="002B39A6">
                            <w:pPr>
                              <w:pStyle w:val="Contedodoquadro"/>
                              <w:spacing w:before="40" w:after="4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7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2B39A6" w:rsidRDefault="002B39A6">
                            <w:pPr>
                              <w:pStyle w:val="Contedodoquadro"/>
                              <w:jc w:val="both"/>
                            </w:pPr>
                            <w:r>
                              <w:t>Elaborar Plano de Comunicação quando de operações emergenciais das barragens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2B39A6" w:rsidRDefault="002B39A6">
                            <w:pPr>
                              <w:pStyle w:val="Contedodoquadro"/>
                              <w:jc w:val="both"/>
                            </w:pPr>
                            <w:r>
                              <w:t>Melhora e agilidade na comunicação dos operadores com entidades de defesa civil e controle ambiental e de recursos hídricos em situações de emergência decorrentes de operações nas barragens de grande porte existentes na calha do Rio Tietê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2B39A6" w:rsidRDefault="002B39A6">
                            <w:pPr>
                              <w:pStyle w:val="Contedodoquadro"/>
                              <w:jc w:val="center"/>
                            </w:pPr>
                            <w:r>
                              <w:t>Não</w:t>
                            </w:r>
                          </w:p>
                        </w:tc>
                      </w:tr>
                      <w:tr w:rsidR="002B39A6">
                        <w:trPr>
                          <w:trHeight w:val="84"/>
                          <w:jc w:val="center"/>
                        </w:trPr>
                        <w:tc>
                          <w:tcPr>
                            <w:tcW w:w="5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2B39A6" w:rsidRDefault="002B39A6">
                            <w:pPr>
                              <w:pStyle w:val="Contedodoquadro"/>
                              <w:spacing w:before="40" w:after="4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7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2B39A6" w:rsidRDefault="002B39A6">
                            <w:pPr>
                              <w:pStyle w:val="Contedodoquadro"/>
                              <w:jc w:val="both"/>
                            </w:pPr>
                            <w:r>
                              <w:t>Adequar regras operativas de barragens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2B39A6" w:rsidRDefault="002B39A6">
                            <w:pPr>
                              <w:pStyle w:val="Contedodoquadro"/>
                              <w:jc w:val="both"/>
                            </w:pPr>
                            <w:r>
                              <w:t>Aumento da transparência com relação à forma de operação de barragens da calha do Rio Tietê incluindo a participação da sociedade na definição de regras operativas mais adequadas aos usos múltiplos dos recursos hídricos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2B39A6" w:rsidRDefault="002B39A6">
                            <w:pPr>
                              <w:pStyle w:val="Contedodoquadro"/>
                              <w:jc w:val="center"/>
                            </w:pPr>
                            <w:r>
                              <w:t>Não</w:t>
                            </w:r>
                          </w:p>
                        </w:tc>
                      </w:tr>
                      <w:tr w:rsidR="002B39A6">
                        <w:trPr>
                          <w:trHeight w:val="84"/>
                          <w:jc w:val="center"/>
                        </w:trPr>
                        <w:tc>
                          <w:tcPr>
                            <w:tcW w:w="5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2B39A6" w:rsidRDefault="002B39A6">
                            <w:pPr>
                              <w:pStyle w:val="Contedodoquadro"/>
                              <w:spacing w:before="40" w:after="4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7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2B39A6" w:rsidRDefault="002B39A6">
                            <w:pPr>
                              <w:pStyle w:val="Contedodoquadro"/>
                              <w:jc w:val="both"/>
                            </w:pPr>
                            <w:r>
                              <w:t>Integrar dados de monitoramento quali-quantitativos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2B39A6" w:rsidRDefault="002B39A6">
                            <w:pPr>
                              <w:pStyle w:val="Contedodoquadro"/>
                              <w:jc w:val="both"/>
                            </w:pPr>
                            <w:r>
                              <w:t>Possuir relatórios regionais para divulgação e visualização global de dados e informações sobre o Rio Tietê em seus aspectos de qualidade e quantidade ao longo de todo o seu percurso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2B39A6" w:rsidRDefault="002B39A6">
                            <w:pPr>
                              <w:pStyle w:val="Contedodoquadro"/>
                              <w:jc w:val="center"/>
                            </w:pPr>
                            <w:r>
                              <w:t>Sim</w:t>
                            </w:r>
                          </w:p>
                        </w:tc>
                      </w:tr>
                    </w:tbl>
                    <w:p w:rsidR="002B39A6" w:rsidRDefault="002B39A6" w:rsidP="002B39A6">
                      <w:pPr>
                        <w:pStyle w:val="Contedodoquadro"/>
                      </w:pPr>
                    </w:p>
                  </w:txbxContent>
                </v:textbox>
              </v:rect>
            </w:pict>
          </mc:Fallback>
        </mc:AlternateContent>
      </w:r>
    </w:p>
    <w:p w:rsidR="002B39A6" w:rsidRDefault="002B39A6" w:rsidP="002B39A6"/>
    <w:p w:rsidR="002B39A6" w:rsidRDefault="002B39A6" w:rsidP="002B39A6"/>
    <w:p w:rsidR="002B39A6" w:rsidRDefault="002B39A6" w:rsidP="002B39A6"/>
    <w:p w:rsidR="002B39A6" w:rsidRDefault="002B39A6" w:rsidP="002B39A6"/>
    <w:p w:rsidR="002B39A6" w:rsidRDefault="002B39A6" w:rsidP="002B39A6"/>
    <w:p w:rsidR="002B39A6" w:rsidRDefault="002B39A6" w:rsidP="002B39A6"/>
    <w:p w:rsidR="002B39A6" w:rsidRDefault="002B39A6" w:rsidP="002B39A6"/>
    <w:p w:rsidR="002B39A6" w:rsidRDefault="002B39A6" w:rsidP="002B39A6">
      <w:pPr>
        <w:spacing w:after="160" w:line="259" w:lineRule="auto"/>
      </w:pPr>
      <w:r>
        <w:rPr>
          <w:b/>
        </w:rPr>
        <w:t>Eixo 3 - Integração dos mecanismos de gestão</w:t>
      </w:r>
    </w:p>
    <w:p w:rsidR="002B39A6" w:rsidRDefault="002B39A6" w:rsidP="00A95164">
      <w:r>
        <w:rPr>
          <w:noProof/>
          <w:lang w:eastAsia="pt-BR"/>
        </w:rPr>
        <mc:AlternateContent>
          <mc:Choice Requires="wps">
            <w:drawing>
              <wp:anchor distT="0" distB="0" distL="89535" distR="89535" simplePos="0" relativeHeight="2516664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65405</wp:posOffset>
                </wp:positionV>
                <wp:extent cx="6028690" cy="3888105"/>
                <wp:effectExtent l="0" t="0" r="0" b="0"/>
                <wp:wrapSquare wrapText="bothSides"/>
                <wp:docPr id="8" name="Quadro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8690" cy="3888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9493" w:type="dxa"/>
                              <w:jc w:val="center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CellMar>
                                <w:left w:w="85" w:type="dxa"/>
                                <w:right w:w="8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23"/>
                              <w:gridCol w:w="2735"/>
                              <w:gridCol w:w="4251"/>
                              <w:gridCol w:w="1984"/>
                            </w:tblGrid>
                            <w:tr w:rsidR="002B39A6">
                              <w:trPr>
                                <w:trHeight w:val="70"/>
                                <w:jc w:val="center"/>
                              </w:trPr>
                              <w:tc>
                                <w:tcPr>
                                  <w:tcW w:w="9492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B39A6" w:rsidRDefault="002B39A6">
                                  <w:pPr>
                                    <w:pStyle w:val="Contedodoquadro"/>
                                    <w:spacing w:before="60" w:after="60"/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EIXO 03</w:t>
                                  </w:r>
                                </w:p>
                              </w:tc>
                            </w:tr>
                            <w:tr w:rsidR="002B39A6">
                              <w:trPr>
                                <w:trHeight w:val="181"/>
                                <w:jc w:val="center"/>
                              </w:trPr>
                              <w:tc>
                                <w:tcPr>
                                  <w:tcW w:w="9492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B39A6" w:rsidRDefault="002B39A6">
                                  <w:pPr>
                                    <w:pStyle w:val="Contedodoquadro"/>
                                    <w:spacing w:before="60" w:after="60"/>
                                    <w:jc w:val="both"/>
                                  </w:pPr>
                                  <w:r>
                                    <w:t xml:space="preserve">TÍTULO: </w:t>
                                  </w:r>
                                  <w:r>
                                    <w:rPr>
                                      <w:b/>
                                    </w:rPr>
                                    <w:t>Integração dos mecanismos de gestão</w:t>
                                  </w:r>
                                </w:p>
                              </w:tc>
                            </w:tr>
                            <w:tr w:rsidR="002B39A6">
                              <w:trPr>
                                <w:trHeight w:val="275"/>
                                <w:jc w:val="center"/>
                              </w:trPr>
                              <w:tc>
                                <w:tcPr>
                                  <w:tcW w:w="9492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B39A6" w:rsidRDefault="002B39A6">
                                  <w:pPr>
                                    <w:pStyle w:val="Contedodoquadro"/>
                                    <w:spacing w:before="60" w:after="60"/>
                                    <w:jc w:val="both"/>
                                  </w:pPr>
                                  <w:r>
                                    <w:t>JUSTIFICATIVA: Promover a articulação entre os CBHs da Bacia do Tietê favorecendo a compatibilização de rotinas operacionais e o planejamento e a gestão integrados.</w:t>
                                  </w:r>
                                </w:p>
                              </w:tc>
                            </w:tr>
                            <w:tr w:rsidR="002B39A6">
                              <w:trPr>
                                <w:trHeight w:val="70"/>
                                <w:jc w:val="center"/>
                              </w:trPr>
                              <w:tc>
                                <w:tcPr>
                                  <w:tcW w:w="9492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B39A6" w:rsidRDefault="002B39A6">
                                  <w:pPr>
                                    <w:pStyle w:val="Contedodoquadro"/>
                                    <w:spacing w:before="60" w:after="60"/>
                                  </w:pPr>
                                  <w:r>
                                    <w:t>SUBPROGRAMA EM QUE SE ENQUADRA:</w:t>
                                  </w:r>
                                </w:p>
                                <w:p w:rsidR="002B39A6" w:rsidRDefault="002B39A6">
                                  <w:pPr>
                                    <w:pStyle w:val="Contedodoquadro"/>
                                    <w:spacing w:before="60" w:after="60"/>
                                  </w:pPr>
                                  <w:r>
                                    <w:t>PDC 2 - Subprograma 2.05</w:t>
                                  </w:r>
                                </w:p>
                                <w:p w:rsidR="002B39A6" w:rsidRDefault="002B39A6">
                                  <w:pPr>
                                    <w:pStyle w:val="Contedodoquadro"/>
                                    <w:spacing w:before="60" w:after="60"/>
                                  </w:pPr>
                                  <w:r>
                                    <w:t>Articulação e cooperação para a gestão integrada dos recursos hídricos</w:t>
                                  </w:r>
                                </w:p>
                              </w:tc>
                            </w:tr>
                            <w:tr w:rsidR="002B39A6">
                              <w:trPr>
                                <w:trHeight w:val="70"/>
                                <w:jc w:val="center"/>
                              </w:trPr>
                              <w:tc>
                                <w:tcPr>
                                  <w:tcW w:w="325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39A6" w:rsidRDefault="002B39A6">
                                  <w:pPr>
                                    <w:pStyle w:val="Contedodoquadro"/>
                                    <w:spacing w:before="60" w:after="60"/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Descrição das ações previstas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39A6" w:rsidRDefault="002B39A6">
                                  <w:pPr>
                                    <w:pStyle w:val="Contedodoquadro"/>
                                    <w:spacing w:before="60" w:after="60"/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Benefícios esperados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B39A6" w:rsidRDefault="002B39A6">
                                  <w:pPr>
                                    <w:pStyle w:val="Contedodoquadro"/>
                                    <w:spacing w:before="60" w:after="60"/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Necessidade de recursos financeiros</w:t>
                                  </w:r>
                                </w:p>
                              </w:tc>
                            </w:tr>
                            <w:tr w:rsidR="002B39A6">
                              <w:trPr>
                                <w:trHeight w:val="220"/>
                                <w:jc w:val="center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39A6" w:rsidRDefault="002B39A6">
                                  <w:pPr>
                                    <w:pStyle w:val="Contedodoquadro"/>
                                    <w:spacing w:before="40" w:after="40"/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39A6" w:rsidRDefault="002B39A6">
                                  <w:pPr>
                                    <w:pStyle w:val="Contedodoquadro"/>
                                    <w:jc w:val="both"/>
                                  </w:pPr>
                                  <w:r>
                                    <w:t>Encaminhar convocações, atas e deliberações entre os CBHs da Bacia do Tietê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B39A6" w:rsidRDefault="002B39A6">
                                  <w:pPr>
                                    <w:pStyle w:val="Contedodoquadro"/>
                                    <w:jc w:val="both"/>
                                  </w:pPr>
                                  <w:r>
                                    <w:t>Aprofundamento do mútuo conhecimento e da relação entre os CBHs da Bacia pelo compartilhamento das suas práticas, projetos e rotinas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39A6" w:rsidRDefault="002B39A6">
                                  <w:pPr>
                                    <w:pStyle w:val="Contedodoquadro"/>
                                    <w:jc w:val="center"/>
                                  </w:pPr>
                                  <w:r>
                                    <w:t>Sim</w:t>
                                  </w:r>
                                </w:p>
                              </w:tc>
                            </w:tr>
                            <w:tr w:rsidR="002B39A6">
                              <w:trPr>
                                <w:trHeight w:val="84"/>
                                <w:jc w:val="center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39A6" w:rsidRDefault="002B39A6">
                                  <w:pPr>
                                    <w:pStyle w:val="Contedodoquadro"/>
                                    <w:spacing w:before="40" w:after="40"/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39A6" w:rsidRDefault="002B39A6">
                                  <w:pPr>
                                    <w:pStyle w:val="Contedodoquadro"/>
                                    <w:jc w:val="both"/>
                                  </w:pPr>
                                  <w:r>
                                    <w:t>Promover a compatibilidade entre os planos de cada UGRHI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B39A6" w:rsidRDefault="002B39A6">
                                  <w:pPr>
                                    <w:pStyle w:val="Contedodoquadro"/>
                                    <w:jc w:val="both"/>
                                  </w:pPr>
                                  <w:r>
                                    <w:t>Compatibilização dos planos de bacia de cada CBH visando a um futuro plano regional da Bacia do Tietê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39A6" w:rsidRDefault="002B39A6">
                                  <w:pPr>
                                    <w:pStyle w:val="Contedodoquadro"/>
                                    <w:jc w:val="center"/>
                                  </w:pPr>
                                  <w:r>
                                    <w:t>Sim</w:t>
                                  </w:r>
                                </w:p>
                              </w:tc>
                            </w:tr>
                            <w:tr w:rsidR="002B39A6">
                              <w:trPr>
                                <w:trHeight w:val="84"/>
                                <w:jc w:val="center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39A6" w:rsidRDefault="002B39A6">
                                  <w:pPr>
                                    <w:pStyle w:val="Contedodoquadro"/>
                                    <w:spacing w:before="40" w:after="40"/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39A6" w:rsidRDefault="002B39A6">
                                  <w:pPr>
                                    <w:pStyle w:val="Contedodoquadro"/>
                                    <w:jc w:val="both"/>
                                  </w:pPr>
                                  <w:r>
                                    <w:t>Discutir a possibilidade de implantação de agências de bacia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B39A6" w:rsidRDefault="002B39A6">
                                  <w:pPr>
                                    <w:pStyle w:val="Contedodoquadro"/>
                                    <w:jc w:val="both"/>
                                  </w:pPr>
                                  <w:r>
                                    <w:t>Conhecer, debater e avaliar as possibilidades de implantação de agências de bacia na Bacia do Tietê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39A6" w:rsidRDefault="002B39A6">
                                  <w:pPr>
                                    <w:pStyle w:val="Contedodoquadro"/>
                                    <w:jc w:val="center"/>
                                  </w:pPr>
                                  <w:r>
                                    <w:t>Sim</w:t>
                                  </w:r>
                                </w:p>
                              </w:tc>
                            </w:tr>
                          </w:tbl>
                          <w:p w:rsidR="002B39A6" w:rsidRDefault="002B39A6" w:rsidP="002B39A6">
                            <w:pPr>
                              <w:pStyle w:val="Contedodoquadro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Quadro1" o:spid="_x0000_s1029" style="position:absolute;margin-left:0;margin-top:5.15pt;width:474.7pt;height:306.15pt;z-index:251666432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" filled="f" stroked="f">
                <v:path arrowok="t"/>
                <v:textbox style="mso-fit-shape-to-text:t" inset="0,0,0,0">
                  <w:txbxContent>
                    <w:tbl>
                      <w:tblPr>
                        <w:tblW w:w="9493" w:type="dxa"/>
                        <w:jc w:val="center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CellMar>
                          <w:left w:w="85" w:type="dxa"/>
                          <w:right w:w="8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23"/>
                        <w:gridCol w:w="2735"/>
                        <w:gridCol w:w="4251"/>
                        <w:gridCol w:w="1984"/>
                      </w:tblGrid>
                      <w:tr w:rsidR="002B39A6">
                        <w:trPr>
                          <w:trHeight w:val="70"/>
                          <w:jc w:val="center"/>
                        </w:trPr>
                        <w:tc>
                          <w:tcPr>
                            <w:tcW w:w="9492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2B39A6" w:rsidRDefault="002B39A6">
                            <w:pPr>
                              <w:pStyle w:val="Contedodoquadro"/>
                              <w:spacing w:before="60" w:after="6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EIXO 03</w:t>
                            </w:r>
                          </w:p>
                        </w:tc>
                      </w:tr>
                      <w:tr w:rsidR="002B39A6">
                        <w:trPr>
                          <w:trHeight w:val="181"/>
                          <w:jc w:val="center"/>
                        </w:trPr>
                        <w:tc>
                          <w:tcPr>
                            <w:tcW w:w="9492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2B39A6" w:rsidRDefault="002B39A6">
                            <w:pPr>
                              <w:pStyle w:val="Contedodoquadro"/>
                              <w:spacing w:before="60" w:after="60"/>
                              <w:jc w:val="both"/>
                            </w:pPr>
                            <w:r>
                              <w:t xml:space="preserve">TÍTULO: </w:t>
                            </w:r>
                            <w:r>
                              <w:rPr>
                                <w:b/>
                              </w:rPr>
                              <w:t>Integração dos mecanismos de gestão</w:t>
                            </w:r>
                          </w:p>
                        </w:tc>
                      </w:tr>
                      <w:tr w:rsidR="002B39A6">
                        <w:trPr>
                          <w:trHeight w:val="275"/>
                          <w:jc w:val="center"/>
                        </w:trPr>
                        <w:tc>
                          <w:tcPr>
                            <w:tcW w:w="9492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2B39A6" w:rsidRDefault="002B39A6">
                            <w:pPr>
                              <w:pStyle w:val="Contedodoquadro"/>
                              <w:spacing w:before="60" w:after="60"/>
                              <w:jc w:val="both"/>
                            </w:pPr>
                            <w:r>
                              <w:t>JUSTIFICATIVA: Promover a articulação entre os CBHs da Bacia do Tietê favorecendo a compatibilização de rotinas operacionais e o planejamento e a gestão integrados.</w:t>
                            </w:r>
                          </w:p>
                        </w:tc>
                      </w:tr>
                      <w:tr w:rsidR="002B39A6">
                        <w:trPr>
                          <w:trHeight w:val="70"/>
                          <w:jc w:val="center"/>
                        </w:trPr>
                        <w:tc>
                          <w:tcPr>
                            <w:tcW w:w="9492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2B39A6" w:rsidRDefault="002B39A6">
                            <w:pPr>
                              <w:pStyle w:val="Contedodoquadro"/>
                              <w:spacing w:before="60" w:after="60"/>
                            </w:pPr>
                            <w:r>
                              <w:t>SUBPROGRAMA EM QUE SE ENQUADRA:</w:t>
                            </w:r>
                          </w:p>
                          <w:p w:rsidR="002B39A6" w:rsidRDefault="002B39A6">
                            <w:pPr>
                              <w:pStyle w:val="Contedodoquadro"/>
                              <w:spacing w:before="60" w:after="60"/>
                            </w:pPr>
                            <w:r>
                              <w:t>PDC 2 - Subprograma 2.05</w:t>
                            </w:r>
                          </w:p>
                          <w:p w:rsidR="002B39A6" w:rsidRDefault="002B39A6">
                            <w:pPr>
                              <w:pStyle w:val="Contedodoquadro"/>
                              <w:spacing w:before="60" w:after="60"/>
                            </w:pPr>
                            <w:r>
                              <w:t>Articulação e cooperação para a gestão integrada dos recursos hídricos</w:t>
                            </w:r>
                          </w:p>
                        </w:tc>
                      </w:tr>
                      <w:tr w:rsidR="002B39A6">
                        <w:trPr>
                          <w:trHeight w:val="70"/>
                          <w:jc w:val="center"/>
                        </w:trPr>
                        <w:tc>
                          <w:tcPr>
                            <w:tcW w:w="325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2B39A6" w:rsidRDefault="002B39A6">
                            <w:pPr>
                              <w:pStyle w:val="Contedodoquadro"/>
                              <w:spacing w:before="60" w:after="6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Descrição das ações previstas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2B39A6" w:rsidRDefault="002B39A6">
                            <w:pPr>
                              <w:pStyle w:val="Contedodoquadro"/>
                              <w:spacing w:before="60" w:after="6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Benefícios esperados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2B39A6" w:rsidRDefault="002B39A6">
                            <w:pPr>
                              <w:pStyle w:val="Contedodoquadro"/>
                              <w:spacing w:before="60" w:after="6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Necessidade de recursos financeiros</w:t>
                            </w:r>
                          </w:p>
                        </w:tc>
                      </w:tr>
                      <w:tr w:rsidR="002B39A6">
                        <w:trPr>
                          <w:trHeight w:val="220"/>
                          <w:jc w:val="center"/>
                        </w:trPr>
                        <w:tc>
                          <w:tcPr>
                            <w:tcW w:w="5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2B39A6" w:rsidRDefault="002B39A6">
                            <w:pPr>
                              <w:pStyle w:val="Contedodoquadro"/>
                              <w:spacing w:before="40" w:after="4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7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2B39A6" w:rsidRDefault="002B39A6">
                            <w:pPr>
                              <w:pStyle w:val="Contedodoquadro"/>
                              <w:jc w:val="both"/>
                            </w:pPr>
                            <w:r>
                              <w:t>Encaminhar convocações, atas e deliberações entre os CBHs da Bacia do Tietê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2B39A6" w:rsidRDefault="002B39A6">
                            <w:pPr>
                              <w:pStyle w:val="Contedodoquadro"/>
                              <w:jc w:val="both"/>
                            </w:pPr>
                            <w:r>
                              <w:t>Aprofundamento do mútuo conhecimento e da relação entre os CBHs da Bacia pelo compartilhamento das suas práticas, projetos e rotinas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2B39A6" w:rsidRDefault="002B39A6">
                            <w:pPr>
                              <w:pStyle w:val="Contedodoquadro"/>
                              <w:jc w:val="center"/>
                            </w:pPr>
                            <w:r>
                              <w:t>Sim</w:t>
                            </w:r>
                          </w:p>
                        </w:tc>
                      </w:tr>
                      <w:tr w:rsidR="002B39A6">
                        <w:trPr>
                          <w:trHeight w:val="84"/>
                          <w:jc w:val="center"/>
                        </w:trPr>
                        <w:tc>
                          <w:tcPr>
                            <w:tcW w:w="5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2B39A6" w:rsidRDefault="002B39A6">
                            <w:pPr>
                              <w:pStyle w:val="Contedodoquadro"/>
                              <w:spacing w:before="40" w:after="4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7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2B39A6" w:rsidRDefault="002B39A6">
                            <w:pPr>
                              <w:pStyle w:val="Contedodoquadro"/>
                              <w:jc w:val="both"/>
                            </w:pPr>
                            <w:r>
                              <w:t>Promover a compatibilidade entre os planos de cada UGRHI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2B39A6" w:rsidRDefault="002B39A6">
                            <w:pPr>
                              <w:pStyle w:val="Contedodoquadro"/>
                              <w:jc w:val="both"/>
                            </w:pPr>
                            <w:r>
                              <w:t>Compatibilização dos planos de bacia de cada CBH visando a um futuro plano regional da Bacia do Tietê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2B39A6" w:rsidRDefault="002B39A6">
                            <w:pPr>
                              <w:pStyle w:val="Contedodoquadro"/>
                              <w:jc w:val="center"/>
                            </w:pPr>
                            <w:r>
                              <w:t>Sim</w:t>
                            </w:r>
                          </w:p>
                        </w:tc>
                      </w:tr>
                      <w:tr w:rsidR="002B39A6">
                        <w:trPr>
                          <w:trHeight w:val="84"/>
                          <w:jc w:val="center"/>
                        </w:trPr>
                        <w:tc>
                          <w:tcPr>
                            <w:tcW w:w="5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2B39A6" w:rsidRDefault="002B39A6">
                            <w:pPr>
                              <w:pStyle w:val="Contedodoquadro"/>
                              <w:spacing w:before="40" w:after="4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7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2B39A6" w:rsidRDefault="002B39A6">
                            <w:pPr>
                              <w:pStyle w:val="Contedodoquadro"/>
                              <w:jc w:val="both"/>
                            </w:pPr>
                            <w:r>
                              <w:t>Discutir a possibilidade de implantação de agências de bacia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2B39A6" w:rsidRDefault="002B39A6">
                            <w:pPr>
                              <w:pStyle w:val="Contedodoquadro"/>
                              <w:jc w:val="both"/>
                            </w:pPr>
                            <w:r>
                              <w:t>Conhecer, debater e avaliar as possibilidades de implantação de agências de bacia na Bacia do Tietê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2B39A6" w:rsidRDefault="002B39A6">
                            <w:pPr>
                              <w:pStyle w:val="Contedodoquadro"/>
                              <w:jc w:val="center"/>
                            </w:pPr>
                            <w:r>
                              <w:t>Sim</w:t>
                            </w:r>
                          </w:p>
                        </w:tc>
                      </w:tr>
                    </w:tbl>
                    <w:p w:rsidR="002B39A6" w:rsidRDefault="002B39A6" w:rsidP="002B39A6">
                      <w:pPr>
                        <w:pStyle w:val="Contedodoquadro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b/>
        </w:rPr>
        <w:t>Eixo 4 - Comunicação social e difusão de informações</w:t>
      </w:r>
    </w:p>
    <w:tbl>
      <w:tblPr>
        <w:tblW w:w="9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56"/>
        <w:gridCol w:w="2301"/>
        <w:gridCol w:w="4258"/>
        <w:gridCol w:w="1979"/>
      </w:tblGrid>
      <w:tr w:rsidR="002B39A6" w:rsidTr="00A95164">
        <w:trPr>
          <w:trHeight w:val="70"/>
          <w:jc w:val="center"/>
        </w:trPr>
        <w:tc>
          <w:tcPr>
            <w:tcW w:w="9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9A6" w:rsidRDefault="002B39A6" w:rsidP="00AC72EA">
            <w:pPr>
              <w:spacing w:before="60" w:after="60"/>
              <w:jc w:val="center"/>
            </w:pPr>
            <w:r>
              <w:rPr>
                <w:b/>
              </w:rPr>
              <w:t>EIXO 04</w:t>
            </w:r>
          </w:p>
        </w:tc>
      </w:tr>
      <w:tr w:rsidR="002B39A6" w:rsidTr="00A95164">
        <w:trPr>
          <w:trHeight w:val="181"/>
          <w:jc w:val="center"/>
        </w:trPr>
        <w:tc>
          <w:tcPr>
            <w:tcW w:w="9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9A6" w:rsidRDefault="002B39A6" w:rsidP="00AC72EA">
            <w:pPr>
              <w:spacing w:before="60" w:after="60"/>
              <w:jc w:val="both"/>
            </w:pPr>
            <w:r>
              <w:t xml:space="preserve">TÍTULO: </w:t>
            </w:r>
            <w:r>
              <w:rPr>
                <w:b/>
              </w:rPr>
              <w:t>Comunicação social e difusão de informações</w:t>
            </w:r>
          </w:p>
        </w:tc>
      </w:tr>
      <w:tr w:rsidR="002B39A6" w:rsidTr="00A95164">
        <w:trPr>
          <w:trHeight w:val="275"/>
          <w:jc w:val="center"/>
        </w:trPr>
        <w:tc>
          <w:tcPr>
            <w:tcW w:w="9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9A6" w:rsidRDefault="002B39A6" w:rsidP="00AC72EA">
            <w:pPr>
              <w:spacing w:before="60" w:after="60"/>
              <w:jc w:val="both"/>
            </w:pPr>
            <w:r>
              <w:t>JUSTIFICATIVA: Disponibilizar informações sobre a Bacia do Tietê de forma conjunta e integrada.</w:t>
            </w:r>
          </w:p>
        </w:tc>
      </w:tr>
      <w:tr w:rsidR="002B39A6" w:rsidTr="00A95164">
        <w:trPr>
          <w:trHeight w:val="70"/>
          <w:jc w:val="center"/>
        </w:trPr>
        <w:tc>
          <w:tcPr>
            <w:tcW w:w="9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9A6" w:rsidRDefault="002B39A6" w:rsidP="00AC72EA">
            <w:pPr>
              <w:spacing w:before="60" w:after="60"/>
            </w:pPr>
            <w:r>
              <w:t>SUBPROGRAMA EM QUE SE ENQUADRA:</w:t>
            </w:r>
          </w:p>
          <w:p w:rsidR="002B39A6" w:rsidRDefault="002B39A6" w:rsidP="00AC72EA">
            <w:pPr>
              <w:spacing w:before="60" w:after="60"/>
            </w:pPr>
            <w:r>
              <w:t>PDC 8 - Subprograma 8.01 | 8.03</w:t>
            </w:r>
          </w:p>
          <w:p w:rsidR="002B39A6" w:rsidRDefault="002B39A6" w:rsidP="00AC72EA">
            <w:pPr>
              <w:spacing w:before="60" w:after="60"/>
            </w:pPr>
            <w:r>
              <w:t>Capacitação técnica relacionada ao planejamento e gestão de recursos hídricos</w:t>
            </w:r>
          </w:p>
          <w:p w:rsidR="002B39A6" w:rsidRDefault="002B39A6" w:rsidP="00AC72EA">
            <w:pPr>
              <w:spacing w:before="60" w:after="60"/>
            </w:pPr>
            <w:r>
              <w:t>Comunicação social e difusão de informações relacionadas à gestão de recursos hídricos</w:t>
            </w:r>
          </w:p>
        </w:tc>
      </w:tr>
      <w:tr w:rsidR="002B39A6" w:rsidTr="00A95164">
        <w:trPr>
          <w:trHeight w:val="70"/>
          <w:jc w:val="center"/>
        </w:trPr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9A6" w:rsidRDefault="002B39A6" w:rsidP="00AC72EA">
            <w:pPr>
              <w:spacing w:before="60" w:after="60"/>
              <w:jc w:val="center"/>
            </w:pPr>
            <w:r>
              <w:rPr>
                <w:b/>
              </w:rPr>
              <w:t>Descrição das ações previstas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9A6" w:rsidRDefault="002B39A6" w:rsidP="00AC72EA">
            <w:pPr>
              <w:spacing w:before="60" w:after="60"/>
              <w:jc w:val="center"/>
            </w:pPr>
            <w:r>
              <w:rPr>
                <w:b/>
              </w:rPr>
              <w:t>Benefícios esperados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9A6" w:rsidRDefault="002B39A6" w:rsidP="00AC72EA">
            <w:pPr>
              <w:spacing w:before="60" w:after="60"/>
              <w:jc w:val="center"/>
            </w:pPr>
            <w:r>
              <w:rPr>
                <w:b/>
              </w:rPr>
              <w:t>Necessidade de recursos financeiros</w:t>
            </w:r>
          </w:p>
        </w:tc>
      </w:tr>
      <w:tr w:rsidR="002B39A6" w:rsidTr="00A95164">
        <w:trPr>
          <w:trHeight w:val="220"/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9A6" w:rsidRDefault="002B39A6" w:rsidP="00AC72EA">
            <w:pPr>
              <w:spacing w:before="40" w:after="40"/>
              <w:jc w:val="center"/>
            </w:pPr>
            <w:r>
              <w:rPr>
                <w:b/>
              </w:rPr>
              <w:t>A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9A6" w:rsidRDefault="002B39A6" w:rsidP="00AC72EA">
            <w:pPr>
              <w:jc w:val="both"/>
            </w:pPr>
            <w:r>
              <w:t>Elaborar ações de comunicação social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9A6" w:rsidRDefault="002B39A6" w:rsidP="00AC72EA">
            <w:pPr>
              <w:jc w:val="both"/>
            </w:pPr>
            <w:r>
              <w:t>Contar com mecanismo de comunicação envolvendo as redes sociais e outras formas de mídia para divulgação das condições da bacia à sociedade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9A6" w:rsidRDefault="002B39A6" w:rsidP="00AC72EA">
            <w:pPr>
              <w:jc w:val="center"/>
            </w:pPr>
            <w:r>
              <w:t>Sim</w:t>
            </w:r>
            <w:bookmarkStart w:id="1" w:name="_Hlk529802346"/>
            <w:bookmarkEnd w:id="1"/>
          </w:p>
        </w:tc>
      </w:tr>
    </w:tbl>
    <w:p w:rsidR="002B39A6" w:rsidRDefault="002B39A6" w:rsidP="002B39A6">
      <w:pPr>
        <w:rPr>
          <w:b/>
        </w:rPr>
      </w:pPr>
    </w:p>
    <w:p w:rsidR="002B39A6" w:rsidRDefault="002B39A6" w:rsidP="002B39A6">
      <w:pPr>
        <w:rPr>
          <w:b/>
        </w:rPr>
      </w:pPr>
    </w:p>
    <w:p w:rsidR="002B39A6" w:rsidRDefault="002B39A6" w:rsidP="002B39A6">
      <w:pPr>
        <w:spacing w:line="360" w:lineRule="auto"/>
      </w:pPr>
      <w:r>
        <w:rPr>
          <w:b/>
        </w:rPr>
        <w:t xml:space="preserve">3   EXECUÇÃO DAS AÇÕES PREVISTAS PARA CADA EIXO </w:t>
      </w:r>
    </w:p>
    <w:p w:rsidR="002B39A6" w:rsidRDefault="002B39A6" w:rsidP="002B39A6">
      <w:pPr>
        <w:spacing w:line="360" w:lineRule="auto"/>
        <w:rPr>
          <w:b/>
        </w:rPr>
      </w:pPr>
    </w:p>
    <w:p w:rsidR="002B39A6" w:rsidRDefault="002B39A6" w:rsidP="002B39A6">
      <w:pPr>
        <w:spacing w:line="360" w:lineRule="auto"/>
        <w:ind w:firstLine="708"/>
        <w:jc w:val="both"/>
      </w:pPr>
      <w:r>
        <w:t xml:space="preserve">Para o detalhamento de cada uma das ações descritas nos eixos deste Plano, anualmente, de preferência no primeiro trimestre, as direções dos </w:t>
      </w:r>
      <w:proofErr w:type="spellStart"/>
      <w:r>
        <w:t>CBHs</w:t>
      </w:r>
      <w:proofErr w:type="spellEnd"/>
      <w:r>
        <w:t xml:space="preserve"> da Bacia do Rio Tietê deverão elaborar programação específica indicando os projetos e os recursos necessários bem como os correspondentes responsáveis por sua execução. Os recursos financeiros a serem aplicados serão provenientes do Fundo Estadual de Recursos Hídricos (FEHIDRO) decorrentes da compensação financeira e cobrança pelo uso dos recursos hídricos de cada comitê envolvido. Esta programação de projetos deverá ser contemplada nas deliberações de aplicação de recursos anuais de cada um dos comitês.</w:t>
      </w:r>
    </w:p>
    <w:p w:rsidR="002B39A6" w:rsidRDefault="002B39A6" w:rsidP="002B39A6">
      <w:pPr>
        <w:pStyle w:val="Corpodetexto"/>
      </w:pPr>
    </w:p>
    <w:p w:rsidR="00C14301" w:rsidRPr="002B39A6" w:rsidRDefault="00C14301" w:rsidP="002B39A6"/>
    <w:sectPr w:rsidR="00C14301" w:rsidRPr="002B39A6" w:rsidSect="00A95164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269" w:right="19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CF4" w:rsidRDefault="009C0CF4" w:rsidP="00A43CA8">
      <w:pPr>
        <w:spacing w:after="0" w:line="240" w:lineRule="auto"/>
      </w:pPr>
      <w:r>
        <w:separator/>
      </w:r>
    </w:p>
  </w:endnote>
  <w:endnote w:type="continuationSeparator" w:id="0">
    <w:p w:rsidR="009C0CF4" w:rsidRDefault="009C0CF4" w:rsidP="00A43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CA8" w:rsidRDefault="002B39A6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-1082675</wp:posOffset>
              </wp:positionH>
              <wp:positionV relativeFrom="paragraph">
                <wp:posOffset>94615</wp:posOffset>
              </wp:positionV>
              <wp:extent cx="7565390" cy="448945"/>
              <wp:effectExtent l="0" t="3175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5390" cy="448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3CA8" w:rsidRPr="00BF20BF" w:rsidRDefault="00A95164" w:rsidP="00A43CA8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</w:pPr>
                          <w:r w:rsidRPr="00BF20BF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>Secretaria Executiva</w:t>
                          </w:r>
                          <w:r w:rsidR="00BF20BF" w:rsidRPr="00BF20BF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 xml:space="preserve"> – Rua Epitácio Pessoa</w:t>
                          </w:r>
                          <w:r w:rsidR="00A43CA8" w:rsidRPr="00BF20BF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 xml:space="preserve">, </w:t>
                          </w:r>
                          <w:r w:rsidR="00BF20BF" w:rsidRPr="00BF20BF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>269-</w:t>
                          </w:r>
                          <w:r w:rsidR="00A43CA8" w:rsidRPr="00BF20BF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 xml:space="preserve"> </w:t>
                          </w:r>
                          <w:r w:rsidR="00BF20BF" w:rsidRPr="00BF20BF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>Bairro Além Ponte-</w:t>
                          </w:r>
                          <w:r w:rsidR="00A43CA8" w:rsidRPr="00BF20BF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 xml:space="preserve"> Sorocaba/SP - CEP: 18045-000</w:t>
                          </w:r>
                        </w:p>
                        <w:p w:rsidR="00A43CA8" w:rsidRPr="00BF20BF" w:rsidRDefault="00BF20BF" w:rsidP="00A43CA8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</w:pPr>
                          <w:r w:rsidRPr="00BF20BF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 xml:space="preserve">E-mail colegiado.cbhsmt@gmail.com | </w:t>
                          </w:r>
                          <w:r w:rsidR="00A43CA8" w:rsidRPr="00BF20BF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>Fones: (15)</w:t>
                          </w:r>
                          <w:r w:rsidRPr="00BF20BF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 xml:space="preserve"> 3031.3110 / (15) 3033-3121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-85.25pt;margin-top:7.45pt;width:595.7pt;height:3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G/HtA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" filled="f" stroked="f">
              <v:textbox>
                <w:txbxContent>
                  <w:p w:rsidR="00A43CA8" w:rsidRPr="00BF20BF" w:rsidRDefault="00A95164" w:rsidP="00A43CA8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</w:pPr>
                    <w:r w:rsidRPr="00BF20BF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>Secretaria Executiva</w:t>
                    </w:r>
                    <w:r w:rsidR="00BF20BF" w:rsidRPr="00BF20BF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 xml:space="preserve"> – Rua Epitácio Pessoa</w:t>
                    </w:r>
                    <w:r w:rsidR="00A43CA8" w:rsidRPr="00BF20BF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 xml:space="preserve">, </w:t>
                    </w:r>
                    <w:r w:rsidR="00BF20BF" w:rsidRPr="00BF20BF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>269-</w:t>
                    </w:r>
                    <w:r w:rsidR="00A43CA8" w:rsidRPr="00BF20BF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 xml:space="preserve"> </w:t>
                    </w:r>
                    <w:r w:rsidR="00BF20BF" w:rsidRPr="00BF20BF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>Bairro Além Ponte-</w:t>
                    </w:r>
                    <w:r w:rsidR="00A43CA8" w:rsidRPr="00BF20BF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 xml:space="preserve"> Sorocaba/SP - CEP: 18045-000</w:t>
                    </w:r>
                  </w:p>
                  <w:p w:rsidR="00A43CA8" w:rsidRPr="00BF20BF" w:rsidRDefault="00BF20BF" w:rsidP="00A43CA8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</w:pPr>
                    <w:r w:rsidRPr="00BF20BF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 xml:space="preserve">E-mail colegiado.cbhsmt@gmail.com | </w:t>
                    </w:r>
                    <w:r w:rsidR="00A43CA8" w:rsidRPr="00BF20BF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>Fones: (15)</w:t>
                    </w:r>
                    <w:r w:rsidRPr="00BF20BF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 xml:space="preserve"> 3031.3110 / (15) 3033-3121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CF4" w:rsidRDefault="009C0CF4" w:rsidP="00A43CA8">
      <w:pPr>
        <w:spacing w:after="0" w:line="240" w:lineRule="auto"/>
      </w:pPr>
      <w:r>
        <w:separator/>
      </w:r>
    </w:p>
  </w:footnote>
  <w:footnote w:type="continuationSeparator" w:id="0">
    <w:p w:rsidR="009C0CF4" w:rsidRDefault="009C0CF4" w:rsidP="00A43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CA8" w:rsidRDefault="00BF20B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9600" o:spid="_x0000_s2050" type="#_x0000_t75" style="position:absolute;margin-left:0;margin-top:0;width:595.7pt;height:841.9pt;z-index:-251659264;mso-position-horizontal:center;mso-position-horizontal-relative:margin;mso-position-vertical:center;mso-position-vertical-relative:margin" o:allowincell="f">
          <v:imagedata r:id="rId1" o:title="Sem títul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CA8" w:rsidRDefault="00BF20B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9601" o:spid="_x0000_s2051" type="#_x0000_t75" style="position:absolute;margin-left:-85.25pt;margin-top:-112.95pt;width:595.7pt;height:841.9pt;z-index:-251658240;mso-position-horizontal-relative:margin;mso-position-vertical-relative:margin" o:allowincell="f">
          <v:imagedata r:id="rId1" o:title="Sem títul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CA8" w:rsidRDefault="00BF20B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9599" o:spid="_x0000_s2049" type="#_x0000_t75" style="position:absolute;margin-left:0;margin-top:0;width:595.7pt;height:841.9pt;z-index:-251660288;mso-position-horizontal:center;mso-position-horizontal-relative:margin;mso-position-vertical:center;mso-position-vertical-relative:margin" o:allowincell="f">
          <v:imagedata r:id="rId1" o:title="Sem títul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multilevel"/>
    <w:tmpl w:val="00000006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>
    <w:nsid w:val="03114A82"/>
    <w:multiLevelType w:val="hybridMultilevel"/>
    <w:tmpl w:val="1620138A"/>
    <w:lvl w:ilvl="0" w:tplc="DED8831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32107B"/>
    <w:multiLevelType w:val="hybridMultilevel"/>
    <w:tmpl w:val="40D0CF60"/>
    <w:lvl w:ilvl="0" w:tplc="BC94EBA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1781159"/>
    <w:multiLevelType w:val="hybridMultilevel"/>
    <w:tmpl w:val="CC02E588"/>
    <w:lvl w:ilvl="0" w:tplc="4EDA6D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1A0FB4"/>
    <w:multiLevelType w:val="hybridMultilevel"/>
    <w:tmpl w:val="1DC456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BF2BDC"/>
    <w:multiLevelType w:val="hybridMultilevel"/>
    <w:tmpl w:val="36E0BBE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CA8"/>
    <w:rsid w:val="00000188"/>
    <w:rsid w:val="00027446"/>
    <w:rsid w:val="000773AB"/>
    <w:rsid w:val="000B244D"/>
    <w:rsid w:val="000D0AB9"/>
    <w:rsid w:val="00111692"/>
    <w:rsid w:val="0014613B"/>
    <w:rsid w:val="001528DB"/>
    <w:rsid w:val="00164683"/>
    <w:rsid w:val="001A7794"/>
    <w:rsid w:val="001A77AA"/>
    <w:rsid w:val="001D11DA"/>
    <w:rsid w:val="00211C01"/>
    <w:rsid w:val="002319AA"/>
    <w:rsid w:val="0026401B"/>
    <w:rsid w:val="00277B83"/>
    <w:rsid w:val="00294006"/>
    <w:rsid w:val="00296F16"/>
    <w:rsid w:val="002A0596"/>
    <w:rsid w:val="002B28D3"/>
    <w:rsid w:val="002B39A6"/>
    <w:rsid w:val="002C2320"/>
    <w:rsid w:val="002C3446"/>
    <w:rsid w:val="002D0DCF"/>
    <w:rsid w:val="002D2B66"/>
    <w:rsid w:val="002D464C"/>
    <w:rsid w:val="002D4806"/>
    <w:rsid w:val="002D6145"/>
    <w:rsid w:val="002D78E4"/>
    <w:rsid w:val="00311A7C"/>
    <w:rsid w:val="00312DD2"/>
    <w:rsid w:val="00365B03"/>
    <w:rsid w:val="00391ECC"/>
    <w:rsid w:val="003A78C9"/>
    <w:rsid w:val="003D0BCF"/>
    <w:rsid w:val="00407FA7"/>
    <w:rsid w:val="004127C8"/>
    <w:rsid w:val="00425FE8"/>
    <w:rsid w:val="004519DF"/>
    <w:rsid w:val="004612E1"/>
    <w:rsid w:val="0048723A"/>
    <w:rsid w:val="00494B7D"/>
    <w:rsid w:val="004A14DD"/>
    <w:rsid w:val="004C3C3F"/>
    <w:rsid w:val="004D1089"/>
    <w:rsid w:val="004E47A1"/>
    <w:rsid w:val="00511E37"/>
    <w:rsid w:val="005201F9"/>
    <w:rsid w:val="00523194"/>
    <w:rsid w:val="00532E10"/>
    <w:rsid w:val="00535940"/>
    <w:rsid w:val="00545EC5"/>
    <w:rsid w:val="00562256"/>
    <w:rsid w:val="005857DB"/>
    <w:rsid w:val="0059445E"/>
    <w:rsid w:val="005A26C6"/>
    <w:rsid w:val="005D2A59"/>
    <w:rsid w:val="0062245A"/>
    <w:rsid w:val="00645C3A"/>
    <w:rsid w:val="00676759"/>
    <w:rsid w:val="006971D5"/>
    <w:rsid w:val="006A1205"/>
    <w:rsid w:val="006A17BC"/>
    <w:rsid w:val="006A7613"/>
    <w:rsid w:val="006C5727"/>
    <w:rsid w:val="006F5BFC"/>
    <w:rsid w:val="0070390F"/>
    <w:rsid w:val="00710E9D"/>
    <w:rsid w:val="0071102F"/>
    <w:rsid w:val="007407F4"/>
    <w:rsid w:val="00745614"/>
    <w:rsid w:val="00796C98"/>
    <w:rsid w:val="007B4A8F"/>
    <w:rsid w:val="007D07AA"/>
    <w:rsid w:val="007E01D5"/>
    <w:rsid w:val="007E35F3"/>
    <w:rsid w:val="0080478A"/>
    <w:rsid w:val="00812A7B"/>
    <w:rsid w:val="008146AD"/>
    <w:rsid w:val="00822A2D"/>
    <w:rsid w:val="008462F7"/>
    <w:rsid w:val="00846C33"/>
    <w:rsid w:val="008505E4"/>
    <w:rsid w:val="0087311B"/>
    <w:rsid w:val="00876609"/>
    <w:rsid w:val="00880BF9"/>
    <w:rsid w:val="008A6655"/>
    <w:rsid w:val="008B6665"/>
    <w:rsid w:val="008D49A3"/>
    <w:rsid w:val="00952E1A"/>
    <w:rsid w:val="0096046B"/>
    <w:rsid w:val="009B7B3B"/>
    <w:rsid w:val="009C0CF4"/>
    <w:rsid w:val="009D458E"/>
    <w:rsid w:val="009E5CD8"/>
    <w:rsid w:val="009F1AB8"/>
    <w:rsid w:val="00A43CA8"/>
    <w:rsid w:val="00A44939"/>
    <w:rsid w:val="00A603EF"/>
    <w:rsid w:val="00A77A78"/>
    <w:rsid w:val="00A95164"/>
    <w:rsid w:val="00AA2183"/>
    <w:rsid w:val="00AB6031"/>
    <w:rsid w:val="00AB6DBE"/>
    <w:rsid w:val="00AE741F"/>
    <w:rsid w:val="00AF331D"/>
    <w:rsid w:val="00B07465"/>
    <w:rsid w:val="00B3237B"/>
    <w:rsid w:val="00B4345B"/>
    <w:rsid w:val="00B7753D"/>
    <w:rsid w:val="00B853B7"/>
    <w:rsid w:val="00B93B5F"/>
    <w:rsid w:val="00B95FB5"/>
    <w:rsid w:val="00BA000C"/>
    <w:rsid w:val="00BA364A"/>
    <w:rsid w:val="00BC556A"/>
    <w:rsid w:val="00BC5C6A"/>
    <w:rsid w:val="00BE1A68"/>
    <w:rsid w:val="00BF1C6B"/>
    <w:rsid w:val="00BF20BF"/>
    <w:rsid w:val="00C02249"/>
    <w:rsid w:val="00C14301"/>
    <w:rsid w:val="00C144A3"/>
    <w:rsid w:val="00C24B76"/>
    <w:rsid w:val="00C35B80"/>
    <w:rsid w:val="00C500A3"/>
    <w:rsid w:val="00CA6533"/>
    <w:rsid w:val="00CC7492"/>
    <w:rsid w:val="00D03EC8"/>
    <w:rsid w:val="00D23C3D"/>
    <w:rsid w:val="00D431B5"/>
    <w:rsid w:val="00D56F60"/>
    <w:rsid w:val="00D642D5"/>
    <w:rsid w:val="00D70EF4"/>
    <w:rsid w:val="00DE0C64"/>
    <w:rsid w:val="00DF3BD9"/>
    <w:rsid w:val="00E05ED3"/>
    <w:rsid w:val="00E24677"/>
    <w:rsid w:val="00E459C3"/>
    <w:rsid w:val="00E46217"/>
    <w:rsid w:val="00E63F5F"/>
    <w:rsid w:val="00E8081B"/>
    <w:rsid w:val="00EA76FD"/>
    <w:rsid w:val="00EC1B53"/>
    <w:rsid w:val="00EC5369"/>
    <w:rsid w:val="00EF4650"/>
    <w:rsid w:val="00F007FF"/>
    <w:rsid w:val="00F211B1"/>
    <w:rsid w:val="00F2204C"/>
    <w:rsid w:val="00F51AB9"/>
    <w:rsid w:val="00F53530"/>
    <w:rsid w:val="00F60B1A"/>
    <w:rsid w:val="00F645EA"/>
    <w:rsid w:val="00FA6E2D"/>
    <w:rsid w:val="00FD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0066A80-B6D0-427E-B8EA-369B53811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613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96046B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2">
    <w:name w:val="heading 2"/>
    <w:basedOn w:val="Normal"/>
    <w:next w:val="Normal"/>
    <w:qFormat/>
    <w:rsid w:val="001461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3C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3CA8"/>
  </w:style>
  <w:style w:type="paragraph" w:styleId="Rodap">
    <w:name w:val="footer"/>
    <w:basedOn w:val="Normal"/>
    <w:link w:val="RodapChar"/>
    <w:uiPriority w:val="99"/>
    <w:unhideWhenUsed/>
    <w:rsid w:val="00A43C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A43CA8"/>
  </w:style>
  <w:style w:type="paragraph" w:styleId="Corpodetexto">
    <w:name w:val="Body Text"/>
    <w:basedOn w:val="Normal"/>
    <w:link w:val="CorpodetextoChar"/>
    <w:semiHidden/>
    <w:rsid w:val="000D0AB9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detextoChar">
    <w:name w:val="Corpo de texto Char"/>
    <w:link w:val="Corpodetexto"/>
    <w:semiHidden/>
    <w:rsid w:val="000D0AB9"/>
    <w:rPr>
      <w:rFonts w:ascii="Times New Roman" w:eastAsia="Times New Roman" w:hAnsi="Times New Roman"/>
      <w:sz w:val="24"/>
      <w:szCs w:val="24"/>
      <w:lang w:eastAsia="ar-SA"/>
    </w:rPr>
  </w:style>
  <w:style w:type="paragraph" w:styleId="Ttulo">
    <w:name w:val="Title"/>
    <w:basedOn w:val="Normal"/>
    <w:next w:val="Subttulo"/>
    <w:link w:val="TtuloChar"/>
    <w:qFormat/>
    <w:rsid w:val="000D0AB9"/>
    <w:pPr>
      <w:suppressAutoHyphens/>
      <w:spacing w:after="0" w:line="240" w:lineRule="auto"/>
      <w:jc w:val="center"/>
    </w:pPr>
    <w:rPr>
      <w:rFonts w:ascii="Comic Sans MS" w:eastAsia="Times New Roman" w:hAnsi="Comic Sans MS"/>
      <w:sz w:val="24"/>
      <w:szCs w:val="20"/>
      <w:lang w:eastAsia="ar-SA"/>
    </w:rPr>
  </w:style>
  <w:style w:type="character" w:customStyle="1" w:styleId="TtuloChar">
    <w:name w:val="Título Char"/>
    <w:link w:val="Ttulo"/>
    <w:rsid w:val="000D0AB9"/>
    <w:rPr>
      <w:rFonts w:ascii="Comic Sans MS" w:eastAsia="Times New Roman" w:hAnsi="Comic Sans MS"/>
      <w:sz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0D0AB9"/>
    <w:pPr>
      <w:suppressAutoHyphens/>
      <w:spacing w:after="0" w:line="240" w:lineRule="auto"/>
      <w:jc w:val="both"/>
    </w:pPr>
    <w:rPr>
      <w:rFonts w:ascii="Comic Sans MS" w:eastAsia="Times New Roman" w:hAnsi="Comic Sans MS"/>
      <w:sz w:val="24"/>
      <w:szCs w:val="20"/>
      <w:lang w:eastAsia="ar-SA"/>
    </w:rPr>
  </w:style>
  <w:style w:type="character" w:customStyle="1" w:styleId="SubttuloChar">
    <w:name w:val="Subtítulo Char"/>
    <w:link w:val="Subttulo"/>
    <w:rsid w:val="000D0AB9"/>
    <w:rPr>
      <w:rFonts w:ascii="Comic Sans MS" w:eastAsia="Times New Roman" w:hAnsi="Comic Sans MS"/>
      <w:sz w:val="24"/>
      <w:lang w:eastAsia="ar-SA"/>
    </w:rPr>
  </w:style>
  <w:style w:type="paragraph" w:customStyle="1" w:styleId="Listenabsatz">
    <w:name w:val="Listenabsatz"/>
    <w:basedOn w:val="Normal"/>
    <w:uiPriority w:val="34"/>
    <w:qFormat/>
    <w:rsid w:val="000D0AB9"/>
    <w:pPr>
      <w:ind w:left="708"/>
    </w:pPr>
  </w:style>
  <w:style w:type="character" w:customStyle="1" w:styleId="Ttulo1Char">
    <w:name w:val="Título 1 Char"/>
    <w:link w:val="Ttulo1"/>
    <w:rsid w:val="0096046B"/>
    <w:rPr>
      <w:rFonts w:ascii="Times New Roman" w:eastAsia="Times New Roman" w:hAnsi="Times New Roman"/>
      <w:sz w:val="24"/>
      <w:szCs w:val="24"/>
      <w:lang w:eastAsia="ar-SA"/>
    </w:rPr>
  </w:style>
  <w:style w:type="character" w:styleId="Hyperlink">
    <w:name w:val="Hyperlink"/>
    <w:rsid w:val="00164683"/>
    <w:rPr>
      <w:color w:val="000080"/>
      <w:u w:val="single"/>
    </w:rPr>
  </w:style>
  <w:style w:type="character" w:styleId="Forte">
    <w:name w:val="Strong"/>
    <w:qFormat/>
    <w:rsid w:val="00880BF9"/>
    <w:rPr>
      <w:b/>
      <w:bCs/>
    </w:rPr>
  </w:style>
  <w:style w:type="character" w:customStyle="1" w:styleId="street-address">
    <w:name w:val="street-address"/>
    <w:basedOn w:val="Fontepargpadro"/>
    <w:rsid w:val="00B7753D"/>
  </w:style>
  <w:style w:type="character" w:customStyle="1" w:styleId="apple-converted-space">
    <w:name w:val="apple-converted-space"/>
    <w:basedOn w:val="Fontepargpadro"/>
    <w:rsid w:val="00B7753D"/>
  </w:style>
  <w:style w:type="character" w:customStyle="1" w:styleId="postal-code">
    <w:name w:val="postal-code"/>
    <w:basedOn w:val="Fontepargpadro"/>
    <w:rsid w:val="00B7753D"/>
  </w:style>
  <w:style w:type="character" w:customStyle="1" w:styleId="locality">
    <w:name w:val="locality"/>
    <w:basedOn w:val="Fontepargpadro"/>
    <w:rsid w:val="00B7753D"/>
  </w:style>
  <w:style w:type="character" w:customStyle="1" w:styleId="CharChar2">
    <w:name w:val="Char Char2"/>
    <w:semiHidden/>
    <w:locked/>
    <w:rsid w:val="00C144A3"/>
    <w:rPr>
      <w:sz w:val="24"/>
      <w:szCs w:val="24"/>
      <w:lang w:val="pt-BR" w:eastAsia="ar-SA" w:bidi="ar-SA"/>
    </w:rPr>
  </w:style>
  <w:style w:type="character" w:customStyle="1" w:styleId="CharChar">
    <w:name w:val="Char Char"/>
    <w:locked/>
    <w:rsid w:val="00C144A3"/>
    <w:rPr>
      <w:rFonts w:ascii="Comic Sans MS" w:hAnsi="Comic Sans MS"/>
      <w:sz w:val="24"/>
      <w:lang w:val="pt-BR" w:eastAsia="ar-SA" w:bidi="ar-SA"/>
    </w:rPr>
  </w:style>
  <w:style w:type="paragraph" w:styleId="PargrafodaLista">
    <w:name w:val="List Paragraph"/>
    <w:basedOn w:val="Normal"/>
    <w:uiPriority w:val="34"/>
    <w:qFormat/>
    <w:rsid w:val="00D23C3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05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5ED3"/>
    <w:rPr>
      <w:rFonts w:ascii="Segoe UI" w:hAnsi="Segoe UI" w:cs="Segoe UI"/>
      <w:sz w:val="18"/>
      <w:szCs w:val="18"/>
      <w:lang w:eastAsia="en-US"/>
    </w:rPr>
  </w:style>
  <w:style w:type="paragraph" w:customStyle="1" w:styleId="Contedodoquadro">
    <w:name w:val="Conteúdo do quadro"/>
    <w:basedOn w:val="Normal"/>
    <w:qFormat/>
    <w:rsid w:val="002B39A6"/>
    <w:pPr>
      <w:widowControl w:val="0"/>
      <w:spacing w:after="0" w:line="240" w:lineRule="auto"/>
    </w:pPr>
    <w:rPr>
      <w:rFonts w:ascii="Times New Roman" w:eastAsia="Times New Roman" w:hAnsi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9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1446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CBH-SMT 213 / 2012</vt:lpstr>
    </vt:vector>
  </TitlesOfParts>
  <Company>Microsoft</Company>
  <LinksUpToDate>false</LinksUpToDate>
  <CharactersWithSpaces>9237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CBH-SMT 213 / 2012</dc:title>
  <dc:creator>Criação2</dc:creator>
  <cp:lastModifiedBy>Diretor_Técnico-James-FABHSMT-19-JUN</cp:lastModifiedBy>
  <cp:revision>2</cp:revision>
  <cp:lastPrinted>2019-09-12T16:32:00Z</cp:lastPrinted>
  <dcterms:created xsi:type="dcterms:W3CDTF">2019-09-12T16:33:00Z</dcterms:created>
  <dcterms:modified xsi:type="dcterms:W3CDTF">2019-09-12T16:33:00Z</dcterms:modified>
</cp:coreProperties>
</file>