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6D" w:rsidRDefault="00575DAC">
      <w:pPr>
        <w:tabs>
          <w:tab w:val="left" w:pos="4820"/>
        </w:tabs>
        <w:jc w:val="right"/>
      </w:pPr>
      <w:r>
        <w:rPr>
          <w:b/>
          <w:bCs/>
          <w:sz w:val="22"/>
          <w:szCs w:val="22"/>
        </w:rPr>
        <w:t xml:space="preserve">Minuta de Deliberação CBH-SMT </w:t>
      </w:r>
      <w:r>
        <w:rPr>
          <w:b/>
          <w:bCs/>
          <w:color w:val="000000"/>
          <w:sz w:val="22"/>
          <w:szCs w:val="22"/>
        </w:rPr>
        <w:t>nº ___/19,</w:t>
      </w:r>
      <w:r>
        <w:rPr>
          <w:b/>
          <w:bCs/>
          <w:sz w:val="22"/>
          <w:szCs w:val="22"/>
        </w:rPr>
        <w:t xml:space="preserve"> de 13/12/2019</w:t>
      </w:r>
    </w:p>
    <w:p w:rsidR="0030446D" w:rsidRDefault="0030446D">
      <w:pPr>
        <w:jc w:val="right"/>
        <w:rPr>
          <w:b/>
          <w:bCs/>
          <w:sz w:val="22"/>
          <w:szCs w:val="22"/>
        </w:rPr>
      </w:pPr>
    </w:p>
    <w:p w:rsidR="0030446D" w:rsidRDefault="0030446D">
      <w:pPr>
        <w:jc w:val="right"/>
        <w:rPr>
          <w:b/>
          <w:bCs/>
          <w:sz w:val="22"/>
          <w:szCs w:val="22"/>
        </w:rPr>
      </w:pPr>
    </w:p>
    <w:p w:rsidR="0030446D" w:rsidRDefault="00575DAC">
      <w:pPr>
        <w:ind w:left="5102"/>
        <w:jc w:val="both"/>
        <w:rPr>
          <w:sz w:val="24"/>
          <w:szCs w:val="24"/>
        </w:rPr>
      </w:pPr>
      <w:r>
        <w:rPr>
          <w:i/>
          <w:iCs/>
          <w:sz w:val="22"/>
          <w:szCs w:val="22"/>
        </w:rPr>
        <w:t>Aprova adequação do Plano de Ação e do Programa de Investimentos do Plano de Bacia Hidrográfica 2016-2027 da UGRHI 10 para o período 2020-2023.</w:t>
      </w:r>
    </w:p>
    <w:p w:rsidR="0030446D" w:rsidRDefault="0030446D">
      <w:pPr>
        <w:jc w:val="both"/>
        <w:rPr>
          <w:i/>
          <w:iCs/>
          <w:sz w:val="22"/>
          <w:szCs w:val="22"/>
        </w:rPr>
      </w:pPr>
    </w:p>
    <w:p w:rsidR="0030446D" w:rsidRDefault="0030446D">
      <w:pPr>
        <w:jc w:val="both"/>
        <w:rPr>
          <w:i/>
          <w:iCs/>
          <w:sz w:val="22"/>
          <w:szCs w:val="22"/>
        </w:rPr>
      </w:pPr>
    </w:p>
    <w:p w:rsidR="0030446D" w:rsidRDefault="00575DAC">
      <w:pPr>
        <w:spacing w:before="120"/>
        <w:ind w:firstLine="567"/>
        <w:jc w:val="both"/>
      </w:pPr>
      <w:r>
        <w:rPr>
          <w:sz w:val="22"/>
          <w:szCs w:val="22"/>
        </w:rPr>
        <w:t xml:space="preserve">O Comitê da Bacia Hidrográfica dos Rios Sorocaba e </w:t>
      </w:r>
      <w:r>
        <w:rPr>
          <w:sz w:val="22"/>
          <w:szCs w:val="22"/>
        </w:rPr>
        <w:t>Médio Tietê (CBH-SMT), criado e instalado segundo a Lei Estadual n° 7.663/91, no uso de suas atribuições legais, em sua 57ª Reunião Ordinária</w:t>
      </w:r>
      <w:r>
        <w:rPr>
          <w:i/>
          <w:sz w:val="22"/>
          <w:szCs w:val="22"/>
        </w:rPr>
        <w:t>,</w:t>
      </w:r>
      <w:r>
        <w:rPr>
          <w:sz w:val="22"/>
          <w:szCs w:val="22"/>
        </w:rPr>
        <w:t xml:space="preserve"> no âmbito de suas respectivas competências:</w:t>
      </w:r>
    </w:p>
    <w:p w:rsidR="0030446D" w:rsidRDefault="00575DAC">
      <w:pPr>
        <w:jc w:val="both"/>
        <w:rPr>
          <w:b/>
          <w:bCs/>
          <w:sz w:val="22"/>
          <w:szCs w:val="22"/>
        </w:rPr>
      </w:pPr>
      <w:r>
        <w:rPr>
          <w:b/>
          <w:bCs/>
          <w:sz w:val="22"/>
          <w:szCs w:val="22"/>
        </w:rPr>
        <w:tab/>
      </w:r>
    </w:p>
    <w:p w:rsidR="0030446D" w:rsidRDefault="00575DAC">
      <w:pPr>
        <w:ind w:firstLine="720"/>
        <w:jc w:val="both"/>
        <w:rPr>
          <w:sz w:val="22"/>
          <w:szCs w:val="22"/>
        </w:rPr>
      </w:pPr>
      <w:r>
        <w:rPr>
          <w:b/>
          <w:bCs/>
          <w:color w:val="000000"/>
          <w:sz w:val="22"/>
          <w:szCs w:val="22"/>
        </w:rPr>
        <w:t>Considerando</w:t>
      </w:r>
      <w:r>
        <w:rPr>
          <w:color w:val="000000"/>
          <w:sz w:val="22"/>
          <w:szCs w:val="22"/>
        </w:rPr>
        <w:t xml:space="preserve"> as disposições da Deliberação CRH nº 146/12, do Consel</w:t>
      </w:r>
      <w:r>
        <w:rPr>
          <w:color w:val="000000"/>
          <w:sz w:val="22"/>
          <w:szCs w:val="22"/>
        </w:rPr>
        <w:t>ho Estadual de Recursos Hídricos de São Paulo (CRH-SP), que “A</w:t>
      </w:r>
      <w:r>
        <w:rPr>
          <w:sz w:val="22"/>
          <w:szCs w:val="22"/>
        </w:rPr>
        <w:t>prova os critérios, os prazos e os procedimentos para a elaboração do Plano de Bacia Hidrográfica e do Relatório de Situação dos Recursos Hídricos da Bacia Hidrográfica”, bem como o “Roteiro par</w:t>
      </w:r>
      <w:r>
        <w:rPr>
          <w:sz w:val="22"/>
          <w:szCs w:val="22"/>
        </w:rPr>
        <w:t>a elaboração do Plano de Bacia Hidrográfica”, o qual estabelece, em seu item 4.3, como partes integrantes dos planos de bacia hidrográfica, o “Plano de Ação para a Gestão de Recursos Hídricos da UGRHI” e seu respectivo “Programa de Investimentos”;</w:t>
      </w:r>
    </w:p>
    <w:p w:rsidR="0030446D" w:rsidRDefault="00575DAC">
      <w:pPr>
        <w:jc w:val="both"/>
        <w:rPr>
          <w:b/>
          <w:bCs/>
          <w:sz w:val="22"/>
          <w:szCs w:val="22"/>
        </w:rPr>
      </w:pPr>
      <w:r>
        <w:rPr>
          <w:sz w:val="22"/>
          <w:szCs w:val="22"/>
        </w:rPr>
        <w:tab/>
      </w:r>
    </w:p>
    <w:p w:rsidR="0030446D" w:rsidRDefault="00575DAC">
      <w:pPr>
        <w:ind w:firstLine="720"/>
        <w:jc w:val="both"/>
        <w:rPr>
          <w:sz w:val="22"/>
          <w:szCs w:val="22"/>
        </w:rPr>
      </w:pPr>
      <w:r>
        <w:rPr>
          <w:b/>
          <w:bCs/>
          <w:sz w:val="22"/>
          <w:szCs w:val="22"/>
        </w:rPr>
        <w:t>Consid</w:t>
      </w:r>
      <w:r>
        <w:rPr>
          <w:b/>
          <w:bCs/>
          <w:sz w:val="22"/>
          <w:szCs w:val="22"/>
        </w:rPr>
        <w:t>erando</w:t>
      </w:r>
      <w:r>
        <w:rPr>
          <w:sz w:val="22"/>
          <w:szCs w:val="22"/>
        </w:rPr>
        <w:t xml:space="preserve"> que, de acordo com a Deliberação CRH nº 146/2012, o Plano de Bacias é integrado por um Plano de Ação e um Programa de Investimentos (PA/PI), os quais contemplam a relação de ações a serem financiadas com recursos da compensação financeira/royalties </w:t>
      </w:r>
      <w:r>
        <w:rPr>
          <w:sz w:val="22"/>
          <w:szCs w:val="22"/>
        </w:rPr>
        <w:t>do setor hidroelétrico e da cobrança pelo uso de recursos hídricos.</w:t>
      </w:r>
    </w:p>
    <w:p w:rsidR="0030446D" w:rsidRDefault="0030446D">
      <w:pPr>
        <w:ind w:firstLine="709"/>
        <w:jc w:val="both"/>
        <w:rPr>
          <w:b/>
          <w:bCs/>
          <w:color w:val="000000"/>
          <w:sz w:val="22"/>
          <w:szCs w:val="22"/>
        </w:rPr>
      </w:pPr>
    </w:p>
    <w:p w:rsidR="0030446D" w:rsidRDefault="00575DAC">
      <w:pPr>
        <w:ind w:firstLine="709"/>
        <w:jc w:val="both"/>
        <w:rPr>
          <w:sz w:val="22"/>
          <w:szCs w:val="22"/>
        </w:rPr>
      </w:pPr>
      <w:r>
        <w:rPr>
          <w:b/>
          <w:bCs/>
          <w:color w:val="000000"/>
          <w:sz w:val="22"/>
          <w:szCs w:val="22"/>
        </w:rPr>
        <w:t>Considerando</w:t>
      </w:r>
      <w:r>
        <w:rPr>
          <w:color w:val="000000"/>
          <w:sz w:val="22"/>
          <w:szCs w:val="22"/>
        </w:rPr>
        <w:t xml:space="preserve"> as disposições do parágrafo único, do artigo 1º da Deliberação CRH “Ad Referendum” nº 188/16, que orienta para a revisão da estimativa do custo das ações que integram o Progr</w:t>
      </w:r>
      <w:r>
        <w:rPr>
          <w:color w:val="000000"/>
          <w:sz w:val="22"/>
          <w:szCs w:val="22"/>
        </w:rPr>
        <w:t>ama de Investimentos dos Planos de Bacia Hidrográfica quando da aprovação de um novo Plano Plurianual, no que se refere aos investimentos previstos neste, ou anualmente, no que se refere aos demais investimentos do PBH;</w:t>
      </w:r>
    </w:p>
    <w:p w:rsidR="0030446D" w:rsidRDefault="0030446D">
      <w:pPr>
        <w:ind w:firstLine="709"/>
        <w:jc w:val="both"/>
        <w:rPr>
          <w:b/>
          <w:bCs/>
          <w:color w:val="000000"/>
          <w:sz w:val="22"/>
          <w:szCs w:val="22"/>
        </w:rPr>
      </w:pPr>
    </w:p>
    <w:p w:rsidR="0030446D" w:rsidRDefault="00575DAC">
      <w:pPr>
        <w:ind w:firstLine="709"/>
        <w:jc w:val="both"/>
        <w:rPr>
          <w:color w:val="000000"/>
          <w:sz w:val="22"/>
          <w:szCs w:val="22"/>
        </w:rPr>
      </w:pPr>
      <w:r>
        <w:rPr>
          <w:b/>
          <w:bCs/>
          <w:color w:val="000000"/>
          <w:sz w:val="22"/>
          <w:szCs w:val="22"/>
        </w:rPr>
        <w:t>Considerando</w:t>
      </w:r>
      <w:r>
        <w:rPr>
          <w:color w:val="000000"/>
          <w:sz w:val="22"/>
          <w:szCs w:val="22"/>
        </w:rPr>
        <w:t xml:space="preserve"> a nova redação conferi</w:t>
      </w:r>
      <w:r>
        <w:rPr>
          <w:color w:val="000000"/>
          <w:sz w:val="22"/>
          <w:szCs w:val="22"/>
        </w:rPr>
        <w:t xml:space="preserve">da pelo inciso I, do artigo 1º, da Deliberação CRH nº 194/17, ao § 3º, do artigo 2º, da Deliberação CRH </w:t>
      </w:r>
      <w:r>
        <w:rPr>
          <w:i/>
          <w:color w:val="000000"/>
          <w:sz w:val="22"/>
          <w:szCs w:val="22"/>
        </w:rPr>
        <w:t>ad referendum</w:t>
      </w:r>
      <w:r>
        <w:rPr>
          <w:color w:val="000000"/>
          <w:sz w:val="22"/>
          <w:szCs w:val="22"/>
        </w:rPr>
        <w:t xml:space="preserve"> nº 188/16, que estabelece que os investimentos referentes à estimativa de receitas do Fundo Estadual de Recursos Hídricos referente ao CBH</w:t>
      </w:r>
      <w:r>
        <w:rPr>
          <w:color w:val="000000"/>
          <w:sz w:val="22"/>
          <w:szCs w:val="22"/>
        </w:rPr>
        <w:t xml:space="preserve"> devem estar em consonância com as prioridades estabelecidas no Plano de Bacia vigente, inclusive quanto ao investimento dos recursos originários da cobrança dos recursos hídricos;</w:t>
      </w:r>
    </w:p>
    <w:p w:rsidR="0030446D" w:rsidRDefault="0030446D">
      <w:pPr>
        <w:ind w:firstLine="709"/>
        <w:jc w:val="both"/>
        <w:rPr>
          <w:b/>
          <w:bCs/>
          <w:color w:val="000000"/>
          <w:sz w:val="22"/>
          <w:szCs w:val="22"/>
        </w:rPr>
      </w:pPr>
    </w:p>
    <w:p w:rsidR="0030446D" w:rsidRDefault="00575DAC">
      <w:pPr>
        <w:ind w:firstLine="709"/>
        <w:jc w:val="both"/>
        <w:rPr>
          <w:color w:val="000000"/>
          <w:sz w:val="22"/>
          <w:szCs w:val="22"/>
        </w:rPr>
      </w:pPr>
      <w:r>
        <w:rPr>
          <w:b/>
          <w:bCs/>
          <w:color w:val="000000"/>
          <w:sz w:val="22"/>
          <w:szCs w:val="22"/>
        </w:rPr>
        <w:t xml:space="preserve">Considerando </w:t>
      </w:r>
      <w:r>
        <w:rPr>
          <w:color w:val="000000"/>
          <w:sz w:val="22"/>
          <w:szCs w:val="22"/>
        </w:rPr>
        <w:t xml:space="preserve">as disposições do </w:t>
      </w:r>
      <w:r>
        <w:rPr>
          <w:i/>
          <w:color w:val="000000"/>
          <w:sz w:val="22"/>
          <w:szCs w:val="22"/>
        </w:rPr>
        <w:t>caput</w:t>
      </w:r>
      <w:r>
        <w:rPr>
          <w:color w:val="000000"/>
          <w:sz w:val="22"/>
          <w:szCs w:val="22"/>
        </w:rPr>
        <w:t xml:space="preserve"> do artigo 2º, da Deliberação CRH </w:t>
      </w:r>
      <w:r>
        <w:rPr>
          <w:i/>
          <w:color w:val="000000"/>
          <w:sz w:val="22"/>
          <w:szCs w:val="22"/>
        </w:rPr>
        <w:t>ad r</w:t>
      </w:r>
      <w:r>
        <w:rPr>
          <w:i/>
          <w:color w:val="000000"/>
          <w:sz w:val="22"/>
          <w:szCs w:val="22"/>
        </w:rPr>
        <w:t>eferendum</w:t>
      </w:r>
      <w:r>
        <w:rPr>
          <w:color w:val="000000"/>
          <w:sz w:val="22"/>
          <w:szCs w:val="22"/>
        </w:rPr>
        <w:t xml:space="preserve"> nº 224/19, que determina que os </w:t>
      </w:r>
      <w:proofErr w:type="spellStart"/>
      <w:r>
        <w:rPr>
          <w:color w:val="000000"/>
          <w:sz w:val="22"/>
          <w:szCs w:val="22"/>
        </w:rPr>
        <w:t>CBHs</w:t>
      </w:r>
      <w:proofErr w:type="spellEnd"/>
      <w:r>
        <w:rPr>
          <w:color w:val="000000"/>
          <w:sz w:val="22"/>
          <w:szCs w:val="22"/>
        </w:rPr>
        <w:t xml:space="preserve"> devem até 31 de dezembro de 2019 proceder à adequação de seus PA/PI relativos ao período de 2020-2023, bem como de seu § 3º, no qual estabelece que adequações e eventuais revisões dos PA/</w:t>
      </w:r>
      <w:proofErr w:type="spellStart"/>
      <w:r>
        <w:rPr>
          <w:color w:val="000000"/>
          <w:sz w:val="22"/>
          <w:szCs w:val="22"/>
        </w:rPr>
        <w:t>Pls</w:t>
      </w:r>
      <w:proofErr w:type="spellEnd"/>
      <w:r>
        <w:rPr>
          <w:color w:val="000000"/>
          <w:sz w:val="22"/>
          <w:szCs w:val="22"/>
        </w:rPr>
        <w:t xml:space="preserve"> deverão constar do</w:t>
      </w:r>
      <w:r>
        <w:rPr>
          <w:color w:val="000000"/>
          <w:sz w:val="22"/>
          <w:szCs w:val="22"/>
        </w:rPr>
        <w:t>s Relatórios de Situação das Bacias Hidrográficas a serem aprovados anualmente até 30 de junho, conforme estabelece inciso VII, artigo 26 da Lei 7663/1991;</w:t>
      </w:r>
    </w:p>
    <w:p w:rsidR="0030446D" w:rsidRDefault="0030446D">
      <w:pPr>
        <w:ind w:firstLine="709"/>
        <w:jc w:val="both"/>
        <w:rPr>
          <w:b/>
          <w:bCs/>
          <w:sz w:val="22"/>
          <w:szCs w:val="22"/>
        </w:rPr>
      </w:pPr>
    </w:p>
    <w:p w:rsidR="0030446D" w:rsidRDefault="00575DAC">
      <w:pPr>
        <w:ind w:firstLine="709"/>
        <w:jc w:val="both"/>
        <w:rPr>
          <w:sz w:val="22"/>
          <w:szCs w:val="22"/>
        </w:rPr>
      </w:pPr>
      <w:r>
        <w:rPr>
          <w:b/>
          <w:bCs/>
          <w:sz w:val="22"/>
          <w:szCs w:val="22"/>
        </w:rPr>
        <w:t>C</w:t>
      </w:r>
      <w:r>
        <w:rPr>
          <w:b/>
          <w:color w:val="000000"/>
          <w:sz w:val="22"/>
          <w:szCs w:val="22"/>
        </w:rPr>
        <w:t>onsiderando</w:t>
      </w:r>
      <w:r>
        <w:rPr>
          <w:color w:val="000000"/>
          <w:sz w:val="22"/>
          <w:szCs w:val="22"/>
        </w:rPr>
        <w:t xml:space="preserve"> que a proposta do Plano de Ação e Programa de Investimentos 2020-2023 foi elaborada pe</w:t>
      </w:r>
      <w:r>
        <w:rPr>
          <w:color w:val="000000"/>
          <w:sz w:val="22"/>
          <w:szCs w:val="22"/>
        </w:rPr>
        <w:t>lo GT-Critérios e apreciada pela Câmara Técnica de Planejamento e Gerenciamento de Recursos Hídricos (CT-PLAGRHI) do CBH-SMT em sua 71ª Reunião Ordinária, realizada em 13/12/2019, na sede da FABH-SMT, em Sorocaba/SP, tendo sido aprovada por unanimidade;</w:t>
      </w:r>
    </w:p>
    <w:p w:rsidR="0030446D" w:rsidRDefault="0030446D">
      <w:pPr>
        <w:jc w:val="both"/>
        <w:rPr>
          <w:b/>
          <w:bCs/>
          <w:sz w:val="22"/>
          <w:szCs w:val="22"/>
        </w:rPr>
      </w:pPr>
    </w:p>
    <w:p w:rsidR="0030446D" w:rsidRDefault="00575DAC">
      <w:pPr>
        <w:ind w:firstLine="709"/>
        <w:jc w:val="both"/>
        <w:rPr>
          <w:sz w:val="22"/>
          <w:szCs w:val="22"/>
        </w:rPr>
      </w:pPr>
      <w:r>
        <w:rPr>
          <w:b/>
          <w:bCs/>
          <w:sz w:val="22"/>
          <w:szCs w:val="22"/>
        </w:rPr>
        <w:t>Deliberam:</w:t>
      </w:r>
    </w:p>
    <w:p w:rsidR="0030446D" w:rsidRDefault="00575DAC">
      <w:pPr>
        <w:jc w:val="both"/>
        <w:rPr>
          <w:bCs/>
          <w:sz w:val="22"/>
          <w:szCs w:val="22"/>
        </w:rPr>
      </w:pPr>
      <w:r>
        <w:rPr>
          <w:b/>
          <w:bCs/>
          <w:sz w:val="22"/>
          <w:szCs w:val="22"/>
        </w:rPr>
        <w:br/>
        <w:t>Art. 1º -</w:t>
      </w:r>
      <w:r>
        <w:rPr>
          <w:bCs/>
          <w:sz w:val="22"/>
          <w:szCs w:val="22"/>
        </w:rPr>
        <w:t xml:space="preserve"> Fica aprovada a adequação do Plano de Ação e Programa de Investimentos (PA/PI) do Plano de Bacia Hidrográfica da UGRHI 10, relativos ao período de 2020-2023, constante do Anexo I desta deliberação, com adequação das estimativas de rec</w:t>
      </w:r>
      <w:r>
        <w:rPr>
          <w:bCs/>
          <w:sz w:val="22"/>
          <w:szCs w:val="22"/>
        </w:rPr>
        <w:t>eita do FEHIDRO para as respectivas áreas de atuação, conforme consta no Projeto de Lei nº 924/2019 que trata do Plano Plurianual 2020-2023.</w:t>
      </w:r>
    </w:p>
    <w:p w:rsidR="0030446D" w:rsidRDefault="0030446D">
      <w:pPr>
        <w:jc w:val="both"/>
        <w:rPr>
          <w:bCs/>
          <w:sz w:val="22"/>
          <w:szCs w:val="22"/>
        </w:rPr>
      </w:pPr>
    </w:p>
    <w:p w:rsidR="0030446D" w:rsidRDefault="00575DAC">
      <w:pPr>
        <w:jc w:val="both"/>
        <w:rPr>
          <w:bCs/>
          <w:sz w:val="22"/>
          <w:szCs w:val="22"/>
        </w:rPr>
      </w:pPr>
      <w:r>
        <w:rPr>
          <w:b/>
          <w:bCs/>
          <w:sz w:val="22"/>
          <w:szCs w:val="22"/>
        </w:rPr>
        <w:t>Parágrafo único</w:t>
      </w:r>
      <w:r>
        <w:rPr>
          <w:bCs/>
          <w:sz w:val="22"/>
          <w:szCs w:val="22"/>
        </w:rPr>
        <w:t xml:space="preserve"> – O Anexo I de que trata o </w:t>
      </w:r>
      <w:r>
        <w:rPr>
          <w:bCs/>
          <w:i/>
          <w:sz w:val="22"/>
          <w:szCs w:val="22"/>
        </w:rPr>
        <w:t>caput</w:t>
      </w:r>
      <w:r>
        <w:rPr>
          <w:bCs/>
          <w:sz w:val="22"/>
          <w:szCs w:val="22"/>
        </w:rPr>
        <w:t xml:space="preserve"> constituirá o Anexo VII do Plano da Bacia Hidrográfica da UGRHI 10 vigente, em complemento ao Anexo VI, e deverá ser revisado até 30 de junho de 2020, no âmbito </w:t>
      </w:r>
      <w:r>
        <w:rPr>
          <w:bCs/>
          <w:sz w:val="22"/>
          <w:szCs w:val="22"/>
        </w:rPr>
        <w:lastRenderedPageBreak/>
        <w:t>da elaboração do Relatório da Situação dos Recursos Hídricos 2020 – ano-base 2019, conforme fa</w:t>
      </w:r>
      <w:r>
        <w:rPr>
          <w:bCs/>
          <w:sz w:val="22"/>
          <w:szCs w:val="22"/>
        </w:rPr>
        <w:t xml:space="preserve">cultam os termos do § 3º, do Artigo 2º da Deliberação CRH </w:t>
      </w:r>
      <w:r>
        <w:rPr>
          <w:bCs/>
          <w:i/>
          <w:iCs/>
          <w:sz w:val="22"/>
          <w:szCs w:val="22"/>
        </w:rPr>
        <w:t>ad</w:t>
      </w:r>
      <w:r>
        <w:rPr>
          <w:bCs/>
          <w:i/>
          <w:sz w:val="22"/>
          <w:szCs w:val="22"/>
        </w:rPr>
        <w:t xml:space="preserve"> referendum</w:t>
      </w:r>
      <w:r>
        <w:rPr>
          <w:bCs/>
          <w:sz w:val="22"/>
          <w:szCs w:val="22"/>
        </w:rPr>
        <w:t xml:space="preserve"> nº 224/2019.</w:t>
      </w:r>
    </w:p>
    <w:p w:rsidR="0030446D" w:rsidRDefault="0030446D">
      <w:pPr>
        <w:jc w:val="both"/>
        <w:rPr>
          <w:bCs/>
          <w:sz w:val="22"/>
          <w:szCs w:val="22"/>
        </w:rPr>
      </w:pPr>
    </w:p>
    <w:p w:rsidR="0030446D" w:rsidRDefault="00575DAC">
      <w:pPr>
        <w:jc w:val="both"/>
        <w:rPr>
          <w:bCs/>
          <w:sz w:val="22"/>
          <w:szCs w:val="22"/>
        </w:rPr>
      </w:pPr>
      <w:r>
        <w:rPr>
          <w:b/>
          <w:bCs/>
          <w:sz w:val="22"/>
          <w:szCs w:val="22"/>
        </w:rPr>
        <w:t xml:space="preserve">Art. 2º - </w:t>
      </w:r>
      <w:r>
        <w:rPr>
          <w:bCs/>
          <w:sz w:val="22"/>
          <w:szCs w:val="22"/>
        </w:rPr>
        <w:t>O Anexo I desta deliberação</w:t>
      </w:r>
      <w:r>
        <w:rPr>
          <w:bCs/>
          <w:i/>
          <w:sz w:val="22"/>
          <w:szCs w:val="22"/>
        </w:rPr>
        <w:t xml:space="preserve"> </w:t>
      </w:r>
      <w:r>
        <w:rPr>
          <w:bCs/>
          <w:sz w:val="22"/>
          <w:szCs w:val="22"/>
        </w:rPr>
        <w:t>deverá ser revisado no âmbito do processo de elaboração do Relatório de Situação dos Recursos Hídricos 2020 – ano base 2019, da UGRH</w:t>
      </w:r>
      <w:r>
        <w:rPr>
          <w:bCs/>
          <w:sz w:val="22"/>
          <w:szCs w:val="22"/>
        </w:rPr>
        <w:t>I 10, e aprovado até 30 de junho de 2020, visando conferir-lhe maior detalhamento quanto à aplicação dos recursos referentes ao período 2021 a 2023.</w:t>
      </w:r>
    </w:p>
    <w:p w:rsidR="0030446D" w:rsidRDefault="0030446D">
      <w:pPr>
        <w:jc w:val="both"/>
        <w:rPr>
          <w:bCs/>
          <w:sz w:val="22"/>
          <w:szCs w:val="22"/>
        </w:rPr>
      </w:pPr>
    </w:p>
    <w:p w:rsidR="0030446D" w:rsidRDefault="00575DAC">
      <w:pPr>
        <w:jc w:val="both"/>
        <w:rPr>
          <w:sz w:val="22"/>
          <w:szCs w:val="22"/>
        </w:rPr>
      </w:pPr>
      <w:r>
        <w:rPr>
          <w:b/>
          <w:bCs/>
          <w:sz w:val="22"/>
          <w:szCs w:val="22"/>
        </w:rPr>
        <w:t xml:space="preserve">Art. 3º - </w:t>
      </w:r>
      <w:r>
        <w:rPr>
          <w:sz w:val="22"/>
          <w:szCs w:val="22"/>
        </w:rPr>
        <w:t>Esta Deliberação entra em vigor na data de sua publicação no DOESP, após aprovação pelo CBH-SMT.</w:t>
      </w:r>
      <w:bookmarkStart w:id="0" w:name="_GoBack"/>
      <w:bookmarkEnd w:id="0"/>
    </w:p>
    <w:p w:rsidR="0030446D" w:rsidRDefault="0030446D">
      <w:pPr>
        <w:ind w:firstLine="709"/>
        <w:jc w:val="both"/>
        <w:rPr>
          <w:sz w:val="22"/>
          <w:szCs w:val="22"/>
        </w:rPr>
      </w:pPr>
    </w:p>
    <w:p w:rsidR="0030446D" w:rsidRDefault="0030446D">
      <w:pPr>
        <w:ind w:firstLine="709"/>
        <w:jc w:val="both"/>
        <w:rPr>
          <w:sz w:val="22"/>
          <w:szCs w:val="22"/>
        </w:rPr>
      </w:pPr>
    </w:p>
    <w:p w:rsidR="0030446D" w:rsidRDefault="0030446D">
      <w:pPr>
        <w:ind w:firstLine="709"/>
        <w:jc w:val="both"/>
        <w:rPr>
          <w:sz w:val="22"/>
          <w:szCs w:val="22"/>
        </w:rPr>
      </w:pPr>
    </w:p>
    <w:p w:rsidR="0030446D" w:rsidRDefault="0030446D">
      <w:pPr>
        <w:ind w:firstLine="709"/>
        <w:jc w:val="both"/>
        <w:rPr>
          <w:sz w:val="22"/>
          <w:szCs w:val="22"/>
        </w:rPr>
      </w:pPr>
    </w:p>
    <w:p w:rsidR="0030446D" w:rsidRDefault="0030446D">
      <w:pPr>
        <w:ind w:firstLine="709"/>
        <w:jc w:val="both"/>
        <w:rPr>
          <w:sz w:val="22"/>
          <w:szCs w:val="22"/>
        </w:rPr>
      </w:pPr>
    </w:p>
    <w:p w:rsidR="0030446D" w:rsidRDefault="00575DAC">
      <w:pPr>
        <w:jc w:val="center"/>
      </w:pPr>
      <w:r>
        <w:rPr>
          <w:sz w:val="22"/>
          <w:szCs w:val="22"/>
        </w:rPr>
        <w:t>José Geraldo Garcia</w:t>
      </w:r>
    </w:p>
    <w:p w:rsidR="0030446D" w:rsidRDefault="00575DAC">
      <w:pPr>
        <w:jc w:val="center"/>
      </w:pPr>
      <w:r>
        <w:rPr>
          <w:b/>
          <w:sz w:val="22"/>
          <w:szCs w:val="22"/>
        </w:rPr>
        <w:t>Presidente do CBH-SMT</w:t>
      </w:r>
    </w:p>
    <w:p w:rsidR="0030446D" w:rsidRDefault="0030446D">
      <w:pPr>
        <w:ind w:firstLine="709"/>
        <w:jc w:val="center"/>
        <w:rPr>
          <w:sz w:val="22"/>
          <w:szCs w:val="22"/>
        </w:rPr>
      </w:pPr>
    </w:p>
    <w:p w:rsidR="0030446D" w:rsidRDefault="0030446D">
      <w:pPr>
        <w:ind w:firstLine="709"/>
        <w:rPr>
          <w:sz w:val="22"/>
          <w:szCs w:val="22"/>
        </w:rPr>
      </w:pPr>
    </w:p>
    <w:p w:rsidR="0030446D" w:rsidRDefault="0030446D">
      <w:pPr>
        <w:ind w:firstLine="709"/>
        <w:rPr>
          <w:sz w:val="22"/>
          <w:szCs w:val="22"/>
        </w:rPr>
      </w:pPr>
    </w:p>
    <w:p w:rsidR="0030446D" w:rsidRDefault="00575DAC">
      <w:pPr>
        <w:ind w:firstLine="709"/>
        <w:rPr>
          <w:lang w:val="en-US"/>
        </w:rPr>
      </w:pPr>
      <w:r>
        <w:rPr>
          <w:sz w:val="22"/>
          <w:szCs w:val="22"/>
        </w:rPr>
        <w:t xml:space="preserve">      </w:t>
      </w:r>
      <w:r>
        <w:rPr>
          <w:sz w:val="22"/>
          <w:szCs w:val="22"/>
          <w:lang w:val="en-US"/>
        </w:rPr>
        <w:t xml:space="preserve">Wendell R. </w:t>
      </w:r>
      <w:proofErr w:type="spellStart"/>
      <w:r>
        <w:rPr>
          <w:sz w:val="22"/>
          <w:szCs w:val="22"/>
          <w:lang w:val="en-US"/>
        </w:rPr>
        <w:t>Wanderley</w:t>
      </w:r>
      <w:proofErr w:type="spellEnd"/>
      <w:r>
        <w:rPr>
          <w:sz w:val="22"/>
          <w:szCs w:val="22"/>
          <w:lang w:val="en-US"/>
        </w:rPr>
        <w:tab/>
      </w:r>
      <w:r>
        <w:rPr>
          <w:sz w:val="22"/>
          <w:szCs w:val="22"/>
          <w:lang w:val="en-US"/>
        </w:rPr>
        <w:tab/>
      </w:r>
      <w:r>
        <w:rPr>
          <w:sz w:val="22"/>
          <w:szCs w:val="22"/>
          <w:lang w:val="en-US"/>
        </w:rPr>
        <w:tab/>
      </w:r>
      <w:r>
        <w:rPr>
          <w:sz w:val="22"/>
          <w:szCs w:val="22"/>
          <w:lang w:val="en-US"/>
        </w:rPr>
        <w:tab/>
        <w:t xml:space="preserve">          </w:t>
      </w:r>
      <w:proofErr w:type="spellStart"/>
      <w:r>
        <w:rPr>
          <w:sz w:val="22"/>
          <w:szCs w:val="22"/>
          <w:lang w:val="en-US"/>
        </w:rPr>
        <w:t>Jodhi</w:t>
      </w:r>
      <w:proofErr w:type="spellEnd"/>
      <w:r>
        <w:rPr>
          <w:sz w:val="22"/>
          <w:szCs w:val="22"/>
          <w:lang w:val="en-US"/>
        </w:rPr>
        <w:t xml:space="preserve"> Jefferson </w:t>
      </w:r>
      <w:proofErr w:type="spellStart"/>
      <w:r>
        <w:rPr>
          <w:sz w:val="22"/>
          <w:szCs w:val="22"/>
          <w:lang w:val="en-US"/>
        </w:rPr>
        <w:t>Allonso</w:t>
      </w:r>
      <w:proofErr w:type="spellEnd"/>
    </w:p>
    <w:p w:rsidR="0030446D" w:rsidRDefault="00575DAC">
      <w:pPr>
        <w:ind w:firstLine="709"/>
      </w:pPr>
      <w:r>
        <w:rPr>
          <w:b/>
          <w:sz w:val="22"/>
          <w:szCs w:val="22"/>
        </w:rPr>
        <w:t>Vice-presidente do CBH-SMT</w:t>
      </w:r>
      <w:r>
        <w:rPr>
          <w:b/>
          <w:sz w:val="22"/>
          <w:szCs w:val="22"/>
        </w:rPr>
        <w:tab/>
        <w:t xml:space="preserve">                                    Secretário Executivo do CBH-SMT</w:t>
      </w:r>
    </w:p>
    <w:p w:rsidR="0030446D" w:rsidRDefault="0030446D">
      <w:pPr>
        <w:ind w:firstLine="709"/>
        <w:rPr>
          <w:sz w:val="22"/>
          <w:szCs w:val="22"/>
        </w:rPr>
      </w:pPr>
    </w:p>
    <w:p w:rsidR="0030446D" w:rsidRDefault="00575DAC">
      <w:pPr>
        <w:jc w:val="center"/>
        <w:sectPr w:rsidR="0030446D">
          <w:pgSz w:w="11906" w:h="16838"/>
          <w:pgMar w:top="1344" w:right="1134" w:bottom="1134" w:left="1134" w:header="0" w:footer="0" w:gutter="0"/>
          <w:cols w:space="720"/>
          <w:formProt w:val="0"/>
          <w:docGrid w:linePitch="360" w:charSpace="32768"/>
        </w:sectPr>
      </w:pPr>
      <w:r>
        <w:rPr>
          <w:sz w:val="24"/>
          <w:szCs w:val="24"/>
        </w:rPr>
        <w:t xml:space="preserve">         </w:t>
      </w:r>
    </w:p>
    <w:p w:rsidR="0030446D" w:rsidRDefault="00575DAC">
      <w:pPr>
        <w:pStyle w:val="Legenda"/>
        <w:keepNext/>
        <w:jc w:val="center"/>
        <w:rPr>
          <w:b/>
          <w:bCs/>
          <w:i w:val="0"/>
          <w:iCs w:val="0"/>
          <w:sz w:val="22"/>
          <w:szCs w:val="22"/>
        </w:rPr>
      </w:pPr>
      <w:r>
        <w:rPr>
          <w:b/>
          <w:bCs/>
          <w:i w:val="0"/>
          <w:iCs w:val="0"/>
          <w:sz w:val="22"/>
          <w:szCs w:val="22"/>
        </w:rPr>
        <w:lastRenderedPageBreak/>
        <w:t>ANEXO II – Minuta de Deliberação do C</w:t>
      </w:r>
      <w:r>
        <w:rPr>
          <w:b/>
          <w:bCs/>
          <w:i w:val="0"/>
          <w:iCs w:val="0"/>
          <w:sz w:val="22"/>
          <w:szCs w:val="22"/>
        </w:rPr>
        <w:t>BH-SMT nº ___/2019, de XX/12/2019</w:t>
      </w:r>
    </w:p>
    <w:p w:rsidR="00BC18D1" w:rsidRDefault="00BC18D1">
      <w:pPr>
        <w:pStyle w:val="Legenda"/>
        <w:keepNext/>
        <w:jc w:val="center"/>
      </w:pPr>
    </w:p>
    <w:p w:rsidR="0030446D" w:rsidRDefault="00575DAC">
      <w:pPr>
        <w:pStyle w:val="Legenda"/>
        <w:keepNext/>
        <w:jc w:val="center"/>
      </w:pPr>
      <w:r>
        <w:rPr>
          <w:b/>
          <w:bCs/>
          <w:i w:val="0"/>
          <w:iCs w:val="0"/>
          <w:sz w:val="22"/>
          <w:szCs w:val="22"/>
        </w:rPr>
        <w:t>ANEXO VII - Plano de Ação e Programa de Investimentos para o período 2020-2023 (referente aos itens 4.3.1 e 4.3.2 do Plano da Bacia Hidrográfica da UGRHI 10)</w:t>
      </w:r>
    </w:p>
    <w:tbl>
      <w:tblPr>
        <w:tblW w:w="16274" w:type="dxa"/>
        <w:jc w:val="center"/>
        <w:tblCellMar>
          <w:left w:w="70" w:type="dxa"/>
          <w:right w:w="70" w:type="dxa"/>
        </w:tblCellMar>
        <w:tblLook w:val="04A0" w:firstRow="1" w:lastRow="0" w:firstColumn="1" w:lastColumn="0" w:noHBand="0" w:noVBand="1"/>
      </w:tblPr>
      <w:tblGrid>
        <w:gridCol w:w="471"/>
        <w:gridCol w:w="710"/>
        <w:gridCol w:w="1372"/>
        <w:gridCol w:w="1884"/>
        <w:gridCol w:w="990"/>
        <w:gridCol w:w="985"/>
        <w:gridCol w:w="957"/>
        <w:gridCol w:w="887"/>
        <w:gridCol w:w="986"/>
        <w:gridCol w:w="1269"/>
        <w:gridCol w:w="1252"/>
        <w:gridCol w:w="1273"/>
        <w:gridCol w:w="1276"/>
        <w:gridCol w:w="1208"/>
        <w:gridCol w:w="754"/>
      </w:tblGrid>
      <w:tr w:rsidR="00575DAC" w:rsidTr="00575DAC">
        <w:trPr>
          <w:trHeight w:val="784"/>
          <w:tblHeader/>
          <w:jc w:val="center"/>
        </w:trPr>
        <w:tc>
          <w:tcPr>
            <w:tcW w:w="471" w:type="dxa"/>
            <w:vMerge w:val="restart"/>
            <w:tcBorders>
              <w:top w:val="single" w:sz="4" w:space="0" w:color="000000"/>
              <w:left w:val="single" w:sz="4" w:space="0" w:color="000000"/>
              <w:bottom w:val="single" w:sz="4" w:space="0" w:color="000000"/>
              <w:right w:val="single" w:sz="4" w:space="0" w:color="000000"/>
            </w:tcBorders>
            <w:shd w:val="clear" w:color="auto" w:fill="DCE6F1"/>
            <w:vAlign w:val="center"/>
          </w:tcPr>
          <w:p w:rsidR="0030446D" w:rsidRDefault="00575DAC">
            <w:pPr>
              <w:jc w:val="center"/>
            </w:pPr>
            <w:r>
              <w:rPr>
                <w:b/>
                <w:bCs/>
                <w:color w:val="000000"/>
                <w:sz w:val="16"/>
                <w:szCs w:val="16"/>
                <w:lang w:eastAsia="pt-BR"/>
              </w:rPr>
              <w:t>PDC</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DCE6F1"/>
            <w:vAlign w:val="center"/>
          </w:tcPr>
          <w:p w:rsidR="0030446D" w:rsidRDefault="00575DAC">
            <w:pPr>
              <w:jc w:val="center"/>
            </w:pPr>
            <w:proofErr w:type="spellStart"/>
            <w:r>
              <w:rPr>
                <w:b/>
                <w:bCs/>
                <w:color w:val="000000"/>
                <w:sz w:val="16"/>
                <w:szCs w:val="16"/>
                <w:lang w:eastAsia="pt-BR"/>
              </w:rPr>
              <w:t>subPDC</w:t>
            </w:r>
            <w:proofErr w:type="spellEnd"/>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DCE6F1"/>
            <w:vAlign w:val="center"/>
          </w:tcPr>
          <w:p w:rsidR="0030446D" w:rsidRDefault="00575DAC">
            <w:pPr>
              <w:jc w:val="center"/>
            </w:pPr>
            <w:r>
              <w:rPr>
                <w:b/>
                <w:bCs/>
                <w:color w:val="000000"/>
                <w:sz w:val="16"/>
                <w:szCs w:val="16"/>
                <w:lang w:eastAsia="pt-BR"/>
              </w:rPr>
              <w:t>Meta</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DCE6F1"/>
            <w:vAlign w:val="center"/>
          </w:tcPr>
          <w:p w:rsidR="0030446D" w:rsidRDefault="00575DAC">
            <w:pPr>
              <w:jc w:val="center"/>
            </w:pPr>
            <w:r>
              <w:rPr>
                <w:b/>
                <w:bCs/>
                <w:color w:val="000000"/>
                <w:sz w:val="16"/>
                <w:szCs w:val="16"/>
                <w:lang w:eastAsia="pt-BR"/>
              </w:rPr>
              <w:t>Ação</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DCE6F1"/>
            <w:vAlign w:val="center"/>
          </w:tcPr>
          <w:p w:rsidR="0030446D" w:rsidRDefault="00575DAC">
            <w:pPr>
              <w:jc w:val="center"/>
            </w:pPr>
            <w:r>
              <w:rPr>
                <w:b/>
                <w:bCs/>
                <w:color w:val="000000"/>
                <w:sz w:val="16"/>
                <w:szCs w:val="16"/>
                <w:lang w:eastAsia="pt-BR"/>
              </w:rPr>
              <w:t xml:space="preserve">Área de abrangência </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DCE6F1"/>
            <w:vAlign w:val="center"/>
          </w:tcPr>
          <w:p w:rsidR="0030446D" w:rsidRDefault="00575DAC">
            <w:pPr>
              <w:jc w:val="center"/>
            </w:pPr>
            <w:r>
              <w:rPr>
                <w:b/>
                <w:bCs/>
                <w:color w:val="000000"/>
                <w:sz w:val="16"/>
                <w:szCs w:val="16"/>
                <w:lang w:eastAsia="pt-BR"/>
              </w:rPr>
              <w:t xml:space="preserve">Nome da </w:t>
            </w:r>
            <w:r>
              <w:rPr>
                <w:b/>
                <w:bCs/>
                <w:color w:val="000000"/>
                <w:sz w:val="16"/>
                <w:szCs w:val="16"/>
                <w:lang w:eastAsia="pt-BR"/>
              </w:rPr>
              <w:br/>
              <w:t xml:space="preserve">área de </w:t>
            </w:r>
            <w:r>
              <w:rPr>
                <w:b/>
                <w:bCs/>
                <w:color w:val="000000"/>
                <w:sz w:val="16"/>
                <w:szCs w:val="16"/>
                <w:lang w:eastAsia="pt-BR"/>
              </w:rPr>
              <w:t>abrangência</w:t>
            </w:r>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DCE6F1"/>
            <w:vAlign w:val="center"/>
          </w:tcPr>
          <w:p w:rsidR="0030446D" w:rsidRDefault="00575DAC">
            <w:pPr>
              <w:jc w:val="center"/>
            </w:pPr>
            <w:r>
              <w:rPr>
                <w:b/>
                <w:bCs/>
                <w:color w:val="000000"/>
                <w:sz w:val="16"/>
                <w:szCs w:val="16"/>
                <w:lang w:eastAsia="pt-BR"/>
              </w:rPr>
              <w:t xml:space="preserve">Prioridade de execução (art. 2º </w:t>
            </w:r>
            <w:proofErr w:type="spellStart"/>
            <w:r>
              <w:rPr>
                <w:b/>
                <w:bCs/>
                <w:color w:val="000000"/>
                <w:sz w:val="16"/>
                <w:szCs w:val="16"/>
                <w:lang w:eastAsia="pt-BR"/>
              </w:rPr>
              <w:t>Delib</w:t>
            </w:r>
            <w:proofErr w:type="spellEnd"/>
            <w:r>
              <w:rPr>
                <w:b/>
                <w:bCs/>
                <w:color w:val="000000"/>
                <w:sz w:val="16"/>
                <w:szCs w:val="16"/>
                <w:lang w:eastAsia="pt-BR"/>
              </w:rPr>
              <w:t>. CRH nº 188/16)</w:t>
            </w: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DCE6F1"/>
            <w:vAlign w:val="center"/>
          </w:tcPr>
          <w:p w:rsidR="0030446D" w:rsidRDefault="00575DAC">
            <w:pPr>
              <w:jc w:val="center"/>
            </w:pPr>
            <w:r>
              <w:rPr>
                <w:b/>
                <w:bCs/>
                <w:color w:val="000000"/>
                <w:sz w:val="16"/>
                <w:szCs w:val="16"/>
                <w:lang w:eastAsia="pt-BR"/>
              </w:rPr>
              <w:t xml:space="preserve">Executor </w:t>
            </w:r>
            <w:r>
              <w:rPr>
                <w:b/>
                <w:bCs/>
                <w:color w:val="000000"/>
                <w:sz w:val="16"/>
                <w:szCs w:val="16"/>
                <w:lang w:eastAsia="pt-BR"/>
              </w:rPr>
              <w:br/>
              <w:t>da Ação (segmento)</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DCE6F1"/>
            <w:vAlign w:val="center"/>
          </w:tcPr>
          <w:p w:rsidR="0030446D" w:rsidRDefault="00575DAC">
            <w:pPr>
              <w:jc w:val="center"/>
            </w:pPr>
            <w:r>
              <w:rPr>
                <w:b/>
                <w:bCs/>
                <w:color w:val="000000"/>
                <w:sz w:val="16"/>
                <w:szCs w:val="16"/>
                <w:lang w:eastAsia="pt-BR"/>
              </w:rPr>
              <w:t xml:space="preserve">Executor da Ação </w:t>
            </w:r>
            <w:r>
              <w:rPr>
                <w:b/>
                <w:bCs/>
                <w:color w:val="000000"/>
                <w:sz w:val="16"/>
                <w:szCs w:val="16"/>
                <w:lang w:eastAsia="pt-BR"/>
              </w:rPr>
              <w:br/>
              <w:t>(nome da entidade ou órgão)</w:t>
            </w:r>
          </w:p>
        </w:tc>
        <w:tc>
          <w:tcPr>
            <w:tcW w:w="6278"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30446D" w:rsidRDefault="00575DAC">
            <w:pPr>
              <w:suppressAutoHyphens w:val="0"/>
              <w:jc w:val="center"/>
            </w:pPr>
            <w:r>
              <w:rPr>
                <w:b/>
                <w:bCs/>
                <w:color w:val="000000"/>
                <w:sz w:val="16"/>
                <w:szCs w:val="16"/>
                <w:lang w:eastAsia="pt-BR"/>
              </w:rPr>
              <w:t>Recursos Financeiros (R$)</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EBF1DE"/>
            <w:vAlign w:val="center"/>
          </w:tcPr>
          <w:p w:rsidR="0030446D" w:rsidRDefault="00575DAC">
            <w:pPr>
              <w:jc w:val="center"/>
            </w:pPr>
            <w:r>
              <w:rPr>
                <w:b/>
                <w:bCs/>
                <w:color w:val="000000"/>
                <w:sz w:val="16"/>
                <w:szCs w:val="16"/>
                <w:lang w:eastAsia="pt-BR"/>
              </w:rPr>
              <w:t>Fonte</w:t>
            </w:r>
          </w:p>
        </w:tc>
      </w:tr>
      <w:tr w:rsidR="00575DAC" w:rsidTr="00575DAC">
        <w:trPr>
          <w:trHeight w:val="298"/>
          <w:tblHeader/>
          <w:jc w:val="center"/>
        </w:trPr>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b/>
                <w:bCs/>
                <w:color w:val="000000"/>
                <w:sz w:val="16"/>
                <w:szCs w:val="16"/>
                <w:lang w:eastAsia="pt-BR"/>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b/>
                <w:bCs/>
                <w:color w:val="000000"/>
                <w:sz w:val="16"/>
                <w:szCs w:val="16"/>
                <w:lang w:eastAsia="pt-BR"/>
              </w:rP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b/>
                <w:bCs/>
                <w:color w:val="000000"/>
                <w:sz w:val="16"/>
                <w:szCs w:val="16"/>
                <w:lang w:eastAsia="pt-BR"/>
              </w:rPr>
            </w:pP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b/>
                <w:bCs/>
                <w:color w:val="000000"/>
                <w:sz w:val="16"/>
                <w:szCs w:val="16"/>
                <w:lang w:eastAsia="pt-BR"/>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b/>
                <w:bCs/>
                <w:color w:val="000000"/>
                <w:sz w:val="16"/>
                <w:szCs w:val="16"/>
                <w:lang w:eastAsia="pt-BR"/>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b/>
                <w:bCs/>
                <w:color w:val="000000"/>
                <w:sz w:val="16"/>
                <w:szCs w:val="16"/>
                <w:lang w:eastAsia="pt-BR"/>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b/>
                <w:bCs/>
                <w:color w:val="000000"/>
                <w:sz w:val="16"/>
                <w:szCs w:val="16"/>
                <w:lang w:eastAsia="pt-BR"/>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b/>
                <w:bCs/>
                <w:color w:val="000000"/>
                <w:sz w:val="16"/>
                <w:szCs w:val="16"/>
                <w:lang w:eastAsia="pt-BR"/>
              </w:rPr>
            </w:pPr>
          </w:p>
        </w:tc>
        <w:tc>
          <w:tcPr>
            <w:tcW w:w="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b/>
                <w:bCs/>
                <w:color w:val="000000"/>
                <w:sz w:val="16"/>
                <w:szCs w:val="16"/>
                <w:lang w:eastAsia="pt-BR"/>
              </w:rPr>
            </w:pPr>
          </w:p>
        </w:tc>
        <w:tc>
          <w:tcPr>
            <w:tcW w:w="1269"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30446D" w:rsidRDefault="00575DAC">
            <w:pPr>
              <w:suppressAutoHyphens w:val="0"/>
              <w:jc w:val="center"/>
            </w:pPr>
            <w:r>
              <w:rPr>
                <w:b/>
                <w:bCs/>
                <w:color w:val="000000"/>
                <w:sz w:val="16"/>
                <w:szCs w:val="16"/>
                <w:lang w:eastAsia="pt-BR"/>
              </w:rPr>
              <w:t>2020</w:t>
            </w:r>
          </w:p>
        </w:tc>
        <w:tc>
          <w:tcPr>
            <w:tcW w:w="1252"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30446D" w:rsidRDefault="00575DAC">
            <w:pPr>
              <w:suppressAutoHyphens w:val="0"/>
              <w:jc w:val="center"/>
            </w:pPr>
            <w:r>
              <w:rPr>
                <w:b/>
                <w:bCs/>
                <w:color w:val="000000"/>
                <w:sz w:val="16"/>
                <w:szCs w:val="16"/>
                <w:lang w:eastAsia="pt-BR"/>
              </w:rPr>
              <w:t>2021</w:t>
            </w:r>
          </w:p>
        </w:tc>
        <w:tc>
          <w:tcPr>
            <w:tcW w:w="1273"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30446D" w:rsidRDefault="00575DAC">
            <w:pPr>
              <w:suppressAutoHyphens w:val="0"/>
              <w:jc w:val="center"/>
            </w:pPr>
            <w:r>
              <w:rPr>
                <w:b/>
                <w:bCs/>
                <w:color w:val="000000"/>
                <w:sz w:val="16"/>
                <w:szCs w:val="16"/>
                <w:lang w:eastAsia="pt-BR"/>
              </w:rPr>
              <w:t>2022</w:t>
            </w:r>
          </w:p>
        </w:tc>
        <w:tc>
          <w:tcPr>
            <w:tcW w:w="1276"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30446D" w:rsidRDefault="00575DAC">
            <w:pPr>
              <w:suppressAutoHyphens w:val="0"/>
              <w:jc w:val="center"/>
            </w:pPr>
            <w:r>
              <w:rPr>
                <w:b/>
                <w:bCs/>
                <w:color w:val="000000"/>
                <w:sz w:val="16"/>
                <w:szCs w:val="16"/>
                <w:lang w:eastAsia="pt-BR"/>
              </w:rPr>
              <w:t xml:space="preserve"> 2023</w:t>
            </w:r>
          </w:p>
        </w:tc>
        <w:tc>
          <w:tcPr>
            <w:tcW w:w="1208"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30446D" w:rsidRDefault="00575DAC">
            <w:pPr>
              <w:suppressAutoHyphens w:val="0"/>
              <w:jc w:val="center"/>
            </w:pPr>
            <w:r>
              <w:rPr>
                <w:b/>
                <w:bCs/>
                <w:color w:val="000000"/>
                <w:sz w:val="16"/>
                <w:szCs w:val="16"/>
                <w:lang w:eastAsia="pt-BR"/>
              </w:rPr>
              <w:t>TOTAL</w:t>
            </w:r>
          </w:p>
        </w:tc>
        <w:tc>
          <w:tcPr>
            <w:tcW w:w="754" w:type="dxa"/>
            <w:vMerge/>
            <w:tcBorders>
              <w:top w:val="single" w:sz="4" w:space="0" w:color="000000"/>
              <w:left w:val="single" w:sz="4" w:space="0" w:color="000000"/>
              <w:bottom w:val="single" w:sz="4" w:space="0" w:color="000000"/>
              <w:right w:val="single" w:sz="4" w:space="0" w:color="000000"/>
            </w:tcBorders>
            <w:shd w:val="clear" w:color="auto" w:fill="EBF1DE"/>
            <w:vAlign w:val="center"/>
          </w:tcPr>
          <w:p w:rsidR="0030446D" w:rsidRDefault="0030446D">
            <w:pPr>
              <w:suppressAutoHyphens w:val="0"/>
              <w:jc w:val="center"/>
              <w:rPr>
                <w:b/>
                <w:bCs/>
                <w:color w:val="000000"/>
                <w:sz w:val="16"/>
                <w:szCs w:val="16"/>
                <w:lang w:eastAsia="pt-BR"/>
              </w:rPr>
            </w:pPr>
          </w:p>
        </w:tc>
      </w:tr>
      <w:tr w:rsidR="00575DAC" w:rsidTr="00575DAC">
        <w:trPr>
          <w:trHeight w:val="773"/>
          <w:jc w:val="center"/>
        </w:trPr>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sz w:val="16"/>
                <w:szCs w:val="16"/>
                <w:lang w:eastAsia="pt-BR"/>
              </w:rPr>
            </w:pPr>
          </w:p>
          <w:p w:rsidR="0030446D" w:rsidRDefault="00575DAC">
            <w:pPr>
              <w:suppressAutoHyphens w:val="0"/>
              <w:jc w:val="center"/>
            </w:pPr>
            <w:r>
              <w:rPr>
                <w:sz w:val="16"/>
                <w:szCs w:val="16"/>
                <w:lang w:eastAsia="pt-BR"/>
              </w:rPr>
              <w:t>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sz w:val="16"/>
                <w:szCs w:val="16"/>
                <w:lang w:eastAsia="pt-BR"/>
              </w:rPr>
            </w:pPr>
          </w:p>
          <w:p w:rsidR="0030446D" w:rsidRDefault="00575DAC">
            <w:pPr>
              <w:suppressAutoHyphens w:val="0"/>
              <w:jc w:val="center"/>
              <w:rPr>
                <w:sz w:val="16"/>
                <w:szCs w:val="16"/>
                <w:lang w:eastAsia="pt-BR"/>
              </w:rPr>
            </w:pPr>
            <w:r>
              <w:rPr>
                <w:sz w:val="16"/>
                <w:szCs w:val="16"/>
                <w:lang w:eastAsia="pt-BR"/>
              </w:rPr>
              <w:t>-</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Pr="001042D5" w:rsidRDefault="00575DAC">
            <w:pPr>
              <w:suppressAutoHyphens w:val="0"/>
              <w:jc w:val="center"/>
            </w:pPr>
            <w:r w:rsidRPr="001042D5">
              <w:rPr>
                <w:sz w:val="16"/>
                <w:szCs w:val="16"/>
                <w:lang w:eastAsia="pt-BR"/>
              </w:rPr>
              <w:t>Aprimorar as bases técnicas para a gestão dos recursos hídricos</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Pr="001042D5" w:rsidRDefault="001042D5" w:rsidP="001042D5">
            <w:pPr>
              <w:suppressAutoHyphens w:val="0"/>
              <w:jc w:val="center"/>
            </w:pPr>
            <w:r w:rsidRPr="001042D5">
              <w:rPr>
                <w:sz w:val="16"/>
                <w:szCs w:val="16"/>
                <w:lang w:eastAsia="pt-BR"/>
              </w:rPr>
              <w:t>Desenvolvimento de sistemas de informações, e</w:t>
            </w:r>
            <w:r w:rsidR="00575DAC" w:rsidRPr="001042D5">
              <w:rPr>
                <w:sz w:val="16"/>
                <w:szCs w:val="16"/>
                <w:lang w:eastAsia="pt-BR"/>
              </w:rPr>
              <w:t>laboração de estudos</w:t>
            </w:r>
            <w:r w:rsidRPr="001042D5">
              <w:rPr>
                <w:sz w:val="16"/>
                <w:szCs w:val="16"/>
                <w:lang w:eastAsia="pt-BR"/>
              </w:rPr>
              <w:t xml:space="preserve"> técnicos e diagnósticos e de monitoramento </w:t>
            </w:r>
            <w:proofErr w:type="spellStart"/>
            <w:r w:rsidRPr="001042D5">
              <w:rPr>
                <w:sz w:val="16"/>
                <w:szCs w:val="16"/>
                <w:lang w:eastAsia="pt-BR"/>
              </w:rPr>
              <w:t>quali</w:t>
            </w:r>
            <w:proofErr w:type="spellEnd"/>
            <w:r w:rsidRPr="001042D5">
              <w:rPr>
                <w:sz w:val="16"/>
                <w:szCs w:val="16"/>
                <w:lang w:eastAsia="pt-BR"/>
              </w:rPr>
              <w:t>-quantitativo voltados a subsidiar a gestão dos recursos hídricos</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themeColor="text1"/>
                <w:sz w:val="16"/>
                <w:szCs w:val="16"/>
                <w:lang w:eastAsia="pt-BR"/>
              </w:rPr>
              <w:t>U</w:t>
            </w:r>
            <w:r>
              <w:rPr>
                <w:color w:val="000000" w:themeColor="text1"/>
                <w:sz w:val="16"/>
                <w:szCs w:val="16"/>
                <w:lang w:eastAsia="pt-BR"/>
              </w:rPr>
              <w:t>GRHI 10</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sz w:val="16"/>
                <w:szCs w:val="16"/>
                <w:lang w:eastAsia="pt-BR"/>
              </w:rPr>
              <w:t>Municípios</w:t>
            </w:r>
            <w:r w:rsidR="00500136">
              <w:rPr>
                <w:color w:val="000000"/>
                <w:sz w:val="16"/>
                <w:szCs w:val="16"/>
                <w:lang w:eastAsia="pt-BR"/>
              </w:rPr>
              <w:t>,</w:t>
            </w:r>
            <w:r w:rsidR="001042D5">
              <w:rPr>
                <w:color w:val="000000"/>
                <w:sz w:val="16"/>
                <w:szCs w:val="16"/>
                <w:lang w:eastAsia="pt-BR"/>
              </w:rPr>
              <w:t xml:space="preserve"> </w:t>
            </w:r>
            <w:proofErr w:type="spellStart"/>
            <w:r w:rsidR="001042D5">
              <w:rPr>
                <w:color w:val="000000"/>
                <w:sz w:val="16"/>
                <w:szCs w:val="16"/>
                <w:lang w:eastAsia="pt-BR"/>
              </w:rPr>
              <w:t>sub-bacias</w:t>
            </w:r>
            <w:proofErr w:type="spellEnd"/>
            <w:r w:rsidR="00500136">
              <w:rPr>
                <w:color w:val="000000"/>
                <w:sz w:val="16"/>
                <w:szCs w:val="16"/>
                <w:lang w:eastAsia="pt-BR"/>
              </w:rPr>
              <w:t xml:space="preserve"> ou toda a UGRHI</w:t>
            </w:r>
            <w:r w:rsidR="001042D5">
              <w:rPr>
                <w:color w:val="000000"/>
                <w:sz w:val="16"/>
                <w:szCs w:val="16"/>
                <w:lang w:eastAsia="pt-BR"/>
              </w:rPr>
              <w:t xml:space="preserve"> </w:t>
            </w:r>
            <w:r>
              <w:rPr>
                <w:color w:val="000000"/>
                <w:sz w:val="16"/>
                <w:szCs w:val="16"/>
                <w:lang w:eastAsia="pt-BR"/>
              </w:rPr>
              <w:t xml:space="preserve"> </w:t>
            </w:r>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tcPr>
          <w:p w:rsidR="0030446D" w:rsidRDefault="00575DAC">
            <w:pPr>
              <w:suppressAutoHyphens w:val="0"/>
              <w:jc w:val="center"/>
            </w:pPr>
            <w:r>
              <w:rPr>
                <w:sz w:val="16"/>
                <w:szCs w:val="16"/>
                <w:lang w:eastAsia="pt-BR"/>
              </w:rPr>
              <w:t>PDC 1 e 2</w:t>
            </w: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00136">
            <w:pPr>
              <w:suppressAutoHyphens w:val="0"/>
              <w:jc w:val="center"/>
            </w:pPr>
            <w:r>
              <w:rPr>
                <w:sz w:val="16"/>
                <w:szCs w:val="16"/>
                <w:lang w:eastAsia="pt-BR"/>
              </w:rPr>
              <w:t>a</w:t>
            </w:r>
            <w:r w:rsidR="00575DAC">
              <w:rPr>
                <w:sz w:val="16"/>
                <w:szCs w:val="16"/>
                <w:lang w:eastAsia="pt-BR"/>
              </w:rPr>
              <w:t xml:space="preserve"> definir</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00136">
            <w:pPr>
              <w:suppressAutoHyphens w:val="0"/>
              <w:jc w:val="center"/>
            </w:pPr>
            <w:r>
              <w:rPr>
                <w:sz w:val="16"/>
                <w:szCs w:val="16"/>
                <w:lang w:eastAsia="pt-BR"/>
              </w:rPr>
              <w:t>a</w:t>
            </w:r>
            <w:r w:rsidR="00575DAC">
              <w:rPr>
                <w:sz w:val="16"/>
                <w:szCs w:val="16"/>
                <w:lang w:eastAsia="pt-BR"/>
              </w:rPr>
              <w:t xml:space="preserve"> definir</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R$ 48.959,64</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R$ 50.481,02</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R$ 52.051,35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R$ 53.665,21</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446D" w:rsidRDefault="00953B98">
            <w:pPr>
              <w:suppressAutoHyphens w:val="0"/>
              <w:jc w:val="center"/>
              <w:rPr>
                <w:sz w:val="16"/>
                <w:szCs w:val="16"/>
                <w:lang w:eastAsia="pt-BR"/>
              </w:rPr>
            </w:pPr>
            <w:r w:rsidRPr="00953B98">
              <w:rPr>
                <w:sz w:val="16"/>
                <w:szCs w:val="16"/>
                <w:lang w:eastAsia="pt-BR"/>
              </w:rPr>
              <w:t>R$ 205.157,21</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sz w:val="16"/>
                <w:szCs w:val="16"/>
                <w:lang w:eastAsia="pt-BR"/>
              </w:rPr>
              <w:t>CFURH</w:t>
            </w:r>
          </w:p>
        </w:tc>
      </w:tr>
      <w:tr w:rsidR="00575DAC" w:rsidTr="00575DAC">
        <w:trPr>
          <w:trHeight w:val="844"/>
          <w:jc w:val="center"/>
        </w:trPr>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sz w:val="16"/>
                <w:szCs w:val="16"/>
                <w:lang w:eastAsia="pt-BR"/>
              </w:rP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Pr="001042D5" w:rsidRDefault="0030446D">
            <w:pPr>
              <w:suppressAutoHyphens w:val="0"/>
              <w:jc w:val="center"/>
            </w:pP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Pr="001042D5" w:rsidRDefault="0030446D">
            <w:pPr>
              <w:suppressAutoHyphens w:val="0"/>
              <w:jc w:val="center"/>
              <w:rPr>
                <w:sz w:val="16"/>
                <w:szCs w:val="16"/>
                <w:lang w:eastAsia="pt-BR"/>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color w:val="000000"/>
                <w:sz w:val="16"/>
                <w:szCs w:val="16"/>
                <w:lang w:eastAsia="pt-BR"/>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30446D" w:rsidRDefault="0030446D">
            <w:pPr>
              <w:suppressAutoHyphens w:val="0"/>
              <w:jc w:val="center"/>
            </w:pPr>
          </w:p>
        </w:tc>
        <w:tc>
          <w:tcPr>
            <w:tcW w:w="8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R$ 432.000,00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R$ 432.000,00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R$ 432.000,00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R$ 432.000,00</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446D" w:rsidRDefault="00953B98">
            <w:pPr>
              <w:suppressAutoHyphens w:val="0"/>
              <w:jc w:val="center"/>
              <w:rPr>
                <w:sz w:val="16"/>
                <w:szCs w:val="16"/>
                <w:lang w:eastAsia="pt-BR"/>
              </w:rPr>
            </w:pPr>
            <w:r w:rsidRPr="00953B98">
              <w:rPr>
                <w:sz w:val="16"/>
                <w:szCs w:val="16"/>
                <w:lang w:eastAsia="pt-BR"/>
              </w:rPr>
              <w:t>R$ 1.728.000,00</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sz w:val="16"/>
                <w:szCs w:val="16"/>
                <w:lang w:eastAsia="pt-BR"/>
              </w:rPr>
              <w:t>Cobrança Estadual</w:t>
            </w:r>
          </w:p>
        </w:tc>
      </w:tr>
      <w:tr w:rsidR="00575DAC" w:rsidTr="00575DAC">
        <w:trPr>
          <w:trHeight w:val="724"/>
          <w:jc w:val="center"/>
        </w:trPr>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sz w:val="16"/>
                <w:szCs w:val="16"/>
                <w:lang w:eastAsia="pt-BR"/>
              </w:rPr>
              <w:t>2</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rPr>
                <w:sz w:val="16"/>
                <w:szCs w:val="16"/>
                <w:lang w:eastAsia="pt-BR"/>
              </w:rPr>
            </w:pPr>
            <w:r>
              <w:rPr>
                <w:sz w:val="16"/>
                <w:szCs w:val="16"/>
                <w:lang w:eastAsia="pt-BR"/>
              </w:rPr>
              <w:t>-</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Pr="001042D5" w:rsidRDefault="00575DAC">
            <w:pPr>
              <w:suppressAutoHyphens w:val="0"/>
              <w:jc w:val="center"/>
              <w:rPr>
                <w:sz w:val="16"/>
                <w:szCs w:val="16"/>
                <w:lang w:eastAsia="pt-BR"/>
              </w:rPr>
            </w:pPr>
            <w:r w:rsidRPr="001042D5">
              <w:rPr>
                <w:sz w:val="16"/>
                <w:szCs w:val="16"/>
                <w:lang w:eastAsia="pt-BR"/>
              </w:rPr>
              <w:t>Aprimorar o gerenciamento dos recursos hídricos</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Pr="001042D5" w:rsidRDefault="00575DAC">
            <w:pPr>
              <w:suppressAutoHyphens w:val="0"/>
              <w:jc w:val="center"/>
              <w:rPr>
                <w:sz w:val="16"/>
                <w:szCs w:val="16"/>
                <w:lang w:eastAsia="pt-BR"/>
              </w:rPr>
            </w:pPr>
            <w:r w:rsidRPr="001042D5">
              <w:rPr>
                <w:sz w:val="16"/>
                <w:szCs w:val="16"/>
                <w:lang w:eastAsia="pt-BR"/>
              </w:rPr>
              <w:t>Ações voltadas à gestão de recursos hídricos e à implementação do</w:t>
            </w:r>
            <w:r w:rsidR="001042D5">
              <w:rPr>
                <w:sz w:val="16"/>
                <w:szCs w:val="16"/>
                <w:lang w:eastAsia="pt-BR"/>
              </w:rPr>
              <w:t xml:space="preserve">s instrumento s da política de </w:t>
            </w:r>
            <w:r w:rsidRPr="001042D5">
              <w:rPr>
                <w:sz w:val="16"/>
                <w:szCs w:val="16"/>
                <w:lang w:eastAsia="pt-BR"/>
              </w:rPr>
              <w:t>recursos hídricos</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themeColor="text1"/>
                <w:sz w:val="16"/>
                <w:szCs w:val="16"/>
                <w:lang w:eastAsia="pt-BR"/>
              </w:rPr>
              <w:t>UGRHI 10</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00136">
            <w:pPr>
              <w:suppressAutoHyphens w:val="0"/>
              <w:jc w:val="center"/>
              <w:rPr>
                <w:color w:val="000000"/>
                <w:sz w:val="16"/>
                <w:szCs w:val="16"/>
                <w:lang w:eastAsia="pt-BR"/>
              </w:rPr>
            </w:pPr>
            <w:r>
              <w:rPr>
                <w:color w:val="000000"/>
                <w:sz w:val="16"/>
                <w:szCs w:val="16"/>
                <w:lang w:eastAsia="pt-BR"/>
              </w:rPr>
              <w:t xml:space="preserve">Municípios, </w:t>
            </w:r>
            <w:proofErr w:type="spellStart"/>
            <w:r>
              <w:rPr>
                <w:color w:val="000000"/>
                <w:sz w:val="16"/>
                <w:szCs w:val="16"/>
                <w:lang w:eastAsia="pt-BR"/>
              </w:rPr>
              <w:t>sub-bacias</w:t>
            </w:r>
            <w:proofErr w:type="spellEnd"/>
            <w:r>
              <w:rPr>
                <w:color w:val="000000"/>
                <w:sz w:val="16"/>
                <w:szCs w:val="16"/>
                <w:lang w:eastAsia="pt-BR"/>
              </w:rPr>
              <w:t xml:space="preserve"> ou toda a UGRHI  </w:t>
            </w:r>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tcPr>
          <w:p w:rsidR="0030446D" w:rsidRDefault="00575DAC">
            <w:pPr>
              <w:suppressAutoHyphens w:val="0"/>
              <w:jc w:val="center"/>
            </w:pPr>
            <w:r>
              <w:rPr>
                <w:sz w:val="16"/>
                <w:szCs w:val="16"/>
                <w:lang w:eastAsia="pt-BR"/>
              </w:rPr>
              <w:t>PDC 1 e 2</w:t>
            </w: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00136">
            <w:pPr>
              <w:suppressAutoHyphens w:val="0"/>
              <w:jc w:val="center"/>
            </w:pPr>
            <w:r>
              <w:rPr>
                <w:sz w:val="16"/>
                <w:szCs w:val="16"/>
                <w:lang w:eastAsia="pt-BR"/>
              </w:rPr>
              <w:t>a</w:t>
            </w:r>
            <w:r w:rsidR="00575DAC">
              <w:rPr>
                <w:sz w:val="16"/>
                <w:szCs w:val="16"/>
                <w:lang w:eastAsia="pt-BR"/>
              </w:rPr>
              <w:t xml:space="preserve"> definir</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00136">
            <w:pPr>
              <w:suppressAutoHyphens w:val="0"/>
              <w:jc w:val="center"/>
            </w:pPr>
            <w:r>
              <w:rPr>
                <w:sz w:val="16"/>
                <w:szCs w:val="16"/>
                <w:lang w:eastAsia="pt-BR"/>
              </w:rPr>
              <w:t>a</w:t>
            </w:r>
            <w:r w:rsidR="00575DAC">
              <w:rPr>
                <w:sz w:val="16"/>
                <w:szCs w:val="16"/>
                <w:lang w:eastAsia="pt-BR"/>
              </w:rPr>
              <w:t xml:space="preserve"> definir</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R$ 32.639,76</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R$ 33.654,01</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R$ 34.700,90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R$ 35.776,80</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446D" w:rsidRDefault="00953B98">
            <w:pPr>
              <w:suppressAutoHyphens w:val="0"/>
              <w:jc w:val="center"/>
              <w:rPr>
                <w:sz w:val="16"/>
                <w:szCs w:val="16"/>
                <w:lang w:eastAsia="pt-BR"/>
              </w:rPr>
            </w:pPr>
            <w:r w:rsidRPr="00953B98">
              <w:rPr>
                <w:sz w:val="16"/>
                <w:szCs w:val="16"/>
                <w:lang w:eastAsia="pt-BR"/>
              </w:rPr>
              <w:t>R$ 136.771,47</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sz w:val="16"/>
                <w:szCs w:val="16"/>
                <w:lang w:eastAsia="pt-BR"/>
              </w:rPr>
              <w:t>CFURH</w:t>
            </w:r>
          </w:p>
        </w:tc>
      </w:tr>
      <w:tr w:rsidR="00575DAC" w:rsidTr="00575DAC">
        <w:trPr>
          <w:trHeight w:val="701"/>
          <w:jc w:val="center"/>
        </w:trPr>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sz w:val="16"/>
                <w:szCs w:val="16"/>
                <w:lang w:eastAsia="pt-BR"/>
              </w:rP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color w:val="000000"/>
                <w:sz w:val="16"/>
                <w:szCs w:val="16"/>
                <w:lang w:eastAsia="pt-BR"/>
              </w:rPr>
            </w:pP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color w:val="000000"/>
                <w:sz w:val="16"/>
                <w:szCs w:val="16"/>
                <w:lang w:eastAsia="pt-BR"/>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color w:val="000000"/>
                <w:sz w:val="16"/>
                <w:szCs w:val="16"/>
                <w:lang w:eastAsia="pt-BR"/>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30446D" w:rsidRDefault="0030446D">
            <w:pPr>
              <w:suppressAutoHyphens w:val="0"/>
              <w:jc w:val="center"/>
            </w:pPr>
          </w:p>
        </w:tc>
        <w:tc>
          <w:tcPr>
            <w:tcW w:w="8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R$ 288.000,00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R$ 288.000,00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R$ 288.000,00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953B98">
            <w:pPr>
              <w:suppressAutoHyphens w:val="0"/>
              <w:jc w:val="center"/>
              <w:rPr>
                <w:sz w:val="16"/>
                <w:szCs w:val="16"/>
                <w:lang w:eastAsia="pt-BR"/>
              </w:rPr>
            </w:pPr>
            <w:r w:rsidRPr="00953B98">
              <w:rPr>
                <w:sz w:val="16"/>
                <w:szCs w:val="16"/>
                <w:lang w:eastAsia="pt-BR"/>
              </w:rPr>
              <w:t>R$ 288.000,00</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446D" w:rsidRDefault="00953B98">
            <w:pPr>
              <w:suppressAutoHyphens w:val="0"/>
              <w:jc w:val="center"/>
              <w:rPr>
                <w:sz w:val="16"/>
                <w:szCs w:val="16"/>
                <w:lang w:eastAsia="pt-BR"/>
              </w:rPr>
            </w:pPr>
            <w:r w:rsidRPr="00953B98">
              <w:rPr>
                <w:sz w:val="16"/>
                <w:szCs w:val="16"/>
                <w:lang w:eastAsia="pt-BR"/>
              </w:rPr>
              <w:t>R$ 1.152.000,00</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sz w:val="16"/>
                <w:szCs w:val="16"/>
                <w:lang w:eastAsia="pt-BR"/>
              </w:rPr>
              <w:t>Cobrança Estadual</w:t>
            </w:r>
          </w:p>
        </w:tc>
      </w:tr>
      <w:tr w:rsidR="00575DAC" w:rsidTr="00575DAC">
        <w:trPr>
          <w:trHeight w:val="901"/>
          <w:jc w:val="center"/>
        </w:trPr>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sz w:val="16"/>
                <w:szCs w:val="16"/>
                <w:lang w:eastAsia="pt-BR"/>
              </w:rPr>
              <w:t>3</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rPr>
                <w:sz w:val="16"/>
                <w:szCs w:val="16"/>
                <w:lang w:eastAsia="pt-BR"/>
              </w:rPr>
            </w:pPr>
            <w:r>
              <w:rPr>
                <w:sz w:val="16"/>
                <w:szCs w:val="16"/>
                <w:lang w:eastAsia="pt-BR"/>
              </w:rPr>
              <w:t>3.1</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Pr="00500136" w:rsidRDefault="00575DAC">
            <w:pPr>
              <w:suppressAutoHyphens w:val="0"/>
              <w:jc w:val="center"/>
            </w:pPr>
            <w:r w:rsidRPr="00500136">
              <w:rPr>
                <w:sz w:val="16"/>
                <w:szCs w:val="16"/>
                <w:lang w:eastAsia="pt-BR"/>
              </w:rPr>
              <w:t xml:space="preserve">Melhoria e recuperação da qualidade das águas </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Pr="00500136" w:rsidRDefault="00575DAC">
            <w:pPr>
              <w:suppressAutoHyphens w:val="0"/>
              <w:jc w:val="center"/>
            </w:pPr>
            <w:r w:rsidRPr="00500136">
              <w:rPr>
                <w:sz w:val="16"/>
                <w:szCs w:val="16"/>
                <w:lang w:eastAsia="pt-BR"/>
              </w:rPr>
              <w:t>Projetos (básicos e/ou executivo</w:t>
            </w:r>
            <w:r w:rsidR="00BC18D1">
              <w:rPr>
                <w:sz w:val="16"/>
                <w:szCs w:val="16"/>
                <w:lang w:eastAsia="pt-BR"/>
              </w:rPr>
              <w:t>s</w:t>
            </w:r>
            <w:r w:rsidRPr="00500136">
              <w:rPr>
                <w:sz w:val="16"/>
                <w:szCs w:val="16"/>
                <w:lang w:eastAsia="pt-BR"/>
              </w:rPr>
              <w:t xml:space="preserve">) e obras de sistemas de esgotamento sanitário, em áreas urbanas ou rurais, bem como de tratamento de resíduos sólidos e líquidos provenientes de ETE ou </w:t>
            </w:r>
            <w:r w:rsidRPr="00500136">
              <w:rPr>
                <w:sz w:val="16"/>
                <w:szCs w:val="16"/>
                <w:lang w:eastAsia="pt-BR"/>
              </w:rPr>
              <w:t>ETA</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themeColor="text1"/>
                <w:sz w:val="16"/>
                <w:szCs w:val="16"/>
                <w:lang w:eastAsia="pt-BR"/>
              </w:rPr>
              <w:t>UGRHI 10</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1042D5" w:rsidP="00500136">
            <w:pPr>
              <w:suppressAutoHyphens w:val="0"/>
              <w:jc w:val="center"/>
              <w:rPr>
                <w:color w:val="000000"/>
                <w:sz w:val="16"/>
                <w:szCs w:val="16"/>
                <w:lang w:eastAsia="pt-BR"/>
              </w:rPr>
            </w:pPr>
            <w:r>
              <w:rPr>
                <w:color w:val="000000"/>
                <w:sz w:val="16"/>
                <w:szCs w:val="16"/>
                <w:lang w:eastAsia="pt-BR"/>
              </w:rPr>
              <w:t>Municípios</w:t>
            </w:r>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FE994"/>
            <w:vAlign w:val="center"/>
          </w:tcPr>
          <w:p w:rsidR="0030446D" w:rsidRDefault="00575DAC">
            <w:pPr>
              <w:suppressAutoHyphens w:val="0"/>
              <w:jc w:val="center"/>
            </w:pPr>
            <w:r>
              <w:rPr>
                <w:sz w:val="16"/>
                <w:szCs w:val="16"/>
                <w:lang w:eastAsia="pt-BR"/>
              </w:rPr>
              <w:t>P</w:t>
            </w:r>
            <w:r>
              <w:rPr>
                <w:sz w:val="16"/>
                <w:szCs w:val="16"/>
                <w:lang w:eastAsia="pt-BR"/>
              </w:rPr>
              <w:t>rioritário</w:t>
            </w: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00136">
            <w:pPr>
              <w:suppressAutoHyphens w:val="0"/>
              <w:jc w:val="center"/>
            </w:pPr>
            <w:r>
              <w:rPr>
                <w:sz w:val="16"/>
                <w:szCs w:val="16"/>
                <w:lang w:eastAsia="pt-BR"/>
              </w:rPr>
              <w:t>a</w:t>
            </w:r>
            <w:r w:rsidR="00575DAC">
              <w:rPr>
                <w:sz w:val="16"/>
                <w:szCs w:val="16"/>
                <w:lang w:eastAsia="pt-BR"/>
              </w:rPr>
              <w:t xml:space="preserve"> definir</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00136">
            <w:pPr>
              <w:suppressAutoHyphens w:val="0"/>
              <w:jc w:val="center"/>
            </w:pPr>
            <w:r>
              <w:rPr>
                <w:sz w:val="16"/>
                <w:szCs w:val="16"/>
                <w:lang w:eastAsia="pt-BR"/>
              </w:rPr>
              <w:t>a</w:t>
            </w:r>
            <w:r w:rsidR="00575DAC">
              <w:rPr>
                <w:sz w:val="16"/>
                <w:szCs w:val="16"/>
                <w:lang w:eastAsia="pt-BR"/>
              </w:rPr>
              <w:t xml:space="preserve"> definir</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R$ 244.798,20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R$ 252.405,08</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R$ 260.256,75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R$ 268.326,03</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446D" w:rsidRDefault="00C34ABA">
            <w:pPr>
              <w:suppressAutoHyphens w:val="0"/>
              <w:jc w:val="center"/>
              <w:rPr>
                <w:sz w:val="16"/>
                <w:szCs w:val="16"/>
                <w:lang w:eastAsia="pt-BR"/>
              </w:rPr>
            </w:pPr>
            <w:r w:rsidRPr="00C34ABA">
              <w:rPr>
                <w:sz w:val="16"/>
                <w:szCs w:val="16"/>
                <w:lang w:eastAsia="pt-BR"/>
              </w:rPr>
              <w:t>R$ 1.025.786,06</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sz w:val="16"/>
                <w:szCs w:val="16"/>
                <w:lang w:eastAsia="pt-BR"/>
              </w:rPr>
              <w:t>CFURH</w:t>
            </w:r>
          </w:p>
        </w:tc>
      </w:tr>
      <w:tr w:rsidR="00575DAC" w:rsidTr="00575DAC">
        <w:trPr>
          <w:trHeight w:val="1029"/>
          <w:jc w:val="center"/>
        </w:trPr>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sz w:val="16"/>
                <w:szCs w:val="16"/>
                <w:lang w:eastAsia="pt-BR"/>
              </w:rP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color w:val="FF0000"/>
                <w:sz w:val="16"/>
                <w:szCs w:val="16"/>
                <w:lang w:eastAsia="pt-BR"/>
              </w:rPr>
            </w:pP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color w:val="FF0000"/>
                <w:sz w:val="16"/>
                <w:szCs w:val="16"/>
                <w:lang w:eastAsia="pt-BR"/>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color w:val="000000"/>
                <w:sz w:val="16"/>
                <w:szCs w:val="16"/>
                <w:lang w:eastAsia="pt-BR"/>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E994"/>
            <w:vAlign w:val="center"/>
          </w:tcPr>
          <w:p w:rsidR="0030446D" w:rsidRDefault="0030446D">
            <w:pPr>
              <w:suppressAutoHyphens w:val="0"/>
              <w:jc w:val="center"/>
            </w:pPr>
          </w:p>
        </w:tc>
        <w:tc>
          <w:tcPr>
            <w:tcW w:w="8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R$ 2.160.000,00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R$ 2.160.000,00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R$ 2.160.000,00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R$ 2.160.000,00</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446D" w:rsidRDefault="00C34ABA">
            <w:pPr>
              <w:suppressAutoHyphens w:val="0"/>
              <w:jc w:val="center"/>
              <w:rPr>
                <w:sz w:val="16"/>
                <w:szCs w:val="16"/>
                <w:lang w:eastAsia="pt-BR"/>
              </w:rPr>
            </w:pPr>
            <w:r w:rsidRPr="00C34ABA">
              <w:rPr>
                <w:sz w:val="16"/>
                <w:szCs w:val="16"/>
                <w:lang w:eastAsia="pt-BR"/>
              </w:rPr>
              <w:t>R$ 8.640.000,00</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sz w:val="16"/>
                <w:szCs w:val="16"/>
                <w:lang w:eastAsia="pt-BR"/>
              </w:rPr>
              <w:t>Cobrança Estadual</w:t>
            </w:r>
          </w:p>
        </w:tc>
      </w:tr>
      <w:tr w:rsidR="00575DAC" w:rsidTr="00575DAC">
        <w:trPr>
          <w:trHeight w:val="955"/>
          <w:jc w:val="center"/>
        </w:trPr>
        <w:tc>
          <w:tcPr>
            <w:tcW w:w="471" w:type="dxa"/>
            <w:vMerge w:val="restart"/>
            <w:tcBorders>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t>3</w:t>
            </w:r>
          </w:p>
        </w:tc>
        <w:tc>
          <w:tcPr>
            <w:tcW w:w="710" w:type="dxa"/>
            <w:vMerge w:val="restart"/>
            <w:tcBorders>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rPr>
                <w:sz w:val="16"/>
                <w:szCs w:val="16"/>
                <w:lang w:eastAsia="pt-BR"/>
              </w:rPr>
            </w:pPr>
            <w:r>
              <w:rPr>
                <w:sz w:val="16"/>
                <w:szCs w:val="16"/>
                <w:lang w:eastAsia="pt-BR"/>
              </w:rPr>
              <w:t>3.2</w:t>
            </w:r>
          </w:p>
        </w:tc>
        <w:tc>
          <w:tcPr>
            <w:tcW w:w="1372" w:type="dxa"/>
            <w:vMerge w:val="restart"/>
            <w:tcBorders>
              <w:left w:val="single" w:sz="4" w:space="0" w:color="000000"/>
              <w:bottom w:val="single" w:sz="4" w:space="0" w:color="000000"/>
              <w:right w:val="single" w:sz="4" w:space="0" w:color="000000"/>
            </w:tcBorders>
            <w:shd w:val="clear" w:color="auto" w:fill="auto"/>
            <w:vAlign w:val="center"/>
          </w:tcPr>
          <w:p w:rsidR="0030446D" w:rsidRPr="00500136" w:rsidRDefault="00575DAC">
            <w:pPr>
              <w:suppressAutoHyphens w:val="0"/>
              <w:jc w:val="center"/>
            </w:pPr>
            <w:r w:rsidRPr="00500136">
              <w:rPr>
                <w:sz w:val="16"/>
                <w:szCs w:val="16"/>
                <w:lang w:eastAsia="pt-BR"/>
              </w:rPr>
              <w:t>Me</w:t>
            </w:r>
            <w:r w:rsidRPr="00500136">
              <w:rPr>
                <w:sz w:val="16"/>
                <w:szCs w:val="16"/>
                <w:lang w:eastAsia="pt-BR"/>
              </w:rPr>
              <w:t xml:space="preserve">lhoria e recuperação da qualidade das águas </w:t>
            </w:r>
          </w:p>
        </w:tc>
        <w:tc>
          <w:tcPr>
            <w:tcW w:w="1884" w:type="dxa"/>
            <w:vMerge w:val="restart"/>
            <w:tcBorders>
              <w:left w:val="single" w:sz="4" w:space="0" w:color="000000"/>
              <w:bottom w:val="single" w:sz="4" w:space="0" w:color="000000"/>
              <w:right w:val="single" w:sz="4" w:space="0" w:color="000000"/>
            </w:tcBorders>
            <w:shd w:val="clear" w:color="auto" w:fill="auto"/>
            <w:vAlign w:val="center"/>
          </w:tcPr>
          <w:p w:rsidR="0030446D" w:rsidRPr="00500136" w:rsidRDefault="00575DAC">
            <w:pPr>
              <w:suppressAutoHyphens w:val="0"/>
              <w:jc w:val="center"/>
            </w:pPr>
            <w:r w:rsidRPr="00500136">
              <w:rPr>
                <w:sz w:val="16"/>
                <w:szCs w:val="16"/>
                <w:lang w:eastAsia="pt-BR"/>
              </w:rPr>
              <w:t>Projetos (básicos e/ou executivo</w:t>
            </w:r>
            <w:r w:rsidR="00BC18D1">
              <w:rPr>
                <w:sz w:val="16"/>
                <w:szCs w:val="16"/>
                <w:lang w:eastAsia="pt-BR"/>
              </w:rPr>
              <w:t>s</w:t>
            </w:r>
            <w:r w:rsidRPr="00500136">
              <w:rPr>
                <w:sz w:val="16"/>
                <w:szCs w:val="16"/>
                <w:lang w:eastAsia="pt-BR"/>
              </w:rPr>
              <w:t>) e obras de sistemas de coleta, tratamento e disposição final  ou outras ações de manejo de resíduos sólidos, nos caos em que há comprometimento dos recursos hídricos</w:t>
            </w:r>
          </w:p>
        </w:tc>
        <w:tc>
          <w:tcPr>
            <w:tcW w:w="990" w:type="dxa"/>
            <w:vMerge w:val="restart"/>
            <w:tcBorders>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themeColor="text1"/>
                <w:sz w:val="16"/>
                <w:szCs w:val="16"/>
                <w:lang w:eastAsia="pt-BR"/>
              </w:rPr>
              <w:t>UGRHI 10</w:t>
            </w:r>
          </w:p>
        </w:tc>
        <w:tc>
          <w:tcPr>
            <w:tcW w:w="985" w:type="dxa"/>
            <w:vMerge w:val="restart"/>
            <w:tcBorders>
              <w:left w:val="single" w:sz="4" w:space="0" w:color="000000"/>
              <w:bottom w:val="single" w:sz="4" w:space="0" w:color="000000"/>
              <w:right w:val="single" w:sz="4" w:space="0" w:color="000000"/>
            </w:tcBorders>
            <w:shd w:val="clear" w:color="auto" w:fill="auto"/>
            <w:vAlign w:val="center"/>
          </w:tcPr>
          <w:p w:rsidR="0030446D" w:rsidRDefault="00500136">
            <w:pPr>
              <w:suppressAutoHyphens w:val="0"/>
              <w:jc w:val="center"/>
              <w:rPr>
                <w:color w:val="000000"/>
                <w:sz w:val="16"/>
                <w:szCs w:val="16"/>
                <w:lang w:eastAsia="pt-BR"/>
              </w:rPr>
            </w:pPr>
            <w:r>
              <w:rPr>
                <w:color w:val="000000"/>
                <w:sz w:val="16"/>
                <w:szCs w:val="16"/>
                <w:lang w:eastAsia="pt-BR"/>
              </w:rPr>
              <w:t>Municípios</w:t>
            </w:r>
          </w:p>
        </w:tc>
        <w:tc>
          <w:tcPr>
            <w:tcW w:w="957" w:type="dxa"/>
            <w:vMerge w:val="restart"/>
            <w:tcBorders>
              <w:left w:val="single" w:sz="4" w:space="0" w:color="000000"/>
              <w:bottom w:val="single" w:sz="4" w:space="0" w:color="000000"/>
              <w:right w:val="single" w:sz="4" w:space="0" w:color="000000"/>
            </w:tcBorders>
            <w:shd w:val="clear" w:color="auto" w:fill="FFE994"/>
            <w:vAlign w:val="center"/>
          </w:tcPr>
          <w:p w:rsidR="0030446D" w:rsidRDefault="00575DAC">
            <w:pPr>
              <w:suppressAutoHyphens w:val="0"/>
              <w:jc w:val="center"/>
            </w:pPr>
            <w:r>
              <w:rPr>
                <w:sz w:val="16"/>
                <w:szCs w:val="16"/>
                <w:lang w:eastAsia="pt-BR"/>
              </w:rPr>
              <w:t>P</w:t>
            </w:r>
            <w:r>
              <w:rPr>
                <w:sz w:val="16"/>
                <w:szCs w:val="16"/>
                <w:lang w:eastAsia="pt-BR"/>
              </w:rPr>
              <w:t>rioritário</w:t>
            </w:r>
          </w:p>
        </w:tc>
        <w:tc>
          <w:tcPr>
            <w:tcW w:w="887" w:type="dxa"/>
            <w:vMerge w:val="restart"/>
            <w:tcBorders>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sz w:val="16"/>
                <w:szCs w:val="16"/>
                <w:lang w:eastAsia="pt-BR"/>
              </w:rPr>
              <w:t>A definir</w:t>
            </w:r>
          </w:p>
        </w:tc>
        <w:tc>
          <w:tcPr>
            <w:tcW w:w="986" w:type="dxa"/>
            <w:vMerge w:val="restart"/>
            <w:tcBorders>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sz w:val="16"/>
                <w:szCs w:val="16"/>
                <w:lang w:eastAsia="pt-BR"/>
              </w:rPr>
              <w:t>A definir</w:t>
            </w:r>
          </w:p>
        </w:tc>
        <w:tc>
          <w:tcPr>
            <w:tcW w:w="1269" w:type="dxa"/>
            <w:tcBorders>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R$ 73.439,46</w:t>
            </w:r>
          </w:p>
        </w:tc>
        <w:tc>
          <w:tcPr>
            <w:tcW w:w="1252" w:type="dxa"/>
            <w:tcBorders>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R$ 75.721,52</w:t>
            </w:r>
          </w:p>
        </w:tc>
        <w:tc>
          <w:tcPr>
            <w:tcW w:w="1273" w:type="dxa"/>
            <w:tcBorders>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R$ 78.077,03</w:t>
            </w:r>
          </w:p>
        </w:tc>
        <w:tc>
          <w:tcPr>
            <w:tcW w:w="1276" w:type="dxa"/>
            <w:tcBorders>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R$ 80.497,81</w:t>
            </w:r>
          </w:p>
        </w:tc>
        <w:tc>
          <w:tcPr>
            <w:tcW w:w="12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30446D" w:rsidRDefault="00C34ABA">
            <w:pPr>
              <w:suppressAutoHyphens w:val="0"/>
              <w:jc w:val="center"/>
              <w:rPr>
                <w:sz w:val="16"/>
                <w:szCs w:val="16"/>
                <w:lang w:eastAsia="pt-BR"/>
              </w:rPr>
            </w:pPr>
            <w:r w:rsidRPr="00C34ABA">
              <w:rPr>
                <w:sz w:val="16"/>
                <w:szCs w:val="16"/>
                <w:lang w:eastAsia="pt-BR"/>
              </w:rPr>
              <w:t>R$ 307.735,82</w:t>
            </w:r>
          </w:p>
        </w:tc>
        <w:tc>
          <w:tcPr>
            <w:tcW w:w="754" w:type="dxa"/>
            <w:tcBorders>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sz w:val="16"/>
                <w:szCs w:val="16"/>
                <w:lang w:eastAsia="pt-BR"/>
              </w:rPr>
              <w:t>CFURH</w:t>
            </w:r>
          </w:p>
        </w:tc>
      </w:tr>
      <w:tr w:rsidR="00575DAC" w:rsidTr="00575DAC">
        <w:trPr>
          <w:trHeight w:val="1022"/>
          <w:jc w:val="center"/>
        </w:trPr>
        <w:tc>
          <w:tcPr>
            <w:tcW w:w="471" w:type="dxa"/>
            <w:vMerge/>
            <w:tcBorders>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710" w:type="dxa"/>
            <w:vMerge/>
            <w:tcBorders>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sz w:val="16"/>
                <w:szCs w:val="16"/>
                <w:lang w:eastAsia="pt-BR"/>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1884" w:type="dxa"/>
            <w:vMerge/>
            <w:tcBorders>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990" w:type="dxa"/>
            <w:vMerge/>
            <w:tcBorders>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985" w:type="dxa"/>
            <w:vMerge/>
            <w:tcBorders>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rPr>
                <w:color w:val="000000"/>
                <w:sz w:val="16"/>
                <w:szCs w:val="16"/>
                <w:lang w:eastAsia="pt-BR"/>
              </w:rPr>
            </w:pPr>
          </w:p>
        </w:tc>
        <w:tc>
          <w:tcPr>
            <w:tcW w:w="957" w:type="dxa"/>
            <w:vMerge/>
            <w:tcBorders>
              <w:left w:val="single" w:sz="4" w:space="0" w:color="000000"/>
              <w:bottom w:val="single" w:sz="4" w:space="0" w:color="000000"/>
              <w:right w:val="single" w:sz="4" w:space="0" w:color="000000"/>
            </w:tcBorders>
            <w:shd w:val="clear" w:color="auto" w:fill="FFE994"/>
            <w:vAlign w:val="center"/>
          </w:tcPr>
          <w:p w:rsidR="0030446D" w:rsidRDefault="0030446D">
            <w:pPr>
              <w:suppressAutoHyphens w:val="0"/>
              <w:jc w:val="center"/>
            </w:pPr>
          </w:p>
        </w:tc>
        <w:tc>
          <w:tcPr>
            <w:tcW w:w="887" w:type="dxa"/>
            <w:vMerge/>
            <w:tcBorders>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986" w:type="dxa"/>
            <w:vMerge/>
            <w:tcBorders>
              <w:left w:val="single" w:sz="4" w:space="0" w:color="000000"/>
              <w:bottom w:val="single" w:sz="4" w:space="0" w:color="000000"/>
              <w:right w:val="single" w:sz="4" w:space="0" w:color="000000"/>
            </w:tcBorders>
            <w:shd w:val="clear" w:color="auto" w:fill="auto"/>
            <w:vAlign w:val="center"/>
          </w:tcPr>
          <w:p w:rsidR="0030446D" w:rsidRDefault="0030446D">
            <w:pPr>
              <w:suppressAutoHyphens w:val="0"/>
              <w:jc w:val="center"/>
            </w:pPr>
          </w:p>
        </w:tc>
        <w:tc>
          <w:tcPr>
            <w:tcW w:w="1269" w:type="dxa"/>
            <w:tcBorders>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R$ 648.000,00</w:t>
            </w:r>
          </w:p>
        </w:tc>
        <w:tc>
          <w:tcPr>
            <w:tcW w:w="1252" w:type="dxa"/>
            <w:tcBorders>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R$ 648.000,00</w:t>
            </w:r>
          </w:p>
        </w:tc>
        <w:tc>
          <w:tcPr>
            <w:tcW w:w="1273" w:type="dxa"/>
            <w:tcBorders>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R$ 648.000,00</w:t>
            </w:r>
          </w:p>
        </w:tc>
        <w:tc>
          <w:tcPr>
            <w:tcW w:w="1276" w:type="dxa"/>
            <w:tcBorders>
              <w:left w:val="single" w:sz="4" w:space="0" w:color="000000"/>
              <w:bottom w:val="single" w:sz="4" w:space="0" w:color="000000"/>
              <w:right w:val="single" w:sz="4" w:space="0" w:color="000000"/>
            </w:tcBorders>
            <w:shd w:val="clear" w:color="auto" w:fill="auto"/>
            <w:vAlign w:val="center"/>
          </w:tcPr>
          <w:p w:rsidR="0030446D" w:rsidRDefault="00C34ABA">
            <w:pPr>
              <w:suppressAutoHyphens w:val="0"/>
              <w:jc w:val="center"/>
              <w:rPr>
                <w:sz w:val="16"/>
                <w:szCs w:val="16"/>
                <w:lang w:eastAsia="pt-BR"/>
              </w:rPr>
            </w:pPr>
            <w:r w:rsidRPr="00C34ABA">
              <w:rPr>
                <w:sz w:val="16"/>
                <w:szCs w:val="16"/>
                <w:lang w:eastAsia="pt-BR"/>
              </w:rPr>
              <w:t>R$ 648.000,00</w:t>
            </w:r>
          </w:p>
        </w:tc>
        <w:tc>
          <w:tcPr>
            <w:tcW w:w="12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30446D" w:rsidRDefault="00C34ABA">
            <w:pPr>
              <w:suppressAutoHyphens w:val="0"/>
              <w:jc w:val="center"/>
              <w:rPr>
                <w:sz w:val="16"/>
                <w:szCs w:val="16"/>
                <w:lang w:eastAsia="pt-BR"/>
              </w:rPr>
            </w:pPr>
            <w:r w:rsidRPr="00C34ABA">
              <w:rPr>
                <w:sz w:val="16"/>
                <w:szCs w:val="16"/>
                <w:lang w:eastAsia="pt-BR"/>
              </w:rPr>
              <w:t>R$ 2.592.000,00</w:t>
            </w:r>
          </w:p>
        </w:tc>
        <w:tc>
          <w:tcPr>
            <w:tcW w:w="754" w:type="dxa"/>
            <w:tcBorders>
              <w:left w:val="single" w:sz="4" w:space="0" w:color="000000"/>
              <w:bottom w:val="single" w:sz="4" w:space="0" w:color="000000"/>
              <w:right w:val="single" w:sz="4" w:space="0" w:color="000000"/>
            </w:tcBorders>
            <w:shd w:val="clear" w:color="auto" w:fill="auto"/>
            <w:vAlign w:val="center"/>
          </w:tcPr>
          <w:p w:rsidR="0030446D" w:rsidRDefault="00575DAC">
            <w:pPr>
              <w:suppressAutoHyphens w:val="0"/>
              <w:jc w:val="center"/>
            </w:pPr>
            <w:r>
              <w:rPr>
                <w:color w:val="000000"/>
                <w:sz w:val="16"/>
                <w:szCs w:val="16"/>
                <w:lang w:eastAsia="pt-BR"/>
              </w:rPr>
              <w:t>Cobrança Estadual</w:t>
            </w:r>
          </w:p>
        </w:tc>
      </w:tr>
      <w:tr w:rsidR="00575DAC" w:rsidTr="00575DAC">
        <w:trPr>
          <w:trHeight w:val="843"/>
          <w:jc w:val="center"/>
        </w:trPr>
        <w:tc>
          <w:tcPr>
            <w:tcW w:w="471"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lastRenderedPageBreak/>
              <w:t>3</w:t>
            </w:r>
          </w:p>
        </w:tc>
        <w:tc>
          <w:tcPr>
            <w:tcW w:w="710"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Pr>
                <w:sz w:val="16"/>
                <w:szCs w:val="16"/>
                <w:lang w:eastAsia="pt-BR"/>
              </w:rPr>
              <w:t>3.3</w:t>
            </w:r>
          </w:p>
        </w:tc>
        <w:tc>
          <w:tcPr>
            <w:tcW w:w="1372" w:type="dxa"/>
            <w:vMerge w:val="restart"/>
            <w:tcBorders>
              <w:left w:val="single" w:sz="4" w:space="0" w:color="000000"/>
              <w:bottom w:val="single" w:sz="4" w:space="0" w:color="000000"/>
              <w:right w:val="single" w:sz="4" w:space="0" w:color="000000"/>
            </w:tcBorders>
            <w:shd w:val="clear" w:color="auto" w:fill="auto"/>
            <w:vAlign w:val="center"/>
          </w:tcPr>
          <w:p w:rsidR="00C34ABA" w:rsidRPr="00BC18D1" w:rsidRDefault="00C34ABA" w:rsidP="00C34ABA">
            <w:pPr>
              <w:suppressAutoHyphens w:val="0"/>
              <w:jc w:val="center"/>
            </w:pPr>
            <w:r w:rsidRPr="00BC18D1">
              <w:rPr>
                <w:sz w:val="16"/>
                <w:szCs w:val="16"/>
                <w:lang w:eastAsia="pt-BR"/>
              </w:rPr>
              <w:t xml:space="preserve">Melhoria e recuperação da qualidade das águas </w:t>
            </w:r>
          </w:p>
        </w:tc>
        <w:tc>
          <w:tcPr>
            <w:tcW w:w="1884" w:type="dxa"/>
            <w:vMerge w:val="restart"/>
            <w:tcBorders>
              <w:left w:val="single" w:sz="4" w:space="0" w:color="000000"/>
              <w:bottom w:val="single" w:sz="4" w:space="0" w:color="000000"/>
              <w:right w:val="single" w:sz="4" w:space="0" w:color="000000"/>
            </w:tcBorders>
            <w:shd w:val="clear" w:color="auto" w:fill="auto"/>
            <w:vAlign w:val="center"/>
          </w:tcPr>
          <w:p w:rsidR="00C34ABA" w:rsidRPr="00BC18D1" w:rsidRDefault="00C34ABA" w:rsidP="00C34ABA">
            <w:pPr>
              <w:suppressAutoHyphens w:val="0"/>
              <w:jc w:val="center"/>
            </w:pPr>
            <w:bookmarkStart w:id="1" w:name="__DdeLink__698_2903085093"/>
            <w:r w:rsidRPr="00BC18D1">
              <w:rPr>
                <w:sz w:val="16"/>
                <w:szCs w:val="16"/>
                <w:lang w:eastAsia="pt-BR"/>
              </w:rPr>
              <w:t>Projetos (básicos e/ou executivos) e obras de</w:t>
            </w:r>
            <w:bookmarkEnd w:id="1"/>
            <w:r w:rsidRPr="00BC18D1">
              <w:rPr>
                <w:sz w:val="16"/>
                <w:szCs w:val="16"/>
                <w:lang w:eastAsia="pt-BR"/>
              </w:rPr>
              <w:t xml:space="preserve"> sistemas urbanos de drenagem de águas pluviais e ações com vistas a promover a contenção da poluição difusa</w:t>
            </w:r>
          </w:p>
        </w:tc>
        <w:tc>
          <w:tcPr>
            <w:tcW w:w="990"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themeColor="text1"/>
                <w:sz w:val="16"/>
                <w:szCs w:val="16"/>
                <w:lang w:eastAsia="pt-BR"/>
              </w:rPr>
              <w:t>UGRHI 10</w:t>
            </w:r>
          </w:p>
        </w:tc>
        <w:tc>
          <w:tcPr>
            <w:tcW w:w="985"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Municípios</w:t>
            </w:r>
          </w:p>
        </w:tc>
        <w:tc>
          <w:tcPr>
            <w:tcW w:w="957" w:type="dxa"/>
            <w:vMerge w:val="restart"/>
            <w:tcBorders>
              <w:left w:val="single" w:sz="4" w:space="0" w:color="000000"/>
              <w:bottom w:val="single" w:sz="4" w:space="0" w:color="000000"/>
              <w:right w:val="single" w:sz="4" w:space="0" w:color="000000"/>
            </w:tcBorders>
            <w:shd w:val="clear" w:color="auto" w:fill="FFE994"/>
            <w:vAlign w:val="center"/>
          </w:tcPr>
          <w:p w:rsidR="00C34ABA" w:rsidRDefault="00C34ABA" w:rsidP="00C34ABA">
            <w:pPr>
              <w:suppressAutoHyphens w:val="0"/>
              <w:jc w:val="center"/>
            </w:pPr>
            <w:r>
              <w:rPr>
                <w:sz w:val="16"/>
                <w:szCs w:val="16"/>
                <w:lang w:eastAsia="pt-BR"/>
              </w:rPr>
              <w:t>Prioritário</w:t>
            </w:r>
          </w:p>
        </w:tc>
        <w:tc>
          <w:tcPr>
            <w:tcW w:w="887"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A definir</w:t>
            </w:r>
          </w:p>
        </w:tc>
        <w:tc>
          <w:tcPr>
            <w:tcW w:w="986"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 xml:space="preserve"> definir</w:t>
            </w:r>
          </w:p>
        </w:tc>
        <w:tc>
          <w:tcPr>
            <w:tcW w:w="1269"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R$ 73.439,46</w:t>
            </w:r>
          </w:p>
        </w:tc>
        <w:tc>
          <w:tcPr>
            <w:tcW w:w="1252"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R$ 75.721,52</w:t>
            </w:r>
          </w:p>
        </w:tc>
        <w:tc>
          <w:tcPr>
            <w:tcW w:w="1273"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R$ 78.077,03</w:t>
            </w:r>
          </w:p>
        </w:tc>
        <w:tc>
          <w:tcPr>
            <w:tcW w:w="1276"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R$ 80.497,81</w:t>
            </w:r>
          </w:p>
        </w:tc>
        <w:tc>
          <w:tcPr>
            <w:tcW w:w="12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C34ABA">
              <w:rPr>
                <w:sz w:val="16"/>
                <w:szCs w:val="16"/>
                <w:lang w:eastAsia="pt-BR"/>
              </w:rPr>
              <w:t>R$ 307.735,82</w:t>
            </w:r>
          </w:p>
        </w:tc>
        <w:tc>
          <w:tcPr>
            <w:tcW w:w="754"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CFURH</w:t>
            </w:r>
          </w:p>
        </w:tc>
      </w:tr>
      <w:tr w:rsidR="00575DAC" w:rsidTr="00575DAC">
        <w:trPr>
          <w:trHeight w:val="841"/>
          <w:jc w:val="center"/>
        </w:trPr>
        <w:tc>
          <w:tcPr>
            <w:tcW w:w="471"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710"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C34ABA" w:rsidRPr="00BC18D1" w:rsidRDefault="00C34ABA" w:rsidP="00C34ABA">
            <w:pPr>
              <w:suppressAutoHyphens w:val="0"/>
              <w:jc w:val="center"/>
            </w:pPr>
          </w:p>
        </w:tc>
        <w:tc>
          <w:tcPr>
            <w:tcW w:w="1884" w:type="dxa"/>
            <w:vMerge/>
            <w:tcBorders>
              <w:left w:val="single" w:sz="4" w:space="0" w:color="000000"/>
              <w:bottom w:val="single" w:sz="4" w:space="0" w:color="000000"/>
              <w:right w:val="single" w:sz="4" w:space="0" w:color="000000"/>
            </w:tcBorders>
            <w:shd w:val="clear" w:color="auto" w:fill="auto"/>
            <w:vAlign w:val="center"/>
          </w:tcPr>
          <w:p w:rsidR="00C34ABA" w:rsidRPr="00BC18D1" w:rsidRDefault="00C34ABA" w:rsidP="00C34ABA">
            <w:pPr>
              <w:suppressAutoHyphens w:val="0"/>
              <w:jc w:val="center"/>
            </w:pPr>
          </w:p>
        </w:tc>
        <w:tc>
          <w:tcPr>
            <w:tcW w:w="990"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85"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957" w:type="dxa"/>
            <w:vMerge/>
            <w:tcBorders>
              <w:left w:val="single" w:sz="4" w:space="0" w:color="000000"/>
              <w:bottom w:val="single" w:sz="4" w:space="0" w:color="000000"/>
              <w:right w:val="single" w:sz="4" w:space="0" w:color="000000"/>
            </w:tcBorders>
            <w:shd w:val="clear" w:color="auto" w:fill="FFE994"/>
            <w:vAlign w:val="center"/>
          </w:tcPr>
          <w:p w:rsidR="00C34ABA" w:rsidRDefault="00C34ABA" w:rsidP="00C34ABA">
            <w:pPr>
              <w:suppressAutoHyphens w:val="0"/>
              <w:jc w:val="center"/>
            </w:pPr>
          </w:p>
        </w:tc>
        <w:tc>
          <w:tcPr>
            <w:tcW w:w="887"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86"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1269"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R$ 648.000,00</w:t>
            </w:r>
          </w:p>
        </w:tc>
        <w:tc>
          <w:tcPr>
            <w:tcW w:w="1252"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R$ 648.000,00</w:t>
            </w:r>
          </w:p>
        </w:tc>
        <w:tc>
          <w:tcPr>
            <w:tcW w:w="1273"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R$ 648.000,00</w:t>
            </w:r>
          </w:p>
        </w:tc>
        <w:tc>
          <w:tcPr>
            <w:tcW w:w="1276"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R$ 648.000,00</w:t>
            </w:r>
          </w:p>
        </w:tc>
        <w:tc>
          <w:tcPr>
            <w:tcW w:w="12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C34ABA">
              <w:rPr>
                <w:sz w:val="16"/>
                <w:szCs w:val="16"/>
                <w:lang w:eastAsia="pt-BR"/>
              </w:rPr>
              <w:t>R$ 2.592.000,00</w:t>
            </w:r>
          </w:p>
        </w:tc>
        <w:tc>
          <w:tcPr>
            <w:tcW w:w="754"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Cobrança Estadual</w:t>
            </w:r>
          </w:p>
        </w:tc>
      </w:tr>
      <w:tr w:rsidR="00575DAC" w:rsidTr="00575DAC">
        <w:trPr>
          <w:trHeight w:val="1136"/>
          <w:jc w:val="center"/>
        </w:trPr>
        <w:tc>
          <w:tcPr>
            <w:tcW w:w="471"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t>3</w:t>
            </w:r>
          </w:p>
        </w:tc>
        <w:tc>
          <w:tcPr>
            <w:tcW w:w="710"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Pr>
                <w:sz w:val="16"/>
                <w:szCs w:val="16"/>
                <w:lang w:eastAsia="pt-BR"/>
              </w:rPr>
              <w:t>3.4</w:t>
            </w:r>
          </w:p>
        </w:tc>
        <w:tc>
          <w:tcPr>
            <w:tcW w:w="1372" w:type="dxa"/>
            <w:vMerge w:val="restart"/>
            <w:tcBorders>
              <w:left w:val="single" w:sz="4" w:space="0" w:color="000000"/>
              <w:bottom w:val="single" w:sz="4" w:space="0" w:color="000000"/>
              <w:right w:val="single" w:sz="4" w:space="0" w:color="000000"/>
            </w:tcBorders>
            <w:shd w:val="clear" w:color="auto" w:fill="auto"/>
            <w:vAlign w:val="center"/>
          </w:tcPr>
          <w:p w:rsidR="00C34ABA" w:rsidRPr="00BC18D1" w:rsidRDefault="00C34ABA" w:rsidP="00C34ABA">
            <w:pPr>
              <w:suppressAutoHyphens w:val="0"/>
              <w:jc w:val="center"/>
            </w:pPr>
            <w:r w:rsidRPr="00BC18D1">
              <w:rPr>
                <w:sz w:val="16"/>
                <w:szCs w:val="16"/>
                <w:lang w:eastAsia="pt-BR"/>
              </w:rPr>
              <w:t xml:space="preserve">Melhoria e recuperação da qualidade das águas </w:t>
            </w:r>
          </w:p>
        </w:tc>
        <w:tc>
          <w:tcPr>
            <w:tcW w:w="1884" w:type="dxa"/>
            <w:vMerge w:val="restart"/>
            <w:tcBorders>
              <w:left w:val="single" w:sz="4" w:space="0" w:color="000000"/>
              <w:bottom w:val="single" w:sz="4" w:space="0" w:color="000000"/>
              <w:right w:val="single" w:sz="4" w:space="0" w:color="000000"/>
            </w:tcBorders>
            <w:shd w:val="clear" w:color="auto" w:fill="auto"/>
            <w:vAlign w:val="center"/>
          </w:tcPr>
          <w:p w:rsidR="00C34ABA" w:rsidRPr="00BC18D1" w:rsidRDefault="00C34ABA" w:rsidP="00C34ABA">
            <w:pPr>
              <w:suppressAutoHyphens w:val="0"/>
              <w:jc w:val="center"/>
            </w:pPr>
            <w:r w:rsidRPr="00BC18D1">
              <w:rPr>
                <w:sz w:val="16"/>
                <w:szCs w:val="16"/>
                <w:lang w:eastAsia="pt-BR"/>
              </w:rPr>
              <w:t>Projetos (básicos e/ou executivos), obras e ações de prevenção e controle da erosão do solo ou do assoreamento dos corpos d’água, em áreas urbanas ou rurais, visando manutenção ou melhoria da qualidade das águas</w:t>
            </w:r>
          </w:p>
        </w:tc>
        <w:tc>
          <w:tcPr>
            <w:tcW w:w="990"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themeColor="text1"/>
                <w:sz w:val="16"/>
                <w:szCs w:val="16"/>
                <w:lang w:eastAsia="pt-BR"/>
              </w:rPr>
              <w:t>UGRHI 10</w:t>
            </w:r>
          </w:p>
        </w:tc>
        <w:tc>
          <w:tcPr>
            <w:tcW w:w="985"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Municípios</w:t>
            </w:r>
          </w:p>
        </w:tc>
        <w:tc>
          <w:tcPr>
            <w:tcW w:w="957" w:type="dxa"/>
            <w:vMerge w:val="restart"/>
            <w:tcBorders>
              <w:left w:val="single" w:sz="4" w:space="0" w:color="000000"/>
              <w:bottom w:val="single" w:sz="4" w:space="0" w:color="000000"/>
              <w:right w:val="single" w:sz="4" w:space="0" w:color="000000"/>
            </w:tcBorders>
            <w:shd w:val="clear" w:color="auto" w:fill="FFE994"/>
            <w:vAlign w:val="center"/>
          </w:tcPr>
          <w:p w:rsidR="00C34ABA" w:rsidRDefault="00C34ABA" w:rsidP="00C34ABA">
            <w:pPr>
              <w:suppressAutoHyphens w:val="0"/>
              <w:jc w:val="center"/>
            </w:pPr>
            <w:r>
              <w:rPr>
                <w:sz w:val="16"/>
                <w:szCs w:val="16"/>
                <w:lang w:eastAsia="pt-BR"/>
              </w:rPr>
              <w:t>Prioritário</w:t>
            </w:r>
          </w:p>
        </w:tc>
        <w:tc>
          <w:tcPr>
            <w:tcW w:w="887"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A definir</w:t>
            </w:r>
          </w:p>
        </w:tc>
        <w:tc>
          <w:tcPr>
            <w:tcW w:w="986" w:type="dxa"/>
            <w:vMerge w:val="restart"/>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 xml:space="preserve"> definir</w:t>
            </w:r>
          </w:p>
        </w:tc>
        <w:tc>
          <w:tcPr>
            <w:tcW w:w="1269"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R$ 97.919,28</w:t>
            </w:r>
          </w:p>
        </w:tc>
        <w:tc>
          <w:tcPr>
            <w:tcW w:w="1252"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R$ 100.962,03</w:t>
            </w:r>
          </w:p>
        </w:tc>
        <w:tc>
          <w:tcPr>
            <w:tcW w:w="1273"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R$ 104.102,70</w:t>
            </w:r>
          </w:p>
        </w:tc>
        <w:tc>
          <w:tcPr>
            <w:tcW w:w="1276"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R$ 107.330,41</w:t>
            </w:r>
          </w:p>
        </w:tc>
        <w:tc>
          <w:tcPr>
            <w:tcW w:w="12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C34ABA">
              <w:rPr>
                <w:sz w:val="16"/>
                <w:szCs w:val="16"/>
                <w:lang w:eastAsia="pt-BR"/>
              </w:rPr>
              <w:t>R$ 410.314,42</w:t>
            </w:r>
          </w:p>
        </w:tc>
        <w:tc>
          <w:tcPr>
            <w:tcW w:w="754"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CFURH</w:t>
            </w:r>
          </w:p>
        </w:tc>
      </w:tr>
      <w:tr w:rsidR="00575DAC" w:rsidTr="00575DAC">
        <w:trPr>
          <w:trHeight w:val="1123"/>
          <w:jc w:val="center"/>
        </w:trPr>
        <w:tc>
          <w:tcPr>
            <w:tcW w:w="471"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710"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1884"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90"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85"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957" w:type="dxa"/>
            <w:vMerge/>
            <w:tcBorders>
              <w:left w:val="single" w:sz="4" w:space="0" w:color="000000"/>
              <w:bottom w:val="single" w:sz="4" w:space="0" w:color="000000"/>
              <w:right w:val="single" w:sz="4" w:space="0" w:color="000000"/>
            </w:tcBorders>
            <w:shd w:val="clear" w:color="auto" w:fill="FFE994"/>
            <w:vAlign w:val="center"/>
          </w:tcPr>
          <w:p w:rsidR="00C34ABA" w:rsidRDefault="00C34ABA" w:rsidP="00C34ABA">
            <w:pPr>
              <w:suppressAutoHyphens w:val="0"/>
              <w:jc w:val="center"/>
            </w:pPr>
          </w:p>
        </w:tc>
        <w:tc>
          <w:tcPr>
            <w:tcW w:w="887"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86"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1269"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R$ 864.000,00</w:t>
            </w:r>
          </w:p>
        </w:tc>
        <w:tc>
          <w:tcPr>
            <w:tcW w:w="1252"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R$ 864.000,00</w:t>
            </w:r>
          </w:p>
        </w:tc>
        <w:tc>
          <w:tcPr>
            <w:tcW w:w="1273"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R$ 864.000,00</w:t>
            </w:r>
          </w:p>
        </w:tc>
        <w:tc>
          <w:tcPr>
            <w:tcW w:w="1276"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C34ABA">
              <w:rPr>
                <w:sz w:val="16"/>
                <w:szCs w:val="16"/>
                <w:lang w:eastAsia="pt-BR"/>
              </w:rPr>
              <w:t>R$ 864.000,00</w:t>
            </w:r>
          </w:p>
        </w:tc>
        <w:tc>
          <w:tcPr>
            <w:tcW w:w="12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C34ABA">
              <w:rPr>
                <w:sz w:val="16"/>
                <w:szCs w:val="16"/>
                <w:lang w:eastAsia="pt-BR"/>
              </w:rPr>
              <w:t>R$ 3.456.000,00</w:t>
            </w:r>
          </w:p>
        </w:tc>
        <w:tc>
          <w:tcPr>
            <w:tcW w:w="754"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Cobrança Estadual</w:t>
            </w:r>
          </w:p>
        </w:tc>
      </w:tr>
      <w:tr w:rsidR="00575DAC" w:rsidTr="00575DAC">
        <w:trPr>
          <w:trHeight w:val="1123"/>
          <w:jc w:val="center"/>
        </w:trPr>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4</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Pr>
                <w:sz w:val="16"/>
                <w:szCs w:val="16"/>
                <w:lang w:eastAsia="pt-BR"/>
              </w:rPr>
              <w:t>4.2</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Proteção dos corpos d’água</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Projetos (básicos e/ou executivos), serviços e ações de recomposição da cobertura vegetal e incentivo às boas práticas, com destaque para a vegetação ciliar e a proteção de nascentes</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themeColor="text1"/>
                <w:sz w:val="16"/>
                <w:szCs w:val="16"/>
                <w:lang w:eastAsia="pt-BR"/>
              </w:rPr>
              <w:t>UGRHI 10</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Municípios</w:t>
            </w:r>
            <w:r>
              <w:rPr>
                <w:color w:val="000000"/>
                <w:sz w:val="16"/>
                <w:szCs w:val="16"/>
                <w:lang w:eastAsia="pt-BR"/>
              </w:rPr>
              <w:t xml:space="preserve"> ou</w:t>
            </w:r>
            <w:r>
              <w:rPr>
                <w:color w:val="000000"/>
                <w:sz w:val="16"/>
                <w:szCs w:val="16"/>
                <w:lang w:eastAsia="pt-BR"/>
              </w:rPr>
              <w:t xml:space="preserve"> </w:t>
            </w:r>
            <w:proofErr w:type="spellStart"/>
            <w:r>
              <w:rPr>
                <w:color w:val="000000"/>
                <w:sz w:val="16"/>
                <w:szCs w:val="16"/>
                <w:lang w:eastAsia="pt-BR"/>
              </w:rPr>
              <w:t>sub-bacias</w:t>
            </w:r>
            <w:proofErr w:type="spellEnd"/>
          </w:p>
        </w:tc>
        <w:tc>
          <w:tcPr>
            <w:tcW w:w="957" w:type="dxa"/>
            <w:vMerge w:val="restart"/>
            <w:tcBorders>
              <w:top w:val="single" w:sz="4" w:space="0" w:color="000000"/>
              <w:left w:val="single" w:sz="4" w:space="0" w:color="000000"/>
              <w:bottom w:val="single" w:sz="4" w:space="0" w:color="000000"/>
              <w:right w:val="single" w:sz="4" w:space="0" w:color="000000"/>
            </w:tcBorders>
            <w:shd w:val="clear" w:color="auto" w:fill="FFE994"/>
            <w:vAlign w:val="center"/>
          </w:tcPr>
          <w:p w:rsidR="00C34ABA" w:rsidRDefault="00C34ABA" w:rsidP="00C34ABA">
            <w:pPr>
              <w:suppressAutoHyphens w:val="0"/>
              <w:jc w:val="center"/>
            </w:pPr>
            <w:r>
              <w:rPr>
                <w:sz w:val="16"/>
                <w:szCs w:val="16"/>
                <w:lang w:eastAsia="pt-BR"/>
              </w:rPr>
              <w:t>Prioritário</w:t>
            </w: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A definir</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A definir</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R$ 81.599,40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R$ 84.135,03</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R$ 86.752,25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R$ 89.442,01</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953B98">
              <w:rPr>
                <w:sz w:val="16"/>
                <w:szCs w:val="16"/>
                <w:lang w:eastAsia="pt-BR"/>
              </w:rPr>
              <w:t>R$ 341.928,69</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CFURH</w:t>
            </w:r>
          </w:p>
        </w:tc>
      </w:tr>
      <w:tr w:rsidR="00575DAC" w:rsidTr="00575DAC">
        <w:trPr>
          <w:trHeight w:val="1122"/>
          <w:jc w:val="center"/>
        </w:trPr>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957" w:type="dxa"/>
            <w:vMerge/>
            <w:tcBorders>
              <w:top w:val="single" w:sz="4" w:space="0" w:color="000000"/>
              <w:left w:val="single" w:sz="4" w:space="0" w:color="000000"/>
              <w:bottom w:val="single" w:sz="4" w:space="0" w:color="000000"/>
              <w:right w:val="single" w:sz="4" w:space="0" w:color="000000"/>
            </w:tcBorders>
            <w:shd w:val="clear" w:color="auto" w:fill="FFE994"/>
            <w:vAlign w:val="center"/>
          </w:tcPr>
          <w:p w:rsidR="00C34ABA" w:rsidRDefault="00C34ABA" w:rsidP="00C34ABA">
            <w:pPr>
              <w:suppressAutoHyphens w:val="0"/>
              <w:jc w:val="center"/>
            </w:pPr>
          </w:p>
        </w:tc>
        <w:tc>
          <w:tcPr>
            <w:tcW w:w="8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R$ 720.000,00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R$ 720.000,00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R$ 720.000,00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R$ 720.000,00</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953B98">
              <w:rPr>
                <w:sz w:val="16"/>
                <w:szCs w:val="16"/>
                <w:lang w:eastAsia="pt-BR"/>
              </w:rPr>
              <w:t>R$ 2.880.000,00</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Cobrança Estadual</w:t>
            </w:r>
          </w:p>
        </w:tc>
      </w:tr>
      <w:tr w:rsidR="00575DAC" w:rsidTr="00575DAC">
        <w:trPr>
          <w:trHeight w:val="981"/>
          <w:jc w:val="center"/>
        </w:trPr>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5</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5.2</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Aprimorar o controle de perdas em sistemas de abastecimento de água</w:t>
            </w:r>
          </w:p>
          <w:p w:rsidR="00C34ABA" w:rsidRDefault="00C34ABA" w:rsidP="00C34ABA">
            <w:pPr>
              <w:suppressAutoHyphens w:val="0"/>
              <w:jc w:val="center"/>
              <w:rPr>
                <w:color w:val="000000"/>
                <w:sz w:val="16"/>
                <w:szCs w:val="16"/>
                <w:lang w:eastAsia="pt-BR"/>
              </w:rPr>
            </w:pP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Projetos (básicos e/ou executivo) e obras e serviços com vistas à parametrização e à racionalização do uso da água e redução do consumo nos diferentes setores usuários</w:t>
            </w:r>
          </w:p>
          <w:p w:rsidR="00C34ABA" w:rsidRDefault="00C34ABA" w:rsidP="00C34ABA">
            <w:pPr>
              <w:suppressAutoHyphens w:val="0"/>
              <w:jc w:val="center"/>
              <w:rPr>
                <w:color w:val="000000"/>
                <w:sz w:val="16"/>
                <w:szCs w:val="16"/>
                <w:lang w:eastAsia="pt-BR"/>
              </w:rPr>
            </w:pPr>
          </w:p>
        </w:tc>
        <w:tc>
          <w:tcPr>
            <w:tcW w:w="990"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themeColor="text1"/>
                <w:sz w:val="16"/>
                <w:szCs w:val="16"/>
                <w:lang w:eastAsia="pt-BR"/>
              </w:rPr>
              <w:t>UGRHI 10</w:t>
            </w:r>
          </w:p>
        </w:tc>
        <w:tc>
          <w:tcPr>
            <w:tcW w:w="985"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Municípios</w:t>
            </w:r>
          </w:p>
        </w:tc>
        <w:tc>
          <w:tcPr>
            <w:tcW w:w="957" w:type="dxa"/>
            <w:vMerge w:val="restart"/>
            <w:tcBorders>
              <w:top w:val="single" w:sz="4" w:space="0" w:color="000000"/>
              <w:left w:val="single" w:sz="4" w:space="0" w:color="000000"/>
              <w:right w:val="single" w:sz="4" w:space="0" w:color="000000"/>
            </w:tcBorders>
            <w:shd w:val="clear" w:color="auto" w:fill="FFE994"/>
            <w:vAlign w:val="center"/>
          </w:tcPr>
          <w:p w:rsidR="00C34ABA" w:rsidRDefault="00C34ABA" w:rsidP="00C34ABA">
            <w:pPr>
              <w:suppressAutoHyphens w:val="0"/>
              <w:jc w:val="center"/>
            </w:pPr>
            <w:r>
              <w:rPr>
                <w:sz w:val="16"/>
                <w:szCs w:val="16"/>
                <w:lang w:eastAsia="pt-BR"/>
              </w:rPr>
              <w:t>Prioritário</w:t>
            </w:r>
          </w:p>
        </w:tc>
        <w:tc>
          <w:tcPr>
            <w:tcW w:w="887"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jc w:val="center"/>
            </w:pPr>
            <w:r>
              <w:rPr>
                <w:sz w:val="16"/>
                <w:szCs w:val="16"/>
                <w:lang w:eastAsia="pt-BR"/>
              </w:rPr>
              <w:t>A definir</w:t>
            </w:r>
          </w:p>
        </w:tc>
        <w:tc>
          <w:tcPr>
            <w:tcW w:w="986"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jc w:val="center"/>
            </w:pPr>
            <w:r>
              <w:rPr>
                <w:sz w:val="16"/>
                <w:szCs w:val="16"/>
                <w:lang w:eastAsia="pt-BR"/>
              </w:rPr>
              <w:t>A definir</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R$ 81.599,40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R$ 84.135,03</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R$ 86.752,25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R$ 89.442,01</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953B98">
              <w:rPr>
                <w:sz w:val="16"/>
                <w:szCs w:val="16"/>
                <w:lang w:eastAsia="pt-BR"/>
              </w:rPr>
              <w:t>R$ 341.928,69</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CFURH</w:t>
            </w:r>
          </w:p>
        </w:tc>
      </w:tr>
      <w:tr w:rsidR="00575DAC" w:rsidTr="00575DAC">
        <w:trPr>
          <w:trHeight w:val="983"/>
          <w:jc w:val="center"/>
        </w:trPr>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90"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85"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957" w:type="dxa"/>
            <w:vMerge/>
            <w:tcBorders>
              <w:left w:val="single" w:sz="4" w:space="0" w:color="000000"/>
              <w:bottom w:val="single" w:sz="4" w:space="0" w:color="000000"/>
              <w:right w:val="single" w:sz="4" w:space="0" w:color="000000"/>
            </w:tcBorders>
            <w:shd w:val="clear" w:color="auto" w:fill="FFE994"/>
            <w:vAlign w:val="center"/>
          </w:tcPr>
          <w:p w:rsidR="00C34ABA" w:rsidRDefault="00C34ABA" w:rsidP="00C34ABA">
            <w:pPr>
              <w:suppressAutoHyphens w:val="0"/>
              <w:jc w:val="center"/>
            </w:pPr>
          </w:p>
        </w:tc>
        <w:tc>
          <w:tcPr>
            <w:tcW w:w="887"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86"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R$ 720.000,00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R$ 720.000,00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R$ 720.000,00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R$ 720.000,00</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953B98">
              <w:rPr>
                <w:sz w:val="16"/>
                <w:szCs w:val="16"/>
                <w:lang w:eastAsia="pt-BR"/>
              </w:rPr>
              <w:t>R$ 2.880.000,00</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Cobrança Estadual</w:t>
            </w:r>
          </w:p>
        </w:tc>
      </w:tr>
      <w:tr w:rsidR="00575DAC" w:rsidTr="00575DAC">
        <w:trPr>
          <w:trHeight w:val="985"/>
          <w:jc w:val="center"/>
        </w:trPr>
        <w:tc>
          <w:tcPr>
            <w:tcW w:w="471"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suppressAutoHyphens w:val="0"/>
              <w:jc w:val="center"/>
            </w:pPr>
            <w:r>
              <w:lastRenderedPageBreak/>
              <w:t>7</w:t>
            </w:r>
          </w:p>
        </w:tc>
        <w:tc>
          <w:tcPr>
            <w:tcW w:w="710"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jc w:val="center"/>
              <w:rPr>
                <w:sz w:val="16"/>
                <w:szCs w:val="16"/>
                <w:lang w:eastAsia="pt-BR"/>
              </w:rPr>
            </w:pPr>
            <w:r>
              <w:rPr>
                <w:sz w:val="16"/>
                <w:szCs w:val="16"/>
                <w:lang w:eastAsia="pt-BR"/>
              </w:rPr>
              <w:t>-</w:t>
            </w:r>
          </w:p>
        </w:tc>
        <w:tc>
          <w:tcPr>
            <w:tcW w:w="1372"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Aprimorar a prevenção e mitigação relacionadas a eventos hidrológicos extremos</w:t>
            </w:r>
          </w:p>
        </w:tc>
        <w:tc>
          <w:tcPr>
            <w:tcW w:w="1884"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Ações estruturais e não estruturais para a prevenção e a mitigação dos efetivos de estiagens e de inundações</w:t>
            </w:r>
          </w:p>
        </w:tc>
        <w:tc>
          <w:tcPr>
            <w:tcW w:w="990"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themeColor="text1"/>
                <w:sz w:val="16"/>
                <w:szCs w:val="16"/>
                <w:lang w:eastAsia="pt-BR"/>
              </w:rPr>
              <w:t>UGRHI 10</w:t>
            </w:r>
          </w:p>
        </w:tc>
        <w:tc>
          <w:tcPr>
            <w:tcW w:w="985"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Municípios</w:t>
            </w:r>
          </w:p>
        </w:tc>
        <w:tc>
          <w:tcPr>
            <w:tcW w:w="957" w:type="dxa"/>
            <w:vMerge w:val="restart"/>
            <w:tcBorders>
              <w:top w:val="single" w:sz="4" w:space="0" w:color="000000"/>
              <w:left w:val="single" w:sz="4" w:space="0" w:color="000000"/>
              <w:right w:val="single" w:sz="4" w:space="0" w:color="000000"/>
            </w:tcBorders>
            <w:shd w:val="clear" w:color="auto" w:fill="D9E2F3" w:themeFill="accent1" w:themeFillTint="33"/>
            <w:vAlign w:val="center"/>
          </w:tcPr>
          <w:p w:rsidR="00C34ABA" w:rsidRDefault="00C34ABA" w:rsidP="00C34ABA">
            <w:pPr>
              <w:suppressAutoHyphens w:val="0"/>
              <w:jc w:val="center"/>
            </w:pPr>
            <w:r>
              <w:rPr>
                <w:sz w:val="16"/>
                <w:szCs w:val="16"/>
                <w:lang w:eastAsia="pt-BR"/>
              </w:rPr>
              <w:t xml:space="preserve">Outros </w:t>
            </w:r>
            <w:proofErr w:type="spellStart"/>
            <w:r>
              <w:rPr>
                <w:sz w:val="16"/>
                <w:szCs w:val="16"/>
                <w:lang w:eastAsia="pt-BR"/>
              </w:rPr>
              <w:t>PDCs</w:t>
            </w:r>
            <w:proofErr w:type="spellEnd"/>
          </w:p>
        </w:tc>
        <w:tc>
          <w:tcPr>
            <w:tcW w:w="887"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A definir</w:t>
            </w:r>
          </w:p>
        </w:tc>
        <w:tc>
          <w:tcPr>
            <w:tcW w:w="986" w:type="dxa"/>
            <w:vMerge w:val="restart"/>
            <w:tcBorders>
              <w:top w:val="single" w:sz="4" w:space="0" w:color="000000"/>
              <w:left w:val="single" w:sz="4" w:space="0" w:color="000000"/>
              <w:right w:val="single" w:sz="4" w:space="0" w:color="000000"/>
            </w:tcBorders>
            <w:shd w:val="clear" w:color="auto" w:fill="auto"/>
            <w:vAlign w:val="center"/>
          </w:tcPr>
          <w:p w:rsidR="00C34ABA" w:rsidRDefault="00C34ABA" w:rsidP="00C34ABA">
            <w:pPr>
              <w:suppressAutoHyphens w:val="0"/>
              <w:jc w:val="center"/>
            </w:pPr>
            <w:r>
              <w:rPr>
                <w:sz w:val="16"/>
                <w:szCs w:val="16"/>
                <w:lang w:eastAsia="pt-BR"/>
              </w:rPr>
              <w:t>A definir</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R$ 32.639,76</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R$ 33.654,01</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R$ 34.700,90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R$ 35.776,80</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953B98">
              <w:rPr>
                <w:sz w:val="16"/>
                <w:szCs w:val="16"/>
                <w:lang w:eastAsia="pt-BR"/>
              </w:rPr>
              <w:t>R$ 136.771,47</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CFURH</w:t>
            </w:r>
          </w:p>
        </w:tc>
      </w:tr>
      <w:tr w:rsidR="00575DAC" w:rsidTr="00575DAC">
        <w:trPr>
          <w:trHeight w:val="985"/>
          <w:jc w:val="center"/>
        </w:trPr>
        <w:tc>
          <w:tcPr>
            <w:tcW w:w="471"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710"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1884"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990"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85"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957" w:type="dxa"/>
            <w:vMerge/>
            <w:tcBorders>
              <w:left w:val="single" w:sz="4" w:space="0" w:color="000000"/>
              <w:bottom w:val="single" w:sz="4" w:space="0" w:color="000000"/>
              <w:right w:val="single" w:sz="4" w:space="0" w:color="000000"/>
            </w:tcBorders>
            <w:shd w:val="clear" w:color="auto" w:fill="D9E2F3" w:themeFill="accent1" w:themeFillTint="33"/>
            <w:vAlign w:val="center"/>
          </w:tcPr>
          <w:p w:rsidR="00C34ABA" w:rsidRDefault="00C34ABA" w:rsidP="00C34ABA">
            <w:pPr>
              <w:suppressAutoHyphens w:val="0"/>
              <w:jc w:val="center"/>
            </w:pPr>
          </w:p>
        </w:tc>
        <w:tc>
          <w:tcPr>
            <w:tcW w:w="887"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986" w:type="dxa"/>
            <w:vMerge/>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p>
        </w:tc>
        <w:tc>
          <w:tcPr>
            <w:tcW w:w="1269"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R$ 288.000,00</w:t>
            </w:r>
          </w:p>
        </w:tc>
        <w:tc>
          <w:tcPr>
            <w:tcW w:w="1252"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R$ 288.000,00</w:t>
            </w:r>
          </w:p>
        </w:tc>
        <w:tc>
          <w:tcPr>
            <w:tcW w:w="1273"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R$ 288.000,00</w:t>
            </w:r>
          </w:p>
        </w:tc>
        <w:tc>
          <w:tcPr>
            <w:tcW w:w="1276"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R$ 288.000,00</w:t>
            </w:r>
          </w:p>
        </w:tc>
        <w:tc>
          <w:tcPr>
            <w:tcW w:w="12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953B98">
              <w:rPr>
                <w:sz w:val="16"/>
                <w:szCs w:val="16"/>
                <w:lang w:eastAsia="pt-BR"/>
              </w:rPr>
              <w:t>R$ 1.152.000,00</w:t>
            </w:r>
          </w:p>
        </w:tc>
        <w:tc>
          <w:tcPr>
            <w:tcW w:w="754"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Cobrança Estadual</w:t>
            </w:r>
          </w:p>
        </w:tc>
      </w:tr>
      <w:tr w:rsidR="00575DAC" w:rsidTr="00575DAC">
        <w:trPr>
          <w:trHeight w:val="843"/>
          <w:jc w:val="center"/>
        </w:trPr>
        <w:tc>
          <w:tcPr>
            <w:tcW w:w="471" w:type="dxa"/>
            <w:vMerge w:val="restart"/>
            <w:tcBorders>
              <w:left w:val="single" w:sz="4" w:space="0" w:color="000000"/>
              <w:right w:val="single" w:sz="4" w:space="0" w:color="000000"/>
            </w:tcBorders>
            <w:shd w:val="clear" w:color="auto" w:fill="auto"/>
            <w:vAlign w:val="center"/>
          </w:tcPr>
          <w:p w:rsidR="00C34ABA" w:rsidRDefault="00C34ABA" w:rsidP="00C34ABA">
            <w:pPr>
              <w:suppressAutoHyphens w:val="0"/>
            </w:pPr>
          </w:p>
          <w:p w:rsidR="00C34ABA" w:rsidRDefault="00C34ABA" w:rsidP="00C34ABA">
            <w:pPr>
              <w:jc w:val="center"/>
            </w:pPr>
            <w:r>
              <w:rPr>
                <w:sz w:val="16"/>
                <w:szCs w:val="16"/>
                <w:lang w:eastAsia="pt-BR"/>
              </w:rPr>
              <w:t>8</w:t>
            </w:r>
          </w:p>
        </w:tc>
        <w:tc>
          <w:tcPr>
            <w:tcW w:w="710" w:type="dxa"/>
            <w:vMerge w:val="restart"/>
            <w:tcBorders>
              <w:left w:val="single" w:sz="4" w:space="0" w:color="000000"/>
              <w:right w:val="single" w:sz="4" w:space="0" w:color="000000"/>
            </w:tcBorders>
            <w:shd w:val="clear" w:color="auto" w:fill="auto"/>
            <w:vAlign w:val="center"/>
          </w:tcPr>
          <w:p w:rsidR="00C34ABA" w:rsidRDefault="00C34ABA" w:rsidP="00C34ABA">
            <w:pPr>
              <w:jc w:val="center"/>
              <w:rPr>
                <w:sz w:val="16"/>
                <w:szCs w:val="16"/>
                <w:lang w:eastAsia="pt-BR"/>
              </w:rPr>
            </w:pPr>
            <w:r>
              <w:rPr>
                <w:sz w:val="16"/>
                <w:szCs w:val="16"/>
                <w:lang w:eastAsia="pt-BR"/>
              </w:rPr>
              <w:t>-</w:t>
            </w:r>
          </w:p>
        </w:tc>
        <w:tc>
          <w:tcPr>
            <w:tcW w:w="1372" w:type="dxa"/>
            <w:vMerge w:val="restart"/>
            <w:tcBorders>
              <w:left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 xml:space="preserve">Ampliar a capacitação e a comunicação social </w:t>
            </w:r>
          </w:p>
        </w:tc>
        <w:tc>
          <w:tcPr>
            <w:tcW w:w="1884" w:type="dxa"/>
            <w:vMerge w:val="restart"/>
            <w:tcBorders>
              <w:left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Realização de ações de capacitação, educação ambiental, comunicação social e difusão de informações, diretamente relacionadas à gestão de recursos hídricos</w:t>
            </w:r>
          </w:p>
        </w:tc>
        <w:tc>
          <w:tcPr>
            <w:tcW w:w="990" w:type="dxa"/>
            <w:vMerge w:val="restart"/>
            <w:tcBorders>
              <w:left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themeColor="text1"/>
                <w:sz w:val="16"/>
                <w:szCs w:val="16"/>
                <w:lang w:eastAsia="pt-BR"/>
              </w:rPr>
              <w:t>UGRHI 10</w:t>
            </w:r>
          </w:p>
        </w:tc>
        <w:tc>
          <w:tcPr>
            <w:tcW w:w="985" w:type="dxa"/>
            <w:vMerge w:val="restart"/>
            <w:tcBorders>
              <w:left w:val="single" w:sz="4" w:space="0" w:color="000000"/>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r>
              <w:rPr>
                <w:color w:val="000000"/>
                <w:sz w:val="16"/>
                <w:szCs w:val="16"/>
                <w:lang w:eastAsia="pt-BR"/>
              </w:rPr>
              <w:t xml:space="preserve">Municípios, </w:t>
            </w:r>
            <w:proofErr w:type="spellStart"/>
            <w:r>
              <w:rPr>
                <w:color w:val="000000"/>
                <w:sz w:val="16"/>
                <w:szCs w:val="16"/>
                <w:lang w:eastAsia="pt-BR"/>
              </w:rPr>
              <w:t>sub-bacias</w:t>
            </w:r>
            <w:proofErr w:type="spellEnd"/>
            <w:r>
              <w:rPr>
                <w:color w:val="000000"/>
                <w:sz w:val="16"/>
                <w:szCs w:val="16"/>
                <w:lang w:eastAsia="pt-BR"/>
              </w:rPr>
              <w:t xml:space="preserve"> ou toda a UGRHI  </w:t>
            </w:r>
          </w:p>
          <w:p w:rsidR="00C34ABA" w:rsidRDefault="00C34ABA" w:rsidP="00C34ABA">
            <w:pPr>
              <w:jc w:val="center"/>
              <w:rPr>
                <w:color w:val="000000"/>
                <w:sz w:val="16"/>
                <w:szCs w:val="16"/>
                <w:lang w:eastAsia="pt-BR"/>
              </w:rPr>
            </w:pPr>
          </w:p>
        </w:tc>
        <w:tc>
          <w:tcPr>
            <w:tcW w:w="957" w:type="dxa"/>
            <w:vMerge w:val="restart"/>
            <w:tcBorders>
              <w:left w:val="single" w:sz="4" w:space="0" w:color="000000"/>
              <w:right w:val="single" w:sz="4" w:space="0" w:color="000000"/>
            </w:tcBorders>
            <w:shd w:val="clear" w:color="auto" w:fill="D9E2F3" w:themeFill="accent1" w:themeFillTint="33"/>
            <w:vAlign w:val="center"/>
          </w:tcPr>
          <w:p w:rsidR="00C34ABA" w:rsidRDefault="00C34ABA" w:rsidP="00C34ABA">
            <w:pPr>
              <w:suppressAutoHyphens w:val="0"/>
              <w:jc w:val="center"/>
            </w:pPr>
            <w:r>
              <w:rPr>
                <w:sz w:val="16"/>
                <w:szCs w:val="16"/>
                <w:lang w:eastAsia="pt-BR"/>
              </w:rPr>
              <w:t xml:space="preserve">Outros </w:t>
            </w:r>
            <w:proofErr w:type="spellStart"/>
            <w:r>
              <w:rPr>
                <w:sz w:val="16"/>
                <w:szCs w:val="16"/>
                <w:lang w:eastAsia="pt-BR"/>
              </w:rPr>
              <w:t>PDCs</w:t>
            </w:r>
            <w:proofErr w:type="spellEnd"/>
          </w:p>
        </w:tc>
        <w:tc>
          <w:tcPr>
            <w:tcW w:w="887" w:type="dxa"/>
            <w:vMerge w:val="restart"/>
            <w:tcBorders>
              <w:left w:val="single" w:sz="4" w:space="0" w:color="000000"/>
              <w:right w:val="single" w:sz="4" w:space="0" w:color="000000"/>
            </w:tcBorders>
            <w:shd w:val="clear" w:color="auto" w:fill="auto"/>
            <w:vAlign w:val="center"/>
          </w:tcPr>
          <w:p w:rsidR="00C34ABA" w:rsidRDefault="00C34ABA" w:rsidP="00C34ABA">
            <w:pPr>
              <w:jc w:val="center"/>
            </w:pPr>
            <w:r>
              <w:rPr>
                <w:sz w:val="16"/>
                <w:szCs w:val="16"/>
                <w:lang w:eastAsia="pt-BR"/>
              </w:rPr>
              <w:t>A definir</w:t>
            </w:r>
          </w:p>
        </w:tc>
        <w:tc>
          <w:tcPr>
            <w:tcW w:w="986" w:type="dxa"/>
            <w:vMerge w:val="restart"/>
            <w:tcBorders>
              <w:left w:val="single" w:sz="4" w:space="0" w:color="000000"/>
              <w:right w:val="single" w:sz="4" w:space="0" w:color="000000"/>
            </w:tcBorders>
            <w:shd w:val="clear" w:color="auto" w:fill="auto"/>
            <w:vAlign w:val="center"/>
          </w:tcPr>
          <w:p w:rsidR="00C34ABA" w:rsidRDefault="00C34ABA" w:rsidP="00C34ABA">
            <w:pPr>
              <w:jc w:val="center"/>
            </w:pPr>
            <w:r>
              <w:rPr>
                <w:sz w:val="16"/>
                <w:szCs w:val="16"/>
                <w:lang w:eastAsia="pt-BR"/>
              </w:rPr>
              <w:t>A definir</w:t>
            </w:r>
          </w:p>
        </w:tc>
        <w:tc>
          <w:tcPr>
            <w:tcW w:w="1269"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R$ 48.959,64</w:t>
            </w:r>
          </w:p>
        </w:tc>
        <w:tc>
          <w:tcPr>
            <w:tcW w:w="1252"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R$ 50.481,02</w:t>
            </w:r>
          </w:p>
        </w:tc>
        <w:tc>
          <w:tcPr>
            <w:tcW w:w="1273"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R$ 52.051,35</w:t>
            </w:r>
          </w:p>
        </w:tc>
        <w:tc>
          <w:tcPr>
            <w:tcW w:w="1276"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R$ 53.665,21</w:t>
            </w:r>
          </w:p>
        </w:tc>
        <w:tc>
          <w:tcPr>
            <w:tcW w:w="12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953B98">
              <w:rPr>
                <w:sz w:val="16"/>
                <w:szCs w:val="16"/>
                <w:lang w:eastAsia="pt-BR"/>
              </w:rPr>
              <w:t>R$ 205.157,21</w:t>
            </w:r>
          </w:p>
        </w:tc>
        <w:tc>
          <w:tcPr>
            <w:tcW w:w="754" w:type="dxa"/>
            <w:tcBorders>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CFURH</w:t>
            </w:r>
          </w:p>
        </w:tc>
      </w:tr>
      <w:tr w:rsidR="00575DAC" w:rsidTr="00575DAC">
        <w:trPr>
          <w:trHeight w:val="841"/>
          <w:jc w:val="center"/>
        </w:trPr>
        <w:tc>
          <w:tcPr>
            <w:tcW w:w="471" w:type="dxa"/>
            <w:vMerge/>
            <w:tcBorders>
              <w:left w:val="single" w:sz="4" w:space="0" w:color="000000"/>
              <w:bottom w:val="single" w:sz="4" w:space="0" w:color="auto"/>
              <w:right w:val="single" w:sz="4" w:space="0" w:color="000000"/>
            </w:tcBorders>
            <w:shd w:val="clear" w:color="auto" w:fill="auto"/>
            <w:vAlign w:val="center"/>
          </w:tcPr>
          <w:p w:rsidR="00C34ABA" w:rsidRDefault="00C34ABA" w:rsidP="00C34ABA">
            <w:pPr>
              <w:suppressAutoHyphens w:val="0"/>
              <w:jc w:val="center"/>
            </w:pPr>
          </w:p>
        </w:tc>
        <w:tc>
          <w:tcPr>
            <w:tcW w:w="710" w:type="dxa"/>
            <w:vMerge/>
            <w:tcBorders>
              <w:left w:val="single" w:sz="4" w:space="0" w:color="000000"/>
              <w:bottom w:val="single" w:sz="4" w:space="0" w:color="auto"/>
              <w:right w:val="single" w:sz="4" w:space="0" w:color="000000"/>
            </w:tcBorders>
            <w:shd w:val="clear" w:color="auto" w:fill="auto"/>
            <w:vAlign w:val="center"/>
          </w:tcPr>
          <w:p w:rsidR="00C34ABA" w:rsidRDefault="00C34ABA" w:rsidP="00C34ABA">
            <w:pPr>
              <w:suppressAutoHyphens w:val="0"/>
              <w:jc w:val="center"/>
              <w:rPr>
                <w:sz w:val="16"/>
                <w:szCs w:val="16"/>
                <w:lang w:eastAsia="pt-BR"/>
              </w:rPr>
            </w:pPr>
          </w:p>
        </w:tc>
        <w:tc>
          <w:tcPr>
            <w:tcW w:w="1372" w:type="dxa"/>
            <w:vMerge/>
            <w:tcBorders>
              <w:left w:val="single" w:sz="4" w:space="0" w:color="000000"/>
              <w:bottom w:val="single" w:sz="4" w:space="0" w:color="auto"/>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1884" w:type="dxa"/>
            <w:vMerge/>
            <w:tcBorders>
              <w:left w:val="single" w:sz="4" w:space="0" w:color="000000"/>
              <w:bottom w:val="single" w:sz="4" w:space="0" w:color="auto"/>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990" w:type="dxa"/>
            <w:vMerge/>
            <w:tcBorders>
              <w:left w:val="single" w:sz="4" w:space="0" w:color="000000"/>
              <w:bottom w:val="single" w:sz="4" w:space="0" w:color="auto"/>
              <w:right w:val="single" w:sz="4" w:space="0" w:color="000000"/>
            </w:tcBorders>
            <w:shd w:val="clear" w:color="auto" w:fill="auto"/>
            <w:vAlign w:val="center"/>
          </w:tcPr>
          <w:p w:rsidR="00C34ABA" w:rsidRDefault="00C34ABA" w:rsidP="00C34ABA">
            <w:pPr>
              <w:suppressAutoHyphens w:val="0"/>
              <w:jc w:val="center"/>
            </w:pPr>
          </w:p>
        </w:tc>
        <w:tc>
          <w:tcPr>
            <w:tcW w:w="985" w:type="dxa"/>
            <w:vMerge/>
            <w:tcBorders>
              <w:left w:val="single" w:sz="4" w:space="0" w:color="000000"/>
              <w:bottom w:val="single" w:sz="4" w:space="0" w:color="auto"/>
              <w:right w:val="single" w:sz="4" w:space="0" w:color="000000"/>
            </w:tcBorders>
            <w:shd w:val="clear" w:color="auto" w:fill="auto"/>
            <w:vAlign w:val="center"/>
          </w:tcPr>
          <w:p w:rsidR="00C34ABA" w:rsidRDefault="00C34ABA" w:rsidP="00C34ABA">
            <w:pPr>
              <w:suppressAutoHyphens w:val="0"/>
              <w:jc w:val="center"/>
              <w:rPr>
                <w:color w:val="000000"/>
                <w:sz w:val="16"/>
                <w:szCs w:val="16"/>
                <w:lang w:eastAsia="pt-BR"/>
              </w:rPr>
            </w:pPr>
          </w:p>
        </w:tc>
        <w:tc>
          <w:tcPr>
            <w:tcW w:w="957" w:type="dxa"/>
            <w:vMerge/>
            <w:tcBorders>
              <w:left w:val="single" w:sz="4" w:space="0" w:color="000000"/>
              <w:bottom w:val="single" w:sz="4" w:space="0" w:color="auto"/>
              <w:right w:val="single" w:sz="4" w:space="0" w:color="000000"/>
            </w:tcBorders>
            <w:shd w:val="clear" w:color="auto" w:fill="D9E2F3" w:themeFill="accent1" w:themeFillTint="33"/>
            <w:vAlign w:val="center"/>
          </w:tcPr>
          <w:p w:rsidR="00C34ABA" w:rsidRDefault="00C34ABA" w:rsidP="00C34ABA">
            <w:pPr>
              <w:suppressAutoHyphens w:val="0"/>
              <w:jc w:val="center"/>
            </w:pPr>
          </w:p>
        </w:tc>
        <w:tc>
          <w:tcPr>
            <w:tcW w:w="887" w:type="dxa"/>
            <w:vMerge/>
            <w:tcBorders>
              <w:left w:val="single" w:sz="4" w:space="0" w:color="000000"/>
              <w:bottom w:val="single" w:sz="4" w:space="0" w:color="auto"/>
              <w:right w:val="single" w:sz="4" w:space="0" w:color="000000"/>
            </w:tcBorders>
            <w:shd w:val="clear" w:color="auto" w:fill="auto"/>
            <w:vAlign w:val="center"/>
          </w:tcPr>
          <w:p w:rsidR="00C34ABA" w:rsidRDefault="00C34ABA" w:rsidP="00C34ABA">
            <w:pPr>
              <w:suppressAutoHyphens w:val="0"/>
              <w:jc w:val="center"/>
            </w:pPr>
          </w:p>
        </w:tc>
        <w:tc>
          <w:tcPr>
            <w:tcW w:w="986" w:type="dxa"/>
            <w:vMerge/>
            <w:tcBorders>
              <w:left w:val="single" w:sz="4" w:space="0" w:color="000000"/>
              <w:bottom w:val="single" w:sz="4" w:space="0" w:color="auto"/>
              <w:right w:val="single" w:sz="4" w:space="0" w:color="000000"/>
            </w:tcBorders>
            <w:shd w:val="clear" w:color="auto" w:fill="auto"/>
            <w:vAlign w:val="center"/>
          </w:tcPr>
          <w:p w:rsidR="00C34ABA" w:rsidRDefault="00C34ABA" w:rsidP="00C34ABA">
            <w:pPr>
              <w:suppressAutoHyphens w:val="0"/>
              <w:jc w:val="cente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R$ 432.000,00</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R$ 432.000,00</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R$ 432.000,00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rPr>
                <w:sz w:val="16"/>
                <w:szCs w:val="16"/>
                <w:lang w:eastAsia="pt-BR"/>
              </w:rPr>
            </w:pPr>
            <w:r w:rsidRPr="00953B98">
              <w:rPr>
                <w:sz w:val="16"/>
                <w:szCs w:val="16"/>
                <w:lang w:eastAsia="pt-BR"/>
              </w:rPr>
              <w:t>R$ 432.000,00</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Default="00C34ABA" w:rsidP="00C34ABA">
            <w:pPr>
              <w:suppressAutoHyphens w:val="0"/>
              <w:jc w:val="center"/>
              <w:rPr>
                <w:sz w:val="16"/>
                <w:szCs w:val="16"/>
                <w:lang w:eastAsia="pt-BR"/>
              </w:rPr>
            </w:pPr>
            <w:r w:rsidRPr="00953B98">
              <w:rPr>
                <w:sz w:val="16"/>
                <w:szCs w:val="16"/>
                <w:lang w:eastAsia="pt-BR"/>
              </w:rPr>
              <w:t>R$ 1.728.000,00</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4ABA" w:rsidRDefault="00C34ABA" w:rsidP="00C34ABA">
            <w:pPr>
              <w:suppressAutoHyphens w:val="0"/>
              <w:jc w:val="center"/>
            </w:pPr>
            <w:r>
              <w:rPr>
                <w:color w:val="000000"/>
                <w:sz w:val="16"/>
                <w:szCs w:val="16"/>
                <w:lang w:eastAsia="pt-BR"/>
              </w:rPr>
              <w:t>Cobrança Estadual</w:t>
            </w:r>
          </w:p>
        </w:tc>
      </w:tr>
      <w:tr w:rsidR="00575DAC" w:rsidTr="00575DAC">
        <w:trPr>
          <w:trHeight w:val="414"/>
          <w:jc w:val="center"/>
        </w:trPr>
        <w:tc>
          <w:tcPr>
            <w:tcW w:w="9242"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34ABA" w:rsidRPr="00C34ABA" w:rsidRDefault="00C34ABA" w:rsidP="00C34ABA">
            <w:pPr>
              <w:suppressAutoHyphens w:val="0"/>
              <w:jc w:val="right"/>
              <w:rPr>
                <w:b/>
              </w:rPr>
            </w:pPr>
            <w:r w:rsidRPr="00C34ABA">
              <w:rPr>
                <w:b/>
              </w:rPr>
              <w:t>TOTAL</w:t>
            </w:r>
          </w:p>
        </w:tc>
        <w:tc>
          <w:tcPr>
            <w:tcW w:w="1269"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rsidR="00C34ABA" w:rsidRPr="00575DAC" w:rsidRDefault="00C34ABA" w:rsidP="00C34ABA">
            <w:pPr>
              <w:suppressAutoHyphens w:val="0"/>
              <w:jc w:val="center"/>
              <w:rPr>
                <w:b/>
                <w:sz w:val="16"/>
                <w:szCs w:val="16"/>
                <w:lang w:eastAsia="pt-BR"/>
              </w:rPr>
            </w:pPr>
            <w:r w:rsidRPr="00575DAC">
              <w:rPr>
                <w:b/>
                <w:sz w:val="16"/>
                <w:szCs w:val="16"/>
                <w:lang w:eastAsia="pt-BR"/>
              </w:rPr>
              <w:t>R$ 8.015.994,00</w:t>
            </w:r>
          </w:p>
        </w:tc>
        <w:tc>
          <w:tcPr>
            <w:tcW w:w="12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Pr="00575DAC" w:rsidRDefault="00C34ABA" w:rsidP="00C34ABA">
            <w:pPr>
              <w:suppressAutoHyphens w:val="0"/>
              <w:jc w:val="center"/>
              <w:rPr>
                <w:b/>
                <w:sz w:val="16"/>
                <w:szCs w:val="16"/>
                <w:lang w:eastAsia="pt-BR"/>
              </w:rPr>
            </w:pPr>
            <w:r w:rsidRPr="00575DAC">
              <w:rPr>
                <w:b/>
                <w:sz w:val="16"/>
                <w:szCs w:val="16"/>
                <w:lang w:eastAsia="pt-BR"/>
              </w:rPr>
              <w:t>R$ 8.041.350,26</w:t>
            </w:r>
          </w:p>
        </w:tc>
        <w:tc>
          <w:tcPr>
            <w:tcW w:w="12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Pr="00575DAC" w:rsidRDefault="00C34ABA" w:rsidP="00C34ABA">
            <w:pPr>
              <w:suppressAutoHyphens w:val="0"/>
              <w:jc w:val="center"/>
              <w:rPr>
                <w:b/>
                <w:sz w:val="16"/>
                <w:szCs w:val="16"/>
                <w:lang w:eastAsia="pt-BR"/>
              </w:rPr>
            </w:pPr>
            <w:r w:rsidRPr="00575DAC">
              <w:rPr>
                <w:b/>
                <w:sz w:val="16"/>
                <w:szCs w:val="16"/>
                <w:lang w:eastAsia="pt-BR"/>
              </w:rPr>
              <w:t>R$ 8.067.522,51</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Pr="00575DAC" w:rsidRDefault="00C34ABA" w:rsidP="00C34ABA">
            <w:pPr>
              <w:suppressAutoHyphens w:val="0"/>
              <w:jc w:val="center"/>
              <w:rPr>
                <w:b/>
                <w:sz w:val="16"/>
                <w:szCs w:val="16"/>
                <w:lang w:eastAsia="pt-BR"/>
              </w:rPr>
            </w:pPr>
            <w:r w:rsidRPr="00575DAC">
              <w:rPr>
                <w:b/>
                <w:sz w:val="16"/>
                <w:szCs w:val="16"/>
                <w:lang w:eastAsia="pt-BR"/>
              </w:rPr>
              <w:t>R$ 8.094.420,09</w:t>
            </w:r>
          </w:p>
        </w:tc>
        <w:tc>
          <w:tcPr>
            <w:tcW w:w="12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Pr="00575DAC" w:rsidRDefault="00C34ABA" w:rsidP="00C34ABA">
            <w:pPr>
              <w:suppressAutoHyphens w:val="0"/>
              <w:jc w:val="center"/>
              <w:rPr>
                <w:b/>
                <w:sz w:val="16"/>
                <w:szCs w:val="16"/>
                <w:lang w:eastAsia="pt-BR"/>
              </w:rPr>
            </w:pPr>
            <w:r w:rsidRPr="00575DAC">
              <w:rPr>
                <w:b/>
                <w:sz w:val="16"/>
                <w:szCs w:val="16"/>
                <w:lang w:eastAsia="pt-BR"/>
              </w:rPr>
              <w:t>R$ 31.377.936,60</w:t>
            </w:r>
          </w:p>
        </w:tc>
        <w:tc>
          <w:tcPr>
            <w:tcW w:w="7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34ABA" w:rsidRPr="00575DAC" w:rsidRDefault="00575DAC" w:rsidP="00C34ABA">
            <w:pPr>
              <w:suppressAutoHyphens w:val="0"/>
              <w:jc w:val="center"/>
              <w:rPr>
                <w:b/>
                <w:color w:val="000000"/>
                <w:sz w:val="16"/>
                <w:szCs w:val="16"/>
                <w:lang w:eastAsia="pt-BR"/>
              </w:rPr>
            </w:pPr>
            <w:r w:rsidRPr="00575DAC">
              <w:rPr>
                <w:b/>
                <w:color w:val="000000"/>
                <w:sz w:val="16"/>
                <w:szCs w:val="16"/>
                <w:lang w:eastAsia="pt-BR"/>
              </w:rPr>
              <w:t>-</w:t>
            </w:r>
          </w:p>
        </w:tc>
      </w:tr>
    </w:tbl>
    <w:p w:rsidR="0030446D" w:rsidRDefault="0030446D"/>
    <w:sectPr w:rsidR="0030446D">
      <w:headerReference w:type="default" r:id="rId11"/>
      <w:pgSz w:w="16838" w:h="11906" w:orient="landscape"/>
      <w:pgMar w:top="720" w:right="720" w:bottom="720" w:left="720" w:header="397" w:footer="0" w:gutter="0"/>
      <w:cols w:space="720"/>
      <w:formProt w:val="0"/>
      <w:docGrid w:linePitch="272"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75DAC">
      <w:r>
        <w:separator/>
      </w:r>
    </w:p>
  </w:endnote>
  <w:endnote w:type="continuationSeparator" w:id="0">
    <w:p w:rsidR="00000000" w:rsidRDefault="0057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75DAC">
      <w:r>
        <w:separator/>
      </w:r>
    </w:p>
  </w:footnote>
  <w:footnote w:type="continuationSeparator" w:id="0">
    <w:p w:rsidR="00000000" w:rsidRDefault="00575D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6D" w:rsidRDefault="0030446D">
    <w:pPr>
      <w:pStyle w:val="Cabealho"/>
    </w:pPr>
  </w:p>
  <w:p w:rsidR="0030446D" w:rsidRDefault="0030446D">
    <w:pPr>
      <w:pStyle w:val="Cabealho"/>
    </w:pPr>
  </w:p>
  <w:p w:rsidR="0030446D" w:rsidRDefault="0030446D">
    <w:pPr>
      <w:pStyle w:val="Cabealho"/>
    </w:pPr>
  </w:p>
  <w:p w:rsidR="0030446D" w:rsidRDefault="0030446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5792C"/>
    <w:multiLevelType w:val="multilevel"/>
    <w:tmpl w:val="9C281A4C"/>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6D"/>
    <w:rsid w:val="001042D5"/>
    <w:rsid w:val="0030446D"/>
    <w:rsid w:val="003754C2"/>
    <w:rsid w:val="00500136"/>
    <w:rsid w:val="00575DAC"/>
    <w:rsid w:val="00953B98"/>
    <w:rsid w:val="00BC18D1"/>
    <w:rsid w:val="00C34A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429E"/>
  <w15:docId w15:val="{3242C154-B4BC-4C59-B2E0-D7C9AE1B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spacing w:before="120"/>
      <w:jc w:val="both"/>
      <w:outlineLvl w:val="0"/>
    </w:pPr>
    <w:rPr>
      <w:rFonts w:ascii="Arial" w:hAnsi="Arial" w:cs="Arial"/>
      <w:b/>
      <w:bCs/>
    </w:rPr>
  </w:style>
  <w:style w:type="paragraph" w:styleId="Ttulo2">
    <w:name w:val="heading 2"/>
    <w:basedOn w:val="Normal"/>
    <w:next w:val="Normal"/>
    <w:qFormat/>
    <w:pPr>
      <w:keepNext/>
      <w:numPr>
        <w:ilvl w:val="1"/>
        <w:numId w:val="1"/>
      </w:numPr>
      <w:ind w:firstLine="2835"/>
      <w:jc w:val="center"/>
      <w:outlineLvl w:val="1"/>
    </w:pPr>
    <w:rPr>
      <w:rFonts w:ascii="Arial" w:hAnsi="Arial" w:cs="Arial"/>
      <w:sz w:val="24"/>
      <w:szCs w:val="24"/>
    </w:rPr>
  </w:style>
  <w:style w:type="paragraph" w:styleId="Ttulo3">
    <w:name w:val="heading 3"/>
    <w:basedOn w:val="Normal"/>
    <w:next w:val="Normal"/>
    <w:qFormat/>
    <w:pPr>
      <w:keepNext/>
      <w:numPr>
        <w:ilvl w:val="2"/>
        <w:numId w:val="1"/>
      </w:numPr>
      <w:jc w:val="both"/>
      <w:outlineLvl w:val="2"/>
    </w:pPr>
    <w:rPr>
      <w:rFonts w:ascii="Arial" w:hAnsi="Arial" w:cs="Arial"/>
      <w:sz w:val="24"/>
      <w:szCs w:val="24"/>
    </w:rPr>
  </w:style>
  <w:style w:type="paragraph" w:styleId="Ttulo4">
    <w:name w:val="heading 4"/>
    <w:basedOn w:val="Normal"/>
    <w:next w:val="Normal"/>
    <w:qFormat/>
    <w:pPr>
      <w:keepNext/>
      <w:numPr>
        <w:ilvl w:val="3"/>
        <w:numId w:val="1"/>
      </w:numPr>
      <w:jc w:val="both"/>
      <w:outlineLvl w:val="3"/>
    </w:pPr>
    <w:rPr>
      <w:rFonts w:ascii="Arial" w:hAnsi="Arial" w:cs="Arial"/>
      <w:b/>
      <w:bCs/>
      <w:i/>
      <w:iCs/>
      <w:sz w:val="24"/>
      <w:szCs w:val="24"/>
    </w:rPr>
  </w:style>
  <w:style w:type="paragraph" w:styleId="Ttulo5">
    <w:name w:val="heading 5"/>
    <w:basedOn w:val="Normal"/>
    <w:next w:val="Normal"/>
    <w:qFormat/>
    <w:pPr>
      <w:keepNext/>
      <w:numPr>
        <w:ilvl w:val="4"/>
        <w:numId w:val="1"/>
      </w:numPr>
      <w:jc w:val="both"/>
      <w:outlineLvl w:val="4"/>
    </w:pPr>
    <w:rPr>
      <w:rFonts w:ascii="Arial" w:hAnsi="Arial" w:cs="Arial"/>
      <w:sz w:val="24"/>
      <w:szCs w:val="24"/>
      <w:u w:val="single"/>
    </w:rPr>
  </w:style>
  <w:style w:type="paragraph" w:styleId="Ttulo6">
    <w:name w:val="heading 6"/>
    <w:basedOn w:val="Normal"/>
    <w:next w:val="Normal"/>
    <w:qFormat/>
    <w:pPr>
      <w:keepNext/>
      <w:numPr>
        <w:ilvl w:val="5"/>
        <w:numId w:val="1"/>
      </w:numPr>
      <w:ind w:firstLine="567"/>
      <w:jc w:val="both"/>
      <w:outlineLvl w:val="5"/>
    </w:pPr>
    <w:rPr>
      <w:rFonts w:ascii="Arial" w:hAnsi="Arial" w:cs="Arial"/>
      <w:sz w:val="24"/>
      <w:szCs w:val="24"/>
    </w:rPr>
  </w:style>
  <w:style w:type="paragraph" w:styleId="Ttulo7">
    <w:name w:val="heading 7"/>
    <w:basedOn w:val="Normal"/>
    <w:next w:val="Normal"/>
    <w:qFormat/>
    <w:pPr>
      <w:keepNext/>
      <w:numPr>
        <w:ilvl w:val="6"/>
        <w:numId w:val="1"/>
      </w:numPr>
      <w:outlineLvl w:val="6"/>
    </w:pPr>
    <w:rPr>
      <w:b/>
      <w:bCs/>
      <w:sz w:val="24"/>
      <w:szCs w:val="24"/>
    </w:rPr>
  </w:style>
  <w:style w:type="paragraph" w:styleId="Ttulo8">
    <w:name w:val="heading 8"/>
    <w:basedOn w:val="Normal"/>
    <w:next w:val="Normal"/>
    <w:qFormat/>
    <w:pPr>
      <w:keepNext/>
      <w:numPr>
        <w:ilvl w:val="7"/>
        <w:numId w:val="1"/>
      </w:numPr>
      <w:ind w:left="-284"/>
      <w:jc w:val="right"/>
      <w:outlineLvl w:val="7"/>
    </w:pPr>
    <w:rPr>
      <w:b/>
      <w:bCs/>
    </w:rPr>
  </w:style>
  <w:style w:type="paragraph" w:styleId="Ttulo9">
    <w:name w:val="heading 9"/>
    <w:basedOn w:val="Normal"/>
    <w:next w:val="Normal"/>
    <w:qFormat/>
    <w:pPr>
      <w:numPr>
        <w:ilvl w:val="8"/>
        <w:numId w:val="1"/>
      </w:num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style>
  <w:style w:type="character" w:customStyle="1" w:styleId="CharChar17">
    <w:name w:val="Char Char17"/>
    <w:qFormat/>
    <w:rPr>
      <w:rFonts w:ascii="Cambria" w:eastAsia="Times New Roman" w:hAnsi="Cambria" w:cs="Times New Roman"/>
      <w:b/>
      <w:bCs/>
      <w:kern w:val="2"/>
      <w:sz w:val="32"/>
      <w:szCs w:val="32"/>
    </w:rPr>
  </w:style>
  <w:style w:type="character" w:customStyle="1" w:styleId="CharChar16">
    <w:name w:val="Char Char16"/>
    <w:qFormat/>
    <w:rPr>
      <w:rFonts w:ascii="Cambria" w:eastAsia="Times New Roman" w:hAnsi="Cambria" w:cs="Times New Roman"/>
      <w:b/>
      <w:bCs/>
      <w:i/>
      <w:iCs/>
      <w:sz w:val="28"/>
      <w:szCs w:val="28"/>
    </w:rPr>
  </w:style>
  <w:style w:type="character" w:customStyle="1" w:styleId="CharChar15">
    <w:name w:val="Char Char15"/>
    <w:qFormat/>
    <w:rPr>
      <w:rFonts w:ascii="Cambria" w:eastAsia="Times New Roman" w:hAnsi="Cambria" w:cs="Times New Roman"/>
      <w:b/>
      <w:bCs/>
      <w:sz w:val="26"/>
      <w:szCs w:val="26"/>
    </w:rPr>
  </w:style>
  <w:style w:type="character" w:customStyle="1" w:styleId="CharChar14">
    <w:name w:val="Char Char14"/>
    <w:qFormat/>
    <w:rPr>
      <w:b/>
      <w:bCs/>
      <w:sz w:val="28"/>
      <w:szCs w:val="28"/>
    </w:rPr>
  </w:style>
  <w:style w:type="character" w:customStyle="1" w:styleId="CharChar13">
    <w:name w:val="Char Char13"/>
    <w:qFormat/>
    <w:rPr>
      <w:b/>
      <w:bCs/>
      <w:i/>
      <w:iCs/>
      <w:sz w:val="26"/>
      <w:szCs w:val="26"/>
    </w:rPr>
  </w:style>
  <w:style w:type="character" w:customStyle="1" w:styleId="CharChar12">
    <w:name w:val="Char Char12"/>
    <w:qFormat/>
    <w:rPr>
      <w:b/>
      <w:bCs/>
    </w:rPr>
  </w:style>
  <w:style w:type="character" w:customStyle="1" w:styleId="CharChar11">
    <w:name w:val="Char Char11"/>
    <w:qFormat/>
    <w:rPr>
      <w:sz w:val="24"/>
      <w:szCs w:val="24"/>
    </w:rPr>
  </w:style>
  <w:style w:type="character" w:customStyle="1" w:styleId="CharChar10">
    <w:name w:val="Char Char10"/>
    <w:qFormat/>
    <w:rPr>
      <w:i/>
      <w:iCs/>
      <w:sz w:val="24"/>
      <w:szCs w:val="24"/>
    </w:rPr>
  </w:style>
  <w:style w:type="character" w:customStyle="1" w:styleId="CharChar9">
    <w:name w:val="Char Char9"/>
    <w:qFormat/>
    <w:rPr>
      <w:rFonts w:ascii="Times New Roman" w:hAnsi="Times New Roman" w:cs="Times New Roman"/>
      <w:sz w:val="20"/>
      <w:szCs w:val="20"/>
    </w:rPr>
  </w:style>
  <w:style w:type="character" w:customStyle="1" w:styleId="CharChar8">
    <w:name w:val="Char Char8"/>
    <w:qFormat/>
    <w:rPr>
      <w:rFonts w:ascii="Times New Roman" w:hAnsi="Times New Roman" w:cs="Times New Roman"/>
      <w:sz w:val="20"/>
      <w:szCs w:val="20"/>
    </w:rPr>
  </w:style>
  <w:style w:type="character" w:customStyle="1" w:styleId="CharChar7">
    <w:name w:val="Char Char7"/>
    <w:qFormat/>
    <w:rPr>
      <w:rFonts w:ascii="Times New Roman" w:hAnsi="Times New Roman" w:cs="Times New Roman"/>
      <w:sz w:val="20"/>
      <w:szCs w:val="20"/>
    </w:rPr>
  </w:style>
  <w:style w:type="character" w:customStyle="1" w:styleId="CharChar6">
    <w:name w:val="Char Char6"/>
    <w:qFormat/>
    <w:rPr>
      <w:rFonts w:ascii="Times New Roman" w:hAnsi="Times New Roman" w:cs="Times New Roman"/>
      <w:sz w:val="20"/>
      <w:szCs w:val="20"/>
    </w:rPr>
  </w:style>
  <w:style w:type="character" w:customStyle="1" w:styleId="CharChar5">
    <w:name w:val="Char Char5"/>
    <w:qFormat/>
    <w:rPr>
      <w:rFonts w:ascii="Times New Roman" w:hAnsi="Times New Roman" w:cs="Times New Roman"/>
      <w:sz w:val="16"/>
      <w:szCs w:val="16"/>
    </w:rPr>
  </w:style>
  <w:style w:type="character" w:customStyle="1" w:styleId="LinkdaInternet">
    <w:name w:val="Link da Internet"/>
    <w:rPr>
      <w:color w:val="0000FF"/>
      <w:u w:val="single"/>
    </w:rPr>
  </w:style>
  <w:style w:type="character" w:customStyle="1" w:styleId="CharChar4">
    <w:name w:val="Char Char4"/>
    <w:qFormat/>
    <w:rPr>
      <w:rFonts w:ascii="Times New Roman" w:hAnsi="Times New Roman" w:cs="Times New Roman"/>
      <w:sz w:val="20"/>
      <w:szCs w:val="20"/>
    </w:rPr>
  </w:style>
  <w:style w:type="character" w:customStyle="1" w:styleId="CharChar3">
    <w:name w:val="Char Char3"/>
    <w:qFormat/>
    <w:rPr>
      <w:rFonts w:ascii="Cambria" w:eastAsia="Times New Roman" w:hAnsi="Cambria" w:cs="Times New Roman"/>
      <w:b/>
      <w:bCs/>
      <w:kern w:val="2"/>
      <w:sz w:val="32"/>
      <w:szCs w:val="32"/>
    </w:rPr>
  </w:style>
  <w:style w:type="character" w:customStyle="1" w:styleId="CharChar2">
    <w:name w:val="Char Char2"/>
    <w:qFormat/>
    <w:rPr>
      <w:rFonts w:ascii="Times New Roman" w:hAnsi="Times New Roman" w:cs="Times New Roman"/>
      <w:sz w:val="20"/>
      <w:szCs w:val="20"/>
    </w:rPr>
  </w:style>
  <w:style w:type="character" w:customStyle="1" w:styleId="CharChar1">
    <w:name w:val="Char Char1"/>
    <w:qFormat/>
    <w:rPr>
      <w:rFonts w:ascii="Times New Roman" w:hAnsi="Times New Roman" w:cs="Times New Roman"/>
      <w:sz w:val="0"/>
      <w:szCs w:val="0"/>
    </w:rPr>
  </w:style>
  <w:style w:type="character" w:customStyle="1" w:styleId="CharChar">
    <w:name w:val="Char Char"/>
    <w:qFormat/>
    <w:rPr>
      <w:rFonts w:ascii="Times New Roman" w:hAnsi="Times New Roman" w:cs="Times New Roman"/>
      <w:sz w:val="16"/>
      <w:szCs w:val="16"/>
    </w:rPr>
  </w:style>
  <w:style w:type="character" w:customStyle="1" w:styleId="Ttulo9Char">
    <w:name w:val="Título 9 Char"/>
    <w:qFormat/>
    <w:rPr>
      <w:rFonts w:ascii="Cambria" w:eastAsia="Times New Roman" w:hAnsi="Cambria" w:cs="Times New Roman"/>
      <w:sz w:val="22"/>
      <w:szCs w:val="22"/>
    </w:rPr>
  </w:style>
  <w:style w:type="character" w:customStyle="1" w:styleId="Refdecomentrio1">
    <w:name w:val="Ref. de comentário1"/>
    <w:qFormat/>
    <w:rPr>
      <w:sz w:val="16"/>
      <w:szCs w:val="16"/>
    </w:rPr>
  </w:style>
  <w:style w:type="character" w:customStyle="1" w:styleId="TextodecomentrioChar">
    <w:name w:val="Texto de comentário Char"/>
    <w:qFormat/>
    <w:rPr>
      <w:rFonts w:ascii="Times New Roman" w:hAnsi="Times New Roman" w:cs="Times New Roman"/>
    </w:rPr>
  </w:style>
  <w:style w:type="character" w:customStyle="1" w:styleId="AssuntodocomentrioChar">
    <w:name w:val="Assunto do comentário Char"/>
    <w:qFormat/>
    <w:rPr>
      <w:rFonts w:ascii="Times New Roman" w:hAnsi="Times New Roman" w:cs="Times New Roman"/>
      <w:b/>
      <w:bCs/>
    </w:rPr>
  </w:style>
  <w:style w:type="character" w:styleId="Forte">
    <w:name w:val="Strong"/>
    <w:qFormat/>
    <w:rPr>
      <w:b/>
      <w:bCs/>
    </w:rPr>
  </w:style>
  <w:style w:type="character" w:styleId="Refdecomentrio">
    <w:name w:val="annotation reference"/>
    <w:uiPriority w:val="99"/>
    <w:semiHidden/>
    <w:unhideWhenUsed/>
    <w:qFormat/>
    <w:rsid w:val="00613AA4"/>
    <w:rPr>
      <w:sz w:val="16"/>
      <w:szCs w:val="16"/>
    </w:rPr>
  </w:style>
  <w:style w:type="character" w:customStyle="1" w:styleId="TextodecomentrioChar1">
    <w:name w:val="Texto de comentário Char1"/>
    <w:link w:val="Textodecomentrio"/>
    <w:uiPriority w:val="99"/>
    <w:qFormat/>
    <w:rsid w:val="00613AA4"/>
    <w:rPr>
      <w:lang w:eastAsia="zh-CN"/>
    </w:rPr>
  </w:style>
  <w:style w:type="character" w:customStyle="1" w:styleId="normaltextrun">
    <w:name w:val="normaltextrun"/>
    <w:qFormat/>
    <w:rsid w:val="00AD4DD1"/>
  </w:style>
  <w:style w:type="character" w:customStyle="1" w:styleId="eop">
    <w:name w:val="eop"/>
    <w:qFormat/>
    <w:rsid w:val="00AD4DD1"/>
  </w:style>
  <w:style w:type="character" w:customStyle="1" w:styleId="CabealhoChar">
    <w:name w:val="Cabeçalho Char"/>
    <w:basedOn w:val="Fontepargpadro"/>
    <w:link w:val="Cabealho"/>
    <w:uiPriority w:val="99"/>
    <w:qFormat/>
    <w:rsid w:val="00127374"/>
    <w:rPr>
      <w:lang w:eastAsia="zh-CN"/>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before="120" w:line="360" w:lineRule="auto"/>
      <w:jc w:val="both"/>
    </w:pPr>
    <w:rPr>
      <w:sz w:val="22"/>
      <w:szCs w:val="22"/>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10">
    <w:name w:val="Título1"/>
    <w:basedOn w:val="Normal"/>
    <w:next w:val="Corpodetexto"/>
    <w:qFormat/>
    <w:pPr>
      <w:spacing w:before="120"/>
      <w:ind w:left="-284"/>
      <w:jc w:val="center"/>
    </w:pPr>
    <w:rPr>
      <w:b/>
      <w:bCs/>
      <w:sz w:val="24"/>
      <w:szCs w:val="24"/>
    </w:rPr>
  </w:style>
  <w:style w:type="paragraph" w:styleId="Cabealho">
    <w:name w:val="header"/>
    <w:basedOn w:val="Normal"/>
    <w:link w:val="CabealhoChar"/>
    <w:uiPriority w:val="99"/>
  </w:style>
  <w:style w:type="paragraph" w:styleId="Rodap">
    <w:name w:val="footer"/>
    <w:basedOn w:val="Normal"/>
  </w:style>
  <w:style w:type="paragraph" w:styleId="Recuodecorpodetexto">
    <w:name w:val="Body Text Indent"/>
    <w:basedOn w:val="Normal"/>
    <w:pPr>
      <w:ind w:firstLine="1985"/>
      <w:jc w:val="both"/>
    </w:pPr>
    <w:rPr>
      <w:rFonts w:ascii="Arial" w:hAnsi="Arial" w:cs="Arial"/>
      <w:sz w:val="24"/>
      <w:szCs w:val="24"/>
    </w:rPr>
  </w:style>
  <w:style w:type="paragraph" w:customStyle="1" w:styleId="Recuodecorpodetexto21">
    <w:name w:val="Recuo de corpo de texto 21"/>
    <w:basedOn w:val="Normal"/>
    <w:qFormat/>
    <w:pPr>
      <w:ind w:firstLine="1843"/>
    </w:pPr>
    <w:rPr>
      <w:rFonts w:ascii="Arial" w:hAnsi="Arial" w:cs="Arial"/>
      <w:sz w:val="24"/>
      <w:szCs w:val="24"/>
    </w:rPr>
  </w:style>
  <w:style w:type="paragraph" w:customStyle="1" w:styleId="Recuodecorpodetexto31">
    <w:name w:val="Recuo de corpo de texto 31"/>
    <w:basedOn w:val="Normal"/>
    <w:qFormat/>
    <w:pPr>
      <w:ind w:left="1418" w:hanging="284"/>
      <w:jc w:val="both"/>
    </w:pPr>
    <w:rPr>
      <w:rFonts w:ascii="Arial" w:hAnsi="Arial" w:cs="Arial"/>
      <w:i/>
      <w:iCs/>
      <w:sz w:val="24"/>
      <w:szCs w:val="24"/>
    </w:rPr>
  </w:style>
  <w:style w:type="paragraph" w:customStyle="1" w:styleId="Corpodetexto21">
    <w:name w:val="Corpo de texto 21"/>
    <w:basedOn w:val="Normal"/>
    <w:qFormat/>
    <w:pPr>
      <w:jc w:val="both"/>
    </w:pPr>
  </w:style>
  <w:style w:type="paragraph" w:styleId="Textodebalo">
    <w:name w:val="Balloon Text"/>
    <w:basedOn w:val="Normal"/>
    <w:qFormat/>
    <w:rPr>
      <w:rFonts w:ascii="Tahoma" w:hAnsi="Tahoma" w:cs="Tahoma"/>
      <w:sz w:val="16"/>
      <w:szCs w:val="16"/>
    </w:rPr>
  </w:style>
  <w:style w:type="paragraph" w:customStyle="1" w:styleId="Corpodetexto31">
    <w:name w:val="Corpo de texto 31"/>
    <w:basedOn w:val="Normal"/>
    <w:qFormat/>
    <w:pPr>
      <w:spacing w:after="120"/>
    </w:pPr>
    <w:rPr>
      <w:sz w:val="16"/>
      <w:szCs w:val="16"/>
      <w:lang w:val="en-US"/>
    </w:rPr>
  </w:style>
  <w:style w:type="paragraph" w:customStyle="1" w:styleId="Recuonormal1">
    <w:name w:val="Recuo normal1"/>
    <w:basedOn w:val="Normal"/>
    <w:qFormat/>
    <w:pPr>
      <w:ind w:left="708"/>
    </w:pPr>
  </w:style>
  <w:style w:type="paragraph" w:styleId="NormalWeb">
    <w:name w:val="Normal (Web)"/>
    <w:basedOn w:val="Normal"/>
    <w:qFormat/>
    <w:pPr>
      <w:spacing w:before="280" w:after="280"/>
    </w:pPr>
    <w:rPr>
      <w:sz w:val="24"/>
      <w:szCs w:val="24"/>
    </w:rPr>
  </w:style>
  <w:style w:type="paragraph" w:customStyle="1" w:styleId="Textodecomentrio1">
    <w:name w:val="Texto de comentário1"/>
    <w:basedOn w:val="Normal"/>
    <w:qFormat/>
  </w:style>
  <w:style w:type="paragraph" w:styleId="Assuntodocomentrio">
    <w:name w:val="annotation subject"/>
    <w:basedOn w:val="Textodecomentrio1"/>
    <w:next w:val="Textodecomentrio1"/>
    <w:qFormat/>
    <w:rPr>
      <w:b/>
      <w:bCs/>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Textodecomentrio">
    <w:name w:val="annotation text"/>
    <w:basedOn w:val="Normal"/>
    <w:link w:val="TextodecomentrioChar1"/>
    <w:uiPriority w:val="99"/>
    <w:unhideWhenUsed/>
    <w:qFormat/>
    <w:rsid w:val="00613AA4"/>
  </w:style>
  <w:style w:type="paragraph" w:customStyle="1" w:styleId="paragraph">
    <w:name w:val="paragraph"/>
    <w:basedOn w:val="Normal"/>
    <w:qFormat/>
    <w:rsid w:val="00AD4DD1"/>
    <w:pPr>
      <w:suppressAutoHyphens w:val="0"/>
      <w:spacing w:beforeAutospacing="1" w:afterAutospacing="1"/>
    </w:pPr>
    <w:rPr>
      <w:sz w:val="24"/>
      <w:szCs w:val="24"/>
      <w:lang w:eastAsia="pt-BR"/>
    </w:rPr>
  </w:style>
  <w:style w:type="paragraph" w:styleId="Reviso">
    <w:name w:val="Revision"/>
    <w:uiPriority w:val="99"/>
    <w:semiHidden/>
    <w:qFormat/>
    <w:rsid w:val="000C0399"/>
    <w:rPr>
      <w:lang w:eastAsia="zh-CN"/>
    </w:rPr>
  </w:style>
  <w:style w:type="paragraph" w:customStyle="1" w:styleId="Default">
    <w:name w:val="Default"/>
    <w:qFormat/>
    <w:pPr>
      <w:widowControl w:val="0"/>
    </w:pPr>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6719">
      <w:bodyDiv w:val="1"/>
      <w:marLeft w:val="0"/>
      <w:marRight w:val="0"/>
      <w:marTop w:val="0"/>
      <w:marBottom w:val="0"/>
      <w:divBdr>
        <w:top w:val="none" w:sz="0" w:space="0" w:color="auto"/>
        <w:left w:val="none" w:sz="0" w:space="0" w:color="auto"/>
        <w:bottom w:val="none" w:sz="0" w:space="0" w:color="auto"/>
        <w:right w:val="none" w:sz="0" w:space="0" w:color="auto"/>
      </w:divBdr>
    </w:div>
    <w:div w:id="379012208">
      <w:bodyDiv w:val="1"/>
      <w:marLeft w:val="0"/>
      <w:marRight w:val="0"/>
      <w:marTop w:val="0"/>
      <w:marBottom w:val="0"/>
      <w:divBdr>
        <w:top w:val="none" w:sz="0" w:space="0" w:color="auto"/>
        <w:left w:val="none" w:sz="0" w:space="0" w:color="auto"/>
        <w:bottom w:val="none" w:sz="0" w:space="0" w:color="auto"/>
        <w:right w:val="none" w:sz="0" w:space="0" w:color="auto"/>
      </w:divBdr>
    </w:div>
    <w:div w:id="897522146">
      <w:bodyDiv w:val="1"/>
      <w:marLeft w:val="0"/>
      <w:marRight w:val="0"/>
      <w:marTop w:val="0"/>
      <w:marBottom w:val="0"/>
      <w:divBdr>
        <w:top w:val="none" w:sz="0" w:space="0" w:color="auto"/>
        <w:left w:val="none" w:sz="0" w:space="0" w:color="auto"/>
        <w:bottom w:val="none" w:sz="0" w:space="0" w:color="auto"/>
        <w:right w:val="none" w:sz="0" w:space="0" w:color="auto"/>
      </w:divBdr>
    </w:div>
    <w:div w:id="1059014862">
      <w:bodyDiv w:val="1"/>
      <w:marLeft w:val="0"/>
      <w:marRight w:val="0"/>
      <w:marTop w:val="0"/>
      <w:marBottom w:val="0"/>
      <w:divBdr>
        <w:top w:val="none" w:sz="0" w:space="0" w:color="auto"/>
        <w:left w:val="none" w:sz="0" w:space="0" w:color="auto"/>
        <w:bottom w:val="none" w:sz="0" w:space="0" w:color="auto"/>
        <w:right w:val="none" w:sz="0" w:space="0" w:color="auto"/>
      </w:divBdr>
    </w:div>
    <w:div w:id="1124419089">
      <w:bodyDiv w:val="1"/>
      <w:marLeft w:val="0"/>
      <w:marRight w:val="0"/>
      <w:marTop w:val="0"/>
      <w:marBottom w:val="0"/>
      <w:divBdr>
        <w:top w:val="none" w:sz="0" w:space="0" w:color="auto"/>
        <w:left w:val="none" w:sz="0" w:space="0" w:color="auto"/>
        <w:bottom w:val="none" w:sz="0" w:space="0" w:color="auto"/>
        <w:right w:val="none" w:sz="0" w:space="0" w:color="auto"/>
      </w:divBdr>
    </w:div>
    <w:div w:id="1325667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28CC9628AE7E4D9780EBCDDA4CCE5D" ma:contentTypeVersion="10" ma:contentTypeDescription="Crie um novo documento." ma:contentTypeScope="" ma:versionID="b1f9ee36a6beb02521fd70f1e1eb052f">
  <xsd:schema xmlns:xsd="http://www.w3.org/2001/XMLSchema" xmlns:xs="http://www.w3.org/2001/XMLSchema" xmlns:p="http://schemas.microsoft.com/office/2006/metadata/properties" xmlns:ns2="9813519b-3cb6-4eb7-b374-2759e8f8a1ef" xmlns:ns3="78cec8e6-2dd2-454d-b20c-951d9c576460" targetNamespace="http://schemas.microsoft.com/office/2006/metadata/properties" ma:root="true" ma:fieldsID="995c0c9c058c63a734c7180d5af5e01b" ns2:_="" ns3:_="">
    <xsd:import namespace="9813519b-3cb6-4eb7-b374-2759e8f8a1ef"/>
    <xsd:import namespace="78cec8e6-2dd2-454d-b20c-951d9c5764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519b-3cb6-4eb7-b374-2759e8f8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ec8e6-2dd2-454d-b20c-951d9c576460"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22E56-11EB-4CC6-93AA-A421914C8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519b-3cb6-4eb7-b374-2759e8f8a1ef"/>
    <ds:schemaRef ds:uri="78cec8e6-2dd2-454d-b20c-951d9c576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69B7F-68F6-44A2-907F-8F0CB022EF16}">
  <ds:schemaRefs>
    <ds:schemaRef ds:uri="http://schemas.microsoft.com/sharepoint/v3/contenttype/forms"/>
  </ds:schemaRefs>
</ds:datastoreItem>
</file>

<file path=customXml/itemProps3.xml><?xml version="1.0" encoding="utf-8"?>
<ds:datastoreItem xmlns:ds="http://schemas.openxmlformats.org/officeDocument/2006/customXml" ds:itemID="{D72D5BF0-3192-4E3D-B28B-636DFF7E789E}">
  <ds:schemaRefs>
    <ds:schemaRef ds:uri="http://purl.org/dc/elements/1.1/"/>
    <ds:schemaRef ds:uri="9813519b-3cb6-4eb7-b374-2759e8f8a1ef"/>
    <ds:schemaRef ds:uri="http://schemas.microsoft.com/office/2006/documentManagement/types"/>
    <ds:schemaRef ds:uri="http://purl.org/dc/dcmitype/"/>
    <ds:schemaRef ds:uri="78cec8e6-2dd2-454d-b20c-951d9c576460"/>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D5DE499-01ED-4786-8793-3CA257FC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1516</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Of</vt:lpstr>
    </vt:vector>
  </TitlesOfParts>
  <Company>Microsoft</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subject/>
  <dc:creator>Claudia Coleoni</dc:creator>
  <dc:description/>
  <cp:lastModifiedBy>Usuário</cp:lastModifiedBy>
  <cp:revision>9</cp:revision>
  <cp:lastPrinted>2019-11-12T07:45:00Z</cp:lastPrinted>
  <dcterms:created xsi:type="dcterms:W3CDTF">2019-12-02T17:13:00Z</dcterms:created>
  <dcterms:modified xsi:type="dcterms:W3CDTF">2019-12-11T00:29:00Z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0x010100B528CC9628AE7E4D9780EBCDDA4CCE5D</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Order">
    <vt:lpwstr>64200.0000000000</vt:lpwstr>
  </property>
  <property fmtid="{D5CDD505-2E9C-101B-9397-08002B2CF9AE}" pid="9" name="ScaleCrop">
    <vt:bool>false</vt:bool>
  </property>
  <property fmtid="{D5CDD505-2E9C-101B-9397-08002B2CF9AE}" pid="10" name="ShareDoc">
    <vt:bool>false</vt:bool>
  </property>
  <property fmtid="{D5CDD505-2E9C-101B-9397-08002B2CF9AE}" pid="11" name="display_urn:schemas-microsoft-com:office:office#Author">
    <vt:lpwstr>Diogo Pedrozo</vt:lpwstr>
  </property>
  <property fmtid="{D5CDD505-2E9C-101B-9397-08002B2CF9AE}" pid="12" name="display_urn:schemas-microsoft-com:office:office#Editor">
    <vt:lpwstr>Diogo Pedrozo</vt:lpwstr>
  </property>
  <property fmtid="{D5CDD505-2E9C-101B-9397-08002B2CF9AE}" pid="13" name="teste">
    <vt:lpwstr>Teste</vt:lpwstr>
  </property>
</Properties>
</file>