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74" w:rsidRDefault="00824AFF" w:rsidP="00EA7874">
      <w:pPr>
        <w:spacing w:line="276" w:lineRule="auto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0976D6">
        <w:rPr>
          <w:rFonts w:asciiTheme="minorHAnsi" w:hAnsiTheme="minorHAnsi"/>
          <w:b/>
        </w:rPr>
        <w:t xml:space="preserve">MEMÓRIA DE REUNIÃO DO GRUPO </w:t>
      </w:r>
      <w:r w:rsidR="00A23227" w:rsidRPr="000976D6">
        <w:rPr>
          <w:rFonts w:asciiTheme="minorHAnsi" w:hAnsiTheme="minorHAnsi"/>
          <w:b/>
        </w:rPr>
        <w:t xml:space="preserve">DE TRABALHO </w:t>
      </w:r>
      <w:r w:rsidR="00282B69" w:rsidRPr="000976D6">
        <w:rPr>
          <w:rFonts w:asciiTheme="minorHAnsi" w:hAnsiTheme="minorHAnsi"/>
          <w:b/>
        </w:rPr>
        <w:t>CONJUNTO D</w:t>
      </w:r>
      <w:r w:rsidRPr="000976D6">
        <w:rPr>
          <w:rFonts w:asciiTheme="minorHAnsi" w:hAnsiTheme="minorHAnsi"/>
          <w:b/>
        </w:rPr>
        <w:t xml:space="preserve">A </w:t>
      </w:r>
    </w:p>
    <w:p w:rsidR="00824AFF" w:rsidRPr="000976D6" w:rsidRDefault="00824AFF" w:rsidP="00EA7874">
      <w:pPr>
        <w:spacing w:line="276" w:lineRule="auto"/>
        <w:jc w:val="center"/>
        <w:rPr>
          <w:rFonts w:asciiTheme="minorHAnsi" w:hAnsiTheme="minorHAnsi"/>
          <w:b/>
        </w:rPr>
      </w:pPr>
      <w:r w:rsidRPr="000976D6">
        <w:rPr>
          <w:rFonts w:asciiTheme="minorHAnsi" w:hAnsiTheme="minorHAnsi"/>
          <w:b/>
        </w:rPr>
        <w:t>CÂMA</w:t>
      </w:r>
      <w:r w:rsidR="00282B69" w:rsidRPr="000976D6">
        <w:rPr>
          <w:rFonts w:asciiTheme="minorHAnsi" w:hAnsiTheme="minorHAnsi"/>
          <w:b/>
        </w:rPr>
        <w:t>RA TÉCNICA DE COBRANÇA E COMITÊS DE BACIAS HIDROGRÁFICAS</w:t>
      </w:r>
    </w:p>
    <w:p w:rsidR="002E652C" w:rsidRPr="000976D6" w:rsidRDefault="002E652C" w:rsidP="00C44926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824AFF" w:rsidRPr="000976D6" w:rsidRDefault="00824AFF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0976D6">
        <w:rPr>
          <w:rFonts w:asciiTheme="minorHAnsi" w:hAnsiTheme="minorHAnsi"/>
          <w:b/>
          <w:sz w:val="22"/>
        </w:rPr>
        <w:t>DATA:</w:t>
      </w:r>
      <w:r w:rsidRPr="000976D6">
        <w:rPr>
          <w:rFonts w:asciiTheme="minorHAnsi" w:hAnsiTheme="minorHAnsi"/>
          <w:sz w:val="22"/>
        </w:rPr>
        <w:t xml:space="preserve"> </w:t>
      </w:r>
      <w:r w:rsidR="0064061B">
        <w:rPr>
          <w:rFonts w:asciiTheme="minorHAnsi" w:hAnsiTheme="minorHAnsi"/>
          <w:sz w:val="22"/>
        </w:rPr>
        <w:t>12</w:t>
      </w:r>
      <w:r w:rsidR="000976D6">
        <w:rPr>
          <w:rFonts w:asciiTheme="minorHAnsi" w:hAnsiTheme="minorHAnsi"/>
          <w:sz w:val="22"/>
        </w:rPr>
        <w:t>/0</w:t>
      </w:r>
      <w:r w:rsidR="0064061B">
        <w:rPr>
          <w:rFonts w:asciiTheme="minorHAnsi" w:hAnsiTheme="minorHAnsi"/>
          <w:sz w:val="22"/>
        </w:rPr>
        <w:t>8</w:t>
      </w:r>
      <w:r w:rsidR="000976D6">
        <w:rPr>
          <w:rFonts w:asciiTheme="minorHAnsi" w:hAnsiTheme="minorHAnsi"/>
          <w:sz w:val="22"/>
        </w:rPr>
        <w:t>/2015</w:t>
      </w:r>
    </w:p>
    <w:p w:rsidR="00824AFF" w:rsidRPr="000976D6" w:rsidRDefault="00824AFF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0976D6">
        <w:rPr>
          <w:rFonts w:asciiTheme="minorHAnsi" w:hAnsiTheme="minorHAnsi"/>
          <w:b/>
          <w:sz w:val="22"/>
        </w:rPr>
        <w:t>HORA:</w:t>
      </w:r>
      <w:r w:rsidR="00471645" w:rsidRPr="000976D6">
        <w:rPr>
          <w:rFonts w:asciiTheme="minorHAnsi" w:hAnsiTheme="minorHAnsi"/>
          <w:sz w:val="22"/>
        </w:rPr>
        <w:t xml:space="preserve"> </w:t>
      </w:r>
      <w:r w:rsidR="00EA7874">
        <w:rPr>
          <w:rFonts w:asciiTheme="minorHAnsi" w:hAnsiTheme="minorHAnsi"/>
          <w:sz w:val="22"/>
        </w:rPr>
        <w:t>09h30min</w:t>
      </w:r>
    </w:p>
    <w:p w:rsidR="00824AFF" w:rsidRDefault="00824AFF" w:rsidP="00C44926">
      <w:pPr>
        <w:spacing w:line="276" w:lineRule="auto"/>
        <w:jc w:val="both"/>
        <w:rPr>
          <w:rFonts w:asciiTheme="minorHAnsi" w:hAnsiTheme="minorHAnsi"/>
          <w:bCs/>
          <w:sz w:val="22"/>
        </w:rPr>
      </w:pPr>
      <w:r w:rsidRPr="000976D6">
        <w:rPr>
          <w:rFonts w:asciiTheme="minorHAnsi" w:hAnsiTheme="minorHAnsi"/>
          <w:b/>
          <w:sz w:val="22"/>
        </w:rPr>
        <w:t>LOCAL:</w:t>
      </w:r>
      <w:r w:rsidRPr="000976D6">
        <w:rPr>
          <w:rFonts w:asciiTheme="minorHAnsi" w:hAnsiTheme="minorHAnsi"/>
          <w:sz w:val="22"/>
        </w:rPr>
        <w:t xml:space="preserve"> </w:t>
      </w:r>
      <w:r w:rsidR="0064061B" w:rsidRPr="0064061B">
        <w:rPr>
          <w:rFonts w:asciiTheme="minorHAnsi" w:hAnsiTheme="minorHAnsi"/>
          <w:bCs/>
          <w:sz w:val="22"/>
        </w:rPr>
        <w:t xml:space="preserve">Agência </w:t>
      </w:r>
      <w:r w:rsidR="0064061B">
        <w:rPr>
          <w:rFonts w:asciiTheme="minorHAnsi" w:hAnsiTheme="minorHAnsi"/>
          <w:bCs/>
          <w:sz w:val="22"/>
        </w:rPr>
        <w:t>de</w:t>
      </w:r>
      <w:r w:rsidR="0064061B" w:rsidRPr="0064061B">
        <w:rPr>
          <w:rFonts w:asciiTheme="minorHAnsi" w:hAnsiTheme="minorHAnsi"/>
          <w:bCs/>
          <w:sz w:val="22"/>
        </w:rPr>
        <w:t xml:space="preserve"> Bacia </w:t>
      </w:r>
      <w:r w:rsidR="0064061B">
        <w:rPr>
          <w:rFonts w:asciiTheme="minorHAnsi" w:hAnsiTheme="minorHAnsi"/>
          <w:bCs/>
          <w:sz w:val="22"/>
        </w:rPr>
        <w:t>d</w:t>
      </w:r>
      <w:r w:rsidR="0064061B" w:rsidRPr="0064061B">
        <w:rPr>
          <w:rFonts w:asciiTheme="minorHAnsi" w:hAnsiTheme="minorHAnsi"/>
          <w:bCs/>
          <w:sz w:val="22"/>
        </w:rPr>
        <w:t>o Alto Tietê</w:t>
      </w:r>
      <w:r w:rsidR="0064061B">
        <w:rPr>
          <w:rFonts w:asciiTheme="minorHAnsi" w:hAnsiTheme="minorHAnsi"/>
          <w:bCs/>
          <w:sz w:val="22"/>
        </w:rPr>
        <w:t xml:space="preserve"> - </w:t>
      </w:r>
      <w:r w:rsidR="0064061B" w:rsidRPr="0064061B">
        <w:rPr>
          <w:rFonts w:asciiTheme="minorHAnsi" w:hAnsiTheme="minorHAnsi"/>
          <w:bCs/>
          <w:sz w:val="22"/>
        </w:rPr>
        <w:t>Rua Boa Vista, 84 - 6º andar - São Paulo/SP</w:t>
      </w:r>
    </w:p>
    <w:p w:rsidR="0064061B" w:rsidRPr="000976D6" w:rsidRDefault="0064061B" w:rsidP="00C44926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824AFF" w:rsidRPr="00E41CB2" w:rsidRDefault="00824AFF" w:rsidP="00C44926">
      <w:pPr>
        <w:spacing w:line="276" w:lineRule="auto"/>
        <w:jc w:val="both"/>
        <w:rPr>
          <w:rFonts w:asciiTheme="minorHAnsi" w:hAnsiTheme="minorHAnsi"/>
          <w:b/>
          <w:color w:val="FF0000"/>
          <w:sz w:val="20"/>
          <w:szCs w:val="20"/>
        </w:rPr>
      </w:pPr>
      <w:r w:rsidRPr="000976D6">
        <w:rPr>
          <w:rFonts w:asciiTheme="minorHAnsi" w:hAnsiTheme="minorHAnsi"/>
          <w:b/>
          <w:sz w:val="22"/>
        </w:rPr>
        <w:t>PARTICIPANTES:</w:t>
      </w:r>
      <w:r w:rsidR="00E41CB2">
        <w:rPr>
          <w:rFonts w:asciiTheme="minorHAnsi" w:hAnsiTheme="minorHAnsi"/>
          <w:b/>
          <w:sz w:val="22"/>
        </w:rPr>
        <w:t xml:space="preserve">          </w:t>
      </w:r>
    </w:p>
    <w:p w:rsidR="003D09C2" w:rsidRDefault="003D09C2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E91225">
        <w:rPr>
          <w:rFonts w:asciiTheme="minorHAnsi" w:hAnsiTheme="minorHAnsi"/>
          <w:sz w:val="22"/>
        </w:rPr>
        <w:t>Aécio Ferreira Murakami – CBH-PARDO</w:t>
      </w:r>
    </w:p>
    <w:p w:rsidR="00EE494D" w:rsidRPr="001F0F00" w:rsidRDefault="00EE494D" w:rsidP="00EE494D">
      <w:pPr>
        <w:spacing w:line="276" w:lineRule="auto"/>
        <w:jc w:val="both"/>
        <w:rPr>
          <w:rFonts w:asciiTheme="minorHAnsi" w:hAnsiTheme="minorHAnsi"/>
          <w:sz w:val="22"/>
        </w:rPr>
      </w:pPr>
      <w:r w:rsidRPr="001F0F00">
        <w:rPr>
          <w:rFonts w:asciiTheme="minorHAnsi" w:hAnsiTheme="minorHAnsi"/>
          <w:sz w:val="22"/>
        </w:rPr>
        <w:t>Amphilóphio Vinicius Andrade de Oliveira – P. M. Martinópolis</w:t>
      </w:r>
    </w:p>
    <w:p w:rsidR="003D09C2" w:rsidRPr="0064061B" w:rsidRDefault="003D09C2" w:rsidP="00C44926">
      <w:pPr>
        <w:spacing w:line="276" w:lineRule="auto"/>
        <w:jc w:val="both"/>
        <w:rPr>
          <w:rFonts w:asciiTheme="minorHAnsi" w:hAnsiTheme="minorHAnsi"/>
          <w:color w:val="4F81BD" w:themeColor="accent1"/>
          <w:sz w:val="22"/>
        </w:rPr>
      </w:pPr>
      <w:r w:rsidRPr="008F1593">
        <w:rPr>
          <w:rFonts w:asciiTheme="minorHAnsi" w:hAnsiTheme="minorHAnsi"/>
          <w:sz w:val="22"/>
        </w:rPr>
        <w:t>Ana Lucia Aurélio – SSRH/CRHi</w:t>
      </w:r>
      <w:r w:rsidR="0058048B" w:rsidRPr="008F1593">
        <w:rPr>
          <w:rFonts w:asciiTheme="minorHAnsi" w:hAnsiTheme="minorHAnsi"/>
          <w:sz w:val="22"/>
        </w:rPr>
        <w:t xml:space="preserve"> (coordenadora</w:t>
      </w:r>
      <w:r w:rsidR="00E17B92">
        <w:rPr>
          <w:rFonts w:asciiTheme="minorHAnsi" w:hAnsiTheme="minorHAnsi"/>
          <w:sz w:val="22"/>
        </w:rPr>
        <w:t>)</w:t>
      </w:r>
    </w:p>
    <w:p w:rsidR="005C3635" w:rsidRPr="008F1593" w:rsidRDefault="005C3635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8F1593">
        <w:rPr>
          <w:rFonts w:asciiTheme="minorHAnsi" w:hAnsiTheme="minorHAnsi"/>
          <w:sz w:val="22"/>
        </w:rPr>
        <w:t>Antonio Carlos Coronato – SSRH/DAEE</w:t>
      </w:r>
    </w:p>
    <w:p w:rsidR="00E66CD3" w:rsidRPr="00E91225" w:rsidRDefault="005C3635" w:rsidP="00E91225">
      <w:pPr>
        <w:spacing w:line="276" w:lineRule="auto"/>
        <w:jc w:val="both"/>
        <w:rPr>
          <w:rFonts w:asciiTheme="minorHAnsi" w:hAnsiTheme="minorHAnsi"/>
          <w:sz w:val="22"/>
        </w:rPr>
      </w:pPr>
      <w:r w:rsidRPr="008F1593">
        <w:rPr>
          <w:rFonts w:asciiTheme="minorHAnsi" w:hAnsiTheme="minorHAnsi"/>
          <w:sz w:val="22"/>
        </w:rPr>
        <w:t>Carine D. Martins – P. M. Cajamar</w:t>
      </w:r>
    </w:p>
    <w:p w:rsidR="003D09C2" w:rsidRDefault="003D09C2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E91225">
        <w:rPr>
          <w:rFonts w:asciiTheme="minorHAnsi" w:hAnsiTheme="minorHAnsi"/>
          <w:color w:val="auto"/>
          <w:sz w:val="22"/>
        </w:rPr>
        <w:t>Francisco José de Toledo Piza – CBH-AT</w:t>
      </w:r>
    </w:p>
    <w:p w:rsidR="00EE494D" w:rsidRPr="00E41CB2" w:rsidRDefault="00EE494D" w:rsidP="00EE494D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E41CB2">
        <w:rPr>
          <w:rFonts w:asciiTheme="minorHAnsi" w:hAnsiTheme="minorHAnsi"/>
          <w:color w:val="auto"/>
          <w:sz w:val="22"/>
        </w:rPr>
        <w:t>Irineu Takeshita de Oliveira – CBH-RB</w:t>
      </w:r>
    </w:p>
    <w:p w:rsidR="003D09C2" w:rsidRDefault="003D09C2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E91225">
        <w:rPr>
          <w:rFonts w:asciiTheme="minorHAnsi" w:hAnsiTheme="minorHAnsi"/>
          <w:color w:val="auto"/>
          <w:sz w:val="22"/>
        </w:rPr>
        <w:t>João Cabrera Filho – FAESP</w:t>
      </w:r>
    </w:p>
    <w:p w:rsidR="00E91225" w:rsidRPr="00E91225" w:rsidRDefault="00E91225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Jorge</w:t>
      </w:r>
      <w:r w:rsidR="00EE494D">
        <w:rPr>
          <w:rFonts w:asciiTheme="minorHAnsi" w:hAnsiTheme="minorHAnsi"/>
          <w:color w:val="auto"/>
          <w:sz w:val="22"/>
        </w:rPr>
        <w:t xml:space="preserve"> Luiz Silva Rocco </w:t>
      </w:r>
      <w:r w:rsidR="00EE494D" w:rsidRPr="00E91225">
        <w:rPr>
          <w:rFonts w:asciiTheme="minorHAnsi" w:hAnsiTheme="minorHAnsi"/>
          <w:color w:val="auto"/>
          <w:sz w:val="22"/>
        </w:rPr>
        <w:t>– FIESP</w:t>
      </w:r>
    </w:p>
    <w:p w:rsidR="00E66CD3" w:rsidRPr="00E91225" w:rsidRDefault="00E66CD3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E91225">
        <w:rPr>
          <w:rFonts w:asciiTheme="minorHAnsi" w:hAnsiTheme="minorHAnsi"/>
          <w:color w:val="auto"/>
          <w:sz w:val="22"/>
        </w:rPr>
        <w:t>Luiz Otávio Manfré – CBH-BT</w:t>
      </w:r>
    </w:p>
    <w:p w:rsidR="00E66CD3" w:rsidRPr="00E91225" w:rsidRDefault="00E66CD3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E91225">
        <w:rPr>
          <w:rFonts w:asciiTheme="minorHAnsi" w:hAnsiTheme="minorHAnsi"/>
          <w:color w:val="auto"/>
          <w:sz w:val="22"/>
        </w:rPr>
        <w:t>Luiz Roberto Barretti – P. M. Piquete</w:t>
      </w:r>
    </w:p>
    <w:p w:rsidR="004641B4" w:rsidRDefault="004641B4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E91225">
        <w:rPr>
          <w:rFonts w:asciiTheme="minorHAnsi" w:hAnsiTheme="minorHAnsi"/>
          <w:color w:val="auto"/>
          <w:sz w:val="22"/>
        </w:rPr>
        <w:t>Mariza Guimarães Prota – SSRH/SABESP</w:t>
      </w:r>
      <w:r w:rsidR="0058048B" w:rsidRPr="00E91225">
        <w:rPr>
          <w:rFonts w:asciiTheme="minorHAnsi" w:hAnsiTheme="minorHAnsi"/>
          <w:color w:val="auto"/>
          <w:sz w:val="22"/>
        </w:rPr>
        <w:t xml:space="preserve"> (relatora)</w:t>
      </w:r>
    </w:p>
    <w:p w:rsidR="00E91225" w:rsidRDefault="00E91225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Murilo</w:t>
      </w:r>
      <w:r w:rsidR="00B931A1">
        <w:rPr>
          <w:rFonts w:asciiTheme="minorHAnsi" w:hAnsiTheme="minorHAnsi"/>
          <w:color w:val="auto"/>
          <w:sz w:val="22"/>
        </w:rPr>
        <w:t xml:space="preserve"> Gonçalves Cavalheiro</w:t>
      </w:r>
      <w:r>
        <w:rPr>
          <w:rFonts w:asciiTheme="minorHAnsi" w:hAnsiTheme="minorHAnsi"/>
          <w:color w:val="auto"/>
          <w:sz w:val="22"/>
        </w:rPr>
        <w:t xml:space="preserve"> </w:t>
      </w:r>
      <w:r w:rsidRPr="00E91225">
        <w:rPr>
          <w:rFonts w:asciiTheme="minorHAnsi" w:hAnsiTheme="minorHAnsi"/>
          <w:color w:val="auto"/>
          <w:sz w:val="22"/>
        </w:rPr>
        <w:t>– CBH-PP</w:t>
      </w:r>
    </w:p>
    <w:p w:rsidR="004641B4" w:rsidRPr="00E91225" w:rsidRDefault="004641B4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E91225">
        <w:rPr>
          <w:rFonts w:asciiTheme="minorHAnsi" w:hAnsiTheme="minorHAnsi"/>
          <w:color w:val="auto"/>
          <w:sz w:val="22"/>
        </w:rPr>
        <w:t xml:space="preserve">Priscila </w:t>
      </w:r>
      <w:r w:rsidR="00A85A9F" w:rsidRPr="00E91225">
        <w:rPr>
          <w:rFonts w:asciiTheme="minorHAnsi" w:hAnsiTheme="minorHAnsi"/>
          <w:color w:val="auto"/>
          <w:sz w:val="22"/>
        </w:rPr>
        <w:t xml:space="preserve">Freire </w:t>
      </w:r>
      <w:r w:rsidRPr="00E91225">
        <w:rPr>
          <w:rFonts w:asciiTheme="minorHAnsi" w:hAnsiTheme="minorHAnsi"/>
          <w:color w:val="auto"/>
          <w:sz w:val="22"/>
        </w:rPr>
        <w:t>Rocha –</w:t>
      </w:r>
      <w:r w:rsidR="00890A2C" w:rsidRPr="00E91225">
        <w:rPr>
          <w:rFonts w:asciiTheme="minorHAnsi" w:hAnsiTheme="minorHAnsi"/>
          <w:color w:val="auto"/>
          <w:sz w:val="22"/>
        </w:rPr>
        <w:t xml:space="preserve"> FIESP</w:t>
      </w:r>
    </w:p>
    <w:p w:rsidR="00E66CD3" w:rsidRDefault="00E66CD3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E91225">
        <w:rPr>
          <w:rFonts w:asciiTheme="minorHAnsi" w:hAnsiTheme="minorHAnsi"/>
          <w:sz w:val="22"/>
        </w:rPr>
        <w:t>Sandro Roberto Selmo – CBH-PP</w:t>
      </w:r>
    </w:p>
    <w:p w:rsidR="00073B1D" w:rsidRPr="00E91225" w:rsidRDefault="00073B1D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Vera</w:t>
      </w:r>
      <w:r w:rsidR="00682458">
        <w:rPr>
          <w:rFonts w:asciiTheme="minorHAnsi" w:hAnsiTheme="minorHAnsi"/>
          <w:sz w:val="22"/>
        </w:rPr>
        <w:t xml:space="preserve"> Lucia Palla </w:t>
      </w:r>
      <w:r w:rsidR="00682458" w:rsidRPr="00E91225">
        <w:rPr>
          <w:rFonts w:asciiTheme="minorHAnsi" w:hAnsiTheme="minorHAnsi"/>
          <w:sz w:val="22"/>
        </w:rPr>
        <w:t>–</w:t>
      </w:r>
      <w:r w:rsidR="00682458">
        <w:rPr>
          <w:rFonts w:asciiTheme="minorHAnsi" w:hAnsiTheme="minorHAnsi"/>
          <w:sz w:val="22"/>
        </w:rPr>
        <w:t xml:space="preserve"> SAA</w:t>
      </w:r>
    </w:p>
    <w:p w:rsidR="00890A2C" w:rsidRDefault="001F0F00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E91225">
        <w:rPr>
          <w:rFonts w:asciiTheme="minorHAnsi" w:hAnsiTheme="minorHAnsi"/>
          <w:sz w:val="22"/>
        </w:rPr>
        <w:t xml:space="preserve">Vinícius Dias Campos </w:t>
      </w:r>
      <w:r w:rsidR="00890A2C" w:rsidRPr="00E91225">
        <w:rPr>
          <w:rFonts w:asciiTheme="minorHAnsi" w:hAnsiTheme="minorHAnsi"/>
          <w:sz w:val="22"/>
        </w:rPr>
        <w:t>– P. M. Cajamar</w:t>
      </w:r>
    </w:p>
    <w:p w:rsidR="00EE494D" w:rsidRDefault="00EE494D" w:rsidP="00EE494D">
      <w:pPr>
        <w:spacing w:line="276" w:lineRule="auto"/>
        <w:jc w:val="both"/>
        <w:rPr>
          <w:color w:val="000000" w:themeColor="text1"/>
        </w:rPr>
      </w:pPr>
      <w:r w:rsidRPr="00A85A9F">
        <w:rPr>
          <w:rFonts w:asciiTheme="minorHAnsi" w:hAnsiTheme="minorHAnsi"/>
          <w:color w:val="000000" w:themeColor="text1"/>
          <w:sz w:val="22"/>
        </w:rPr>
        <w:t>Yara M. Chagas de Carvalho – SAA/IEA</w:t>
      </w:r>
      <w:r w:rsidRPr="00A85A9F">
        <w:rPr>
          <w:color w:val="000000" w:themeColor="text1"/>
        </w:rPr>
        <w:t xml:space="preserve"> </w:t>
      </w:r>
    </w:p>
    <w:p w:rsidR="00A85A9F" w:rsidRDefault="00A85A9F" w:rsidP="00C44926">
      <w:pPr>
        <w:spacing w:line="276" w:lineRule="auto"/>
        <w:jc w:val="both"/>
        <w:rPr>
          <w:color w:val="000000" w:themeColor="text1"/>
        </w:rPr>
      </w:pPr>
    </w:p>
    <w:p w:rsidR="00911BB7" w:rsidRPr="00911BB7" w:rsidRDefault="00911BB7" w:rsidP="00C44926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519B4">
        <w:rPr>
          <w:rFonts w:asciiTheme="minorHAnsi" w:hAnsiTheme="minorHAnsi"/>
          <w:b/>
          <w:sz w:val="22"/>
        </w:rPr>
        <w:t>P</w:t>
      </w:r>
      <w:r w:rsidR="00670EBD">
        <w:rPr>
          <w:rFonts w:asciiTheme="minorHAnsi" w:hAnsiTheme="minorHAnsi"/>
          <w:b/>
          <w:sz w:val="22"/>
        </w:rPr>
        <w:t>AUTA</w:t>
      </w:r>
      <w:r w:rsidRPr="000519B4">
        <w:rPr>
          <w:rFonts w:asciiTheme="minorHAnsi" w:hAnsiTheme="minorHAnsi"/>
          <w:b/>
          <w:sz w:val="22"/>
        </w:rPr>
        <w:t>:</w:t>
      </w:r>
    </w:p>
    <w:p w:rsidR="0064061B" w:rsidRPr="0064061B" w:rsidRDefault="0064061B" w:rsidP="0064061B">
      <w:pPr>
        <w:rPr>
          <w:rFonts w:asciiTheme="minorHAnsi" w:hAnsiTheme="minorHAnsi"/>
          <w:sz w:val="22"/>
        </w:rPr>
      </w:pPr>
      <w:r w:rsidRPr="0064061B">
        <w:rPr>
          <w:rFonts w:asciiTheme="minorHAnsi" w:hAnsiTheme="minorHAnsi"/>
          <w:sz w:val="22"/>
        </w:rPr>
        <w:t>1. Aprovação da memória de reunião de 02/07/2015.</w:t>
      </w:r>
    </w:p>
    <w:p w:rsidR="0064061B" w:rsidRDefault="0064061B" w:rsidP="0064061B">
      <w:pPr>
        <w:rPr>
          <w:rFonts w:asciiTheme="minorHAnsi" w:hAnsiTheme="minorHAnsi"/>
          <w:sz w:val="22"/>
        </w:rPr>
      </w:pPr>
      <w:r w:rsidRPr="0064061B">
        <w:rPr>
          <w:rFonts w:asciiTheme="minorHAnsi" w:hAnsiTheme="minorHAnsi"/>
          <w:sz w:val="22"/>
        </w:rPr>
        <w:t>2. Análise da minuta de Deliberação para a revisão da cobrança.</w:t>
      </w:r>
    </w:p>
    <w:p w:rsidR="0064061B" w:rsidRPr="0064061B" w:rsidRDefault="0064061B" w:rsidP="0064061B">
      <w:pPr>
        <w:rPr>
          <w:rFonts w:asciiTheme="minorHAnsi" w:hAnsiTheme="minorHAnsi"/>
          <w:sz w:val="22"/>
        </w:rPr>
      </w:pPr>
    </w:p>
    <w:p w:rsidR="003139B0" w:rsidRDefault="003139B0" w:rsidP="00C44926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3139B0" w:rsidRDefault="003139B0" w:rsidP="00C44926">
      <w:pPr>
        <w:spacing w:line="276" w:lineRule="auto"/>
        <w:jc w:val="both"/>
        <w:rPr>
          <w:rFonts w:asciiTheme="minorHAnsi" w:hAnsiTheme="minorHAnsi"/>
          <w:sz w:val="22"/>
        </w:rPr>
        <w:sectPr w:rsidR="003139B0" w:rsidSect="00FC3D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F2D99" w:rsidRDefault="000F2D99" w:rsidP="006C39C0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A reunião iniciou com a a</w:t>
      </w:r>
      <w:r w:rsidR="006C39C0">
        <w:rPr>
          <w:rFonts w:asciiTheme="minorHAnsi" w:hAnsiTheme="minorHAnsi"/>
          <w:sz w:val="22"/>
        </w:rPr>
        <w:t>provação</w:t>
      </w:r>
      <w:r>
        <w:rPr>
          <w:rFonts w:asciiTheme="minorHAnsi" w:hAnsiTheme="minorHAnsi"/>
          <w:sz w:val="22"/>
        </w:rPr>
        <w:t xml:space="preserve"> da memória da reunião do dia 2 de julho</w:t>
      </w:r>
      <w:r w:rsidR="006C39C0">
        <w:rPr>
          <w:rFonts w:asciiTheme="minorHAnsi" w:hAnsiTheme="minorHAnsi"/>
          <w:sz w:val="22"/>
        </w:rPr>
        <w:t xml:space="preserve">. Sr. Cabrera comentou sua sugestão, </w:t>
      </w:r>
      <w:r>
        <w:rPr>
          <w:rFonts w:asciiTheme="minorHAnsi" w:hAnsiTheme="minorHAnsi"/>
          <w:sz w:val="22"/>
        </w:rPr>
        <w:t xml:space="preserve">enviada </w:t>
      </w:r>
      <w:r w:rsidR="006C39C0">
        <w:rPr>
          <w:rFonts w:asciiTheme="minorHAnsi" w:hAnsiTheme="minorHAnsi"/>
          <w:sz w:val="22"/>
        </w:rPr>
        <w:t xml:space="preserve">por </w:t>
      </w:r>
      <w:r w:rsidR="00DD6FF1">
        <w:rPr>
          <w:rFonts w:asciiTheme="minorHAnsi" w:hAnsiTheme="minorHAnsi"/>
          <w:sz w:val="22"/>
        </w:rPr>
        <w:t>e-mail</w:t>
      </w:r>
      <w:r>
        <w:rPr>
          <w:rFonts w:asciiTheme="minorHAnsi" w:hAnsiTheme="minorHAnsi"/>
          <w:sz w:val="22"/>
        </w:rPr>
        <w:t>, so</w:t>
      </w:r>
      <w:r w:rsidR="006C39C0">
        <w:rPr>
          <w:rFonts w:asciiTheme="minorHAnsi" w:hAnsiTheme="minorHAnsi"/>
          <w:sz w:val="22"/>
        </w:rPr>
        <w:t xml:space="preserve">bre a </w:t>
      </w:r>
      <w:r>
        <w:rPr>
          <w:rFonts w:asciiTheme="minorHAnsi" w:hAnsiTheme="minorHAnsi"/>
          <w:sz w:val="22"/>
        </w:rPr>
        <w:t>inclusão da fala do Sr. Piza sobre a dificuldade da agricultura em apurar impacto</w:t>
      </w:r>
      <w:r w:rsidR="006C39C0">
        <w:rPr>
          <w:rFonts w:asciiTheme="minorHAnsi" w:hAnsiTheme="minorHAnsi"/>
          <w:sz w:val="22"/>
        </w:rPr>
        <w:t xml:space="preserve"> na memória da reunião do dia 14 de abril</w:t>
      </w:r>
      <w:r>
        <w:rPr>
          <w:rFonts w:asciiTheme="minorHAnsi" w:hAnsiTheme="minorHAnsi"/>
          <w:sz w:val="22"/>
        </w:rPr>
        <w:t xml:space="preserve">. </w:t>
      </w:r>
    </w:p>
    <w:p w:rsidR="000F2D99" w:rsidRDefault="006C39C0" w:rsidP="006C39C0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</w:t>
      </w:r>
      <w:r w:rsidR="0067468B">
        <w:rPr>
          <w:rFonts w:asciiTheme="minorHAnsi" w:hAnsiTheme="minorHAnsi"/>
          <w:sz w:val="22"/>
        </w:rPr>
        <w:t xml:space="preserve">o iniciar o </w:t>
      </w:r>
      <w:r w:rsidR="0011699D">
        <w:rPr>
          <w:rFonts w:asciiTheme="minorHAnsi" w:hAnsiTheme="minorHAnsi"/>
          <w:sz w:val="22"/>
        </w:rPr>
        <w:t xml:space="preserve">2º </w:t>
      </w:r>
      <w:r w:rsidR="0067468B">
        <w:rPr>
          <w:rFonts w:asciiTheme="minorHAnsi" w:hAnsiTheme="minorHAnsi"/>
          <w:sz w:val="22"/>
        </w:rPr>
        <w:t>item da pauta</w:t>
      </w:r>
      <w:r w:rsidR="0011699D">
        <w:rPr>
          <w:rFonts w:asciiTheme="minorHAnsi" w:hAnsiTheme="minorHAnsi"/>
          <w:sz w:val="22"/>
        </w:rPr>
        <w:t>,</w:t>
      </w:r>
      <w:r w:rsidR="0067468B">
        <w:rPr>
          <w:rFonts w:asciiTheme="minorHAnsi" w:hAnsiTheme="minorHAnsi"/>
          <w:sz w:val="22"/>
        </w:rPr>
        <w:t xml:space="preserve"> a</w:t>
      </w:r>
      <w:r>
        <w:rPr>
          <w:rFonts w:asciiTheme="minorHAnsi" w:hAnsiTheme="minorHAnsi"/>
          <w:sz w:val="22"/>
        </w:rPr>
        <w:t xml:space="preserve"> coordenadora comunic</w:t>
      </w:r>
      <w:r w:rsidR="0067468B">
        <w:rPr>
          <w:rFonts w:asciiTheme="minorHAnsi" w:hAnsiTheme="minorHAnsi"/>
          <w:sz w:val="22"/>
        </w:rPr>
        <w:t>ou</w:t>
      </w:r>
      <w:r>
        <w:rPr>
          <w:rFonts w:asciiTheme="minorHAnsi" w:hAnsiTheme="minorHAnsi"/>
          <w:sz w:val="22"/>
        </w:rPr>
        <w:t xml:space="preserve"> que amanhã haverá reunião da Câmara Técnica </w:t>
      </w:r>
      <w:r w:rsidR="00001584">
        <w:rPr>
          <w:rFonts w:asciiTheme="minorHAnsi" w:hAnsiTheme="minorHAnsi"/>
          <w:sz w:val="22"/>
        </w:rPr>
        <w:t xml:space="preserve">de Cobrança </w:t>
      </w:r>
      <w:r>
        <w:rPr>
          <w:rFonts w:asciiTheme="minorHAnsi" w:hAnsiTheme="minorHAnsi"/>
          <w:sz w:val="22"/>
        </w:rPr>
        <w:t xml:space="preserve">para analisar a minuta resultante </w:t>
      </w:r>
      <w:r w:rsidRPr="0067468B">
        <w:rPr>
          <w:rFonts w:asciiTheme="minorHAnsi" w:hAnsiTheme="minorHAnsi"/>
          <w:sz w:val="22"/>
        </w:rPr>
        <w:t>da reunião de hoje</w:t>
      </w:r>
      <w:r w:rsidR="0067468B" w:rsidRPr="0067468B">
        <w:rPr>
          <w:rFonts w:asciiTheme="minorHAnsi" w:hAnsiTheme="minorHAnsi"/>
          <w:sz w:val="22"/>
        </w:rPr>
        <w:t>; informou que haverá uma reunião no dia 26 de agosto com os secretários executivos para tratar do relatório de situação e sugeriu apresentar a minuta final da deliberação nesta reunião, para que os comitês promovam as discussões internas até o fim de setembro. Foi lembrada a necessidade de se estabelecer o formato das propostas dos comitês, para facilitar o processamento das manifestações e a revisão final da minuta.</w:t>
      </w:r>
    </w:p>
    <w:p w:rsidR="0067468B" w:rsidRDefault="00426AD6" w:rsidP="006C39C0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Iniciando a análise da minuta de Deliberação, enviada ao Grupo em 03/08/2015, a </w:t>
      </w:r>
      <w:r w:rsidR="003253DD">
        <w:rPr>
          <w:rFonts w:asciiTheme="minorHAnsi" w:hAnsiTheme="minorHAnsi"/>
          <w:sz w:val="22"/>
        </w:rPr>
        <w:t>Sra. Ana Lucia informou que</w:t>
      </w:r>
      <w:r w:rsidR="006E2DF7">
        <w:rPr>
          <w:rFonts w:asciiTheme="minorHAnsi" w:hAnsiTheme="minorHAnsi"/>
          <w:sz w:val="22"/>
        </w:rPr>
        <w:t>, ao consultar</w:t>
      </w:r>
      <w:r w:rsidR="003253DD">
        <w:rPr>
          <w:rFonts w:asciiTheme="minorHAnsi" w:hAnsiTheme="minorHAnsi"/>
          <w:sz w:val="22"/>
        </w:rPr>
        <w:t xml:space="preserve"> </w:t>
      </w:r>
      <w:r w:rsidR="00867644">
        <w:rPr>
          <w:rFonts w:asciiTheme="minorHAnsi" w:hAnsiTheme="minorHAnsi"/>
          <w:sz w:val="22"/>
        </w:rPr>
        <w:t>o “</w:t>
      </w:r>
      <w:r w:rsidR="00867644" w:rsidRPr="00867644">
        <w:rPr>
          <w:rFonts w:asciiTheme="minorHAnsi" w:hAnsiTheme="minorHAnsi"/>
          <w:sz w:val="22"/>
        </w:rPr>
        <w:t xml:space="preserve">Manual </w:t>
      </w:r>
      <w:r w:rsidR="00867644">
        <w:rPr>
          <w:rFonts w:asciiTheme="minorHAnsi" w:hAnsiTheme="minorHAnsi"/>
          <w:sz w:val="22"/>
        </w:rPr>
        <w:t>de</w:t>
      </w:r>
      <w:r w:rsidR="00867644" w:rsidRPr="00867644">
        <w:rPr>
          <w:rFonts w:asciiTheme="minorHAnsi" w:hAnsiTheme="minorHAnsi"/>
          <w:sz w:val="22"/>
        </w:rPr>
        <w:t xml:space="preserve"> Redação </w:t>
      </w:r>
      <w:r w:rsidR="00867644">
        <w:rPr>
          <w:rFonts w:asciiTheme="minorHAnsi" w:hAnsiTheme="minorHAnsi"/>
          <w:sz w:val="22"/>
        </w:rPr>
        <w:t>d</w:t>
      </w:r>
      <w:r w:rsidR="00867644" w:rsidRPr="00867644">
        <w:rPr>
          <w:rFonts w:asciiTheme="minorHAnsi" w:hAnsiTheme="minorHAnsi"/>
          <w:sz w:val="22"/>
        </w:rPr>
        <w:t xml:space="preserve">os Atos Oficiais </w:t>
      </w:r>
      <w:r w:rsidR="00867644">
        <w:rPr>
          <w:rFonts w:asciiTheme="minorHAnsi" w:hAnsiTheme="minorHAnsi"/>
          <w:sz w:val="22"/>
        </w:rPr>
        <w:t>e d</w:t>
      </w:r>
      <w:r w:rsidR="00867644" w:rsidRPr="00867644">
        <w:rPr>
          <w:rFonts w:asciiTheme="minorHAnsi" w:hAnsiTheme="minorHAnsi"/>
          <w:sz w:val="22"/>
        </w:rPr>
        <w:t>e</w:t>
      </w:r>
      <w:r w:rsidR="00867644">
        <w:rPr>
          <w:rFonts w:asciiTheme="minorHAnsi" w:hAnsiTheme="minorHAnsi"/>
          <w:sz w:val="22"/>
        </w:rPr>
        <w:t xml:space="preserve"> </w:t>
      </w:r>
      <w:r w:rsidR="00867644" w:rsidRPr="00867644">
        <w:rPr>
          <w:rFonts w:asciiTheme="minorHAnsi" w:hAnsiTheme="minorHAnsi"/>
          <w:sz w:val="22"/>
        </w:rPr>
        <w:t xml:space="preserve">Comunicação </w:t>
      </w:r>
      <w:r w:rsidR="00867644">
        <w:rPr>
          <w:rFonts w:asciiTheme="minorHAnsi" w:hAnsiTheme="minorHAnsi"/>
          <w:sz w:val="22"/>
        </w:rPr>
        <w:t>d</w:t>
      </w:r>
      <w:r w:rsidR="00867644" w:rsidRPr="00867644">
        <w:rPr>
          <w:rFonts w:asciiTheme="minorHAnsi" w:hAnsiTheme="minorHAnsi"/>
          <w:sz w:val="22"/>
        </w:rPr>
        <w:t xml:space="preserve">a Secretaria </w:t>
      </w:r>
      <w:r w:rsidR="00867644">
        <w:rPr>
          <w:rFonts w:asciiTheme="minorHAnsi" w:hAnsiTheme="minorHAnsi"/>
          <w:sz w:val="22"/>
        </w:rPr>
        <w:t>d</w:t>
      </w:r>
      <w:r w:rsidR="00867644" w:rsidRPr="00867644">
        <w:rPr>
          <w:rFonts w:asciiTheme="minorHAnsi" w:hAnsiTheme="minorHAnsi"/>
          <w:sz w:val="22"/>
        </w:rPr>
        <w:t>a Fazenda</w:t>
      </w:r>
      <w:r w:rsidR="00867644">
        <w:rPr>
          <w:rFonts w:asciiTheme="minorHAnsi" w:hAnsiTheme="minorHAnsi"/>
          <w:sz w:val="22"/>
        </w:rPr>
        <w:t>” (2008)</w:t>
      </w:r>
      <w:r w:rsidR="003253DD">
        <w:rPr>
          <w:rFonts w:asciiTheme="minorHAnsi" w:hAnsiTheme="minorHAnsi"/>
          <w:sz w:val="22"/>
        </w:rPr>
        <w:t xml:space="preserve">, </w:t>
      </w:r>
      <w:r w:rsidR="00867644">
        <w:rPr>
          <w:rFonts w:asciiTheme="minorHAnsi" w:hAnsiTheme="minorHAnsi"/>
          <w:sz w:val="22"/>
        </w:rPr>
        <w:t xml:space="preserve">verificou que </w:t>
      </w:r>
      <w:r w:rsidR="003253DD">
        <w:rPr>
          <w:rFonts w:asciiTheme="minorHAnsi" w:hAnsiTheme="minorHAnsi"/>
          <w:sz w:val="22"/>
        </w:rPr>
        <w:t xml:space="preserve">os </w:t>
      </w:r>
      <w:r w:rsidR="003253DD" w:rsidRPr="00867644">
        <w:rPr>
          <w:rFonts w:asciiTheme="minorHAnsi" w:hAnsiTheme="minorHAnsi"/>
          <w:b/>
          <w:i/>
          <w:sz w:val="22"/>
        </w:rPr>
        <w:t>Considerandos</w:t>
      </w:r>
      <w:r w:rsidR="003253DD">
        <w:rPr>
          <w:rFonts w:asciiTheme="minorHAnsi" w:hAnsiTheme="minorHAnsi"/>
          <w:sz w:val="22"/>
        </w:rPr>
        <w:t xml:space="preserve"> devem ser </w:t>
      </w:r>
      <w:r w:rsidR="00867644">
        <w:rPr>
          <w:rFonts w:asciiTheme="minorHAnsi" w:hAnsiTheme="minorHAnsi"/>
          <w:sz w:val="22"/>
        </w:rPr>
        <w:t xml:space="preserve">formulados </w:t>
      </w:r>
      <w:r w:rsidR="003253DD">
        <w:rPr>
          <w:rFonts w:asciiTheme="minorHAnsi" w:hAnsiTheme="minorHAnsi"/>
          <w:sz w:val="22"/>
        </w:rPr>
        <w:t xml:space="preserve">como </w:t>
      </w:r>
      <w:r w:rsidR="003253DD">
        <w:rPr>
          <w:rFonts w:asciiTheme="minorHAnsi" w:hAnsiTheme="minorHAnsi"/>
          <w:sz w:val="22"/>
        </w:rPr>
        <w:lastRenderedPageBreak/>
        <w:t xml:space="preserve">justificativa para o </w:t>
      </w:r>
      <w:r w:rsidR="00867644">
        <w:rPr>
          <w:rFonts w:asciiTheme="minorHAnsi" w:hAnsiTheme="minorHAnsi"/>
          <w:sz w:val="22"/>
        </w:rPr>
        <w:t>ato em questão</w:t>
      </w:r>
      <w:r w:rsidR="003253DD">
        <w:rPr>
          <w:rFonts w:asciiTheme="minorHAnsi" w:hAnsiTheme="minorHAnsi"/>
          <w:sz w:val="22"/>
        </w:rPr>
        <w:t>.</w:t>
      </w:r>
      <w:r w:rsidR="002228C1">
        <w:rPr>
          <w:rFonts w:asciiTheme="minorHAnsi" w:hAnsiTheme="minorHAnsi"/>
          <w:sz w:val="22"/>
        </w:rPr>
        <w:t xml:space="preserve"> </w:t>
      </w:r>
      <w:r w:rsidR="0067468B">
        <w:rPr>
          <w:rFonts w:asciiTheme="minorHAnsi" w:hAnsiTheme="minorHAnsi"/>
          <w:sz w:val="22"/>
        </w:rPr>
        <w:t xml:space="preserve">A </w:t>
      </w:r>
      <w:r w:rsidR="002228C1">
        <w:rPr>
          <w:rFonts w:asciiTheme="minorHAnsi" w:hAnsiTheme="minorHAnsi"/>
          <w:sz w:val="22"/>
        </w:rPr>
        <w:t>análise da minuta teve, então, início,</w:t>
      </w:r>
      <w:r w:rsidR="00962A1B">
        <w:rPr>
          <w:rFonts w:asciiTheme="minorHAnsi" w:hAnsiTheme="minorHAnsi"/>
          <w:sz w:val="22"/>
        </w:rPr>
        <w:t xml:space="preserve"> </w:t>
      </w:r>
      <w:r w:rsidR="0067468B">
        <w:rPr>
          <w:rFonts w:asciiTheme="minorHAnsi" w:hAnsiTheme="minorHAnsi"/>
          <w:sz w:val="22"/>
        </w:rPr>
        <w:t xml:space="preserve">com as seguintes </w:t>
      </w:r>
      <w:r w:rsidR="00962A1B">
        <w:rPr>
          <w:rFonts w:asciiTheme="minorHAnsi" w:hAnsiTheme="minorHAnsi"/>
          <w:sz w:val="22"/>
        </w:rPr>
        <w:t>propostas</w:t>
      </w:r>
      <w:r w:rsidR="0067468B">
        <w:rPr>
          <w:rFonts w:asciiTheme="minorHAnsi" w:hAnsiTheme="minorHAnsi"/>
          <w:sz w:val="22"/>
        </w:rPr>
        <w:t>:</w:t>
      </w:r>
    </w:p>
    <w:p w:rsidR="003253DD" w:rsidRDefault="0067468B" w:rsidP="006C39C0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</w:rPr>
      </w:pPr>
      <w:r w:rsidRPr="003253DD">
        <w:rPr>
          <w:rFonts w:asciiTheme="minorHAnsi" w:hAnsiTheme="minorHAnsi"/>
          <w:sz w:val="22"/>
        </w:rPr>
        <w:t xml:space="preserve">Ementa - substituir a palavra </w:t>
      </w:r>
      <w:r w:rsidRPr="00BF0BAE">
        <w:rPr>
          <w:rFonts w:asciiTheme="minorHAnsi" w:hAnsiTheme="minorHAnsi"/>
          <w:i/>
          <w:sz w:val="22"/>
        </w:rPr>
        <w:t>alteração</w:t>
      </w:r>
      <w:r w:rsidRPr="003253DD">
        <w:rPr>
          <w:rFonts w:asciiTheme="minorHAnsi" w:hAnsiTheme="minorHAnsi"/>
          <w:sz w:val="22"/>
        </w:rPr>
        <w:t xml:space="preserve"> por </w:t>
      </w:r>
      <w:r w:rsidRPr="00BF0BAE">
        <w:rPr>
          <w:rFonts w:asciiTheme="minorHAnsi" w:hAnsiTheme="minorHAnsi"/>
          <w:i/>
          <w:sz w:val="22"/>
        </w:rPr>
        <w:t>revisão</w:t>
      </w:r>
      <w:r w:rsidRPr="003253DD">
        <w:rPr>
          <w:rFonts w:asciiTheme="minorHAnsi" w:hAnsiTheme="minorHAnsi"/>
          <w:sz w:val="22"/>
        </w:rPr>
        <w:t xml:space="preserve"> (aqui e em todo o texto);</w:t>
      </w:r>
    </w:p>
    <w:p w:rsidR="008F1593" w:rsidRPr="006E2DF7" w:rsidRDefault="008F1593" w:rsidP="006E2DF7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</w:rPr>
      </w:pPr>
      <w:r w:rsidRPr="006E2DF7">
        <w:rPr>
          <w:rFonts w:asciiTheme="minorHAnsi" w:hAnsiTheme="minorHAnsi"/>
          <w:sz w:val="22"/>
        </w:rPr>
        <w:t>2º considerando – considerar a lei como um todo, sem citar artigo</w:t>
      </w:r>
      <w:r w:rsidR="006E2DF7" w:rsidRPr="006E2DF7">
        <w:rPr>
          <w:rFonts w:asciiTheme="minorHAnsi" w:hAnsiTheme="minorHAnsi"/>
          <w:sz w:val="22"/>
        </w:rPr>
        <w:t xml:space="preserve"> específico;</w:t>
      </w:r>
    </w:p>
    <w:p w:rsidR="008F1593" w:rsidRPr="00770A2C" w:rsidRDefault="008F1593" w:rsidP="006E2DF7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</w:rPr>
      </w:pPr>
      <w:r w:rsidRPr="006E2DF7">
        <w:rPr>
          <w:rFonts w:asciiTheme="minorHAnsi" w:hAnsiTheme="minorHAnsi"/>
          <w:sz w:val="22"/>
        </w:rPr>
        <w:t>3º considerando – acrescentar que</w:t>
      </w:r>
      <w:r w:rsidR="006E2DF7" w:rsidRPr="006E2DF7">
        <w:rPr>
          <w:rFonts w:asciiTheme="minorHAnsi" w:hAnsiTheme="minorHAnsi"/>
          <w:sz w:val="22"/>
        </w:rPr>
        <w:t xml:space="preserve"> este Decreto</w:t>
      </w:r>
      <w:r w:rsidRPr="006E2DF7">
        <w:rPr>
          <w:rFonts w:asciiTheme="minorHAnsi" w:hAnsiTheme="minorHAnsi"/>
          <w:sz w:val="22"/>
        </w:rPr>
        <w:t xml:space="preserve"> regulamenta </w:t>
      </w:r>
      <w:r w:rsidR="00622570" w:rsidRPr="006E2DF7">
        <w:rPr>
          <w:rFonts w:asciiTheme="minorHAnsi" w:hAnsiTheme="minorHAnsi"/>
          <w:sz w:val="22"/>
        </w:rPr>
        <w:t xml:space="preserve">a Lei para </w:t>
      </w:r>
      <w:r w:rsidRPr="006E2DF7">
        <w:rPr>
          <w:rFonts w:asciiTheme="minorHAnsi" w:hAnsiTheme="minorHAnsi"/>
          <w:sz w:val="22"/>
        </w:rPr>
        <w:t xml:space="preserve">os usuários </w:t>
      </w:r>
      <w:r w:rsidRPr="00770A2C">
        <w:rPr>
          <w:rFonts w:asciiTheme="minorHAnsi" w:hAnsiTheme="minorHAnsi"/>
          <w:sz w:val="22"/>
        </w:rPr>
        <w:t>urbanos e industriais</w:t>
      </w:r>
      <w:r w:rsidR="006E2DF7" w:rsidRPr="00770A2C">
        <w:rPr>
          <w:rFonts w:asciiTheme="minorHAnsi" w:hAnsiTheme="minorHAnsi"/>
          <w:sz w:val="22"/>
        </w:rPr>
        <w:t>;</w:t>
      </w:r>
    </w:p>
    <w:p w:rsidR="00BF0BAE" w:rsidRPr="00770A2C" w:rsidRDefault="00622570" w:rsidP="006E2DF7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</w:rPr>
      </w:pPr>
      <w:r w:rsidRPr="00770A2C">
        <w:rPr>
          <w:rFonts w:asciiTheme="minorHAnsi" w:hAnsiTheme="minorHAnsi"/>
          <w:sz w:val="22"/>
        </w:rPr>
        <w:t>5º co</w:t>
      </w:r>
      <w:r w:rsidR="006E2DF7" w:rsidRPr="00770A2C">
        <w:rPr>
          <w:rFonts w:asciiTheme="minorHAnsi" w:hAnsiTheme="minorHAnsi"/>
          <w:sz w:val="22"/>
        </w:rPr>
        <w:t>n</w:t>
      </w:r>
      <w:r w:rsidRPr="00770A2C">
        <w:rPr>
          <w:rFonts w:asciiTheme="minorHAnsi" w:hAnsiTheme="minorHAnsi"/>
          <w:sz w:val="22"/>
        </w:rPr>
        <w:t xml:space="preserve">siderando – </w:t>
      </w:r>
      <w:r w:rsidR="00BF0BAE" w:rsidRPr="00770A2C">
        <w:rPr>
          <w:rFonts w:asciiTheme="minorHAnsi" w:hAnsiTheme="minorHAnsi"/>
          <w:sz w:val="22"/>
        </w:rPr>
        <w:t xml:space="preserve">foi questionado se deveriam ser citados </w:t>
      </w:r>
      <w:r w:rsidRPr="00770A2C">
        <w:rPr>
          <w:rFonts w:asciiTheme="minorHAnsi" w:hAnsiTheme="minorHAnsi"/>
          <w:sz w:val="22"/>
        </w:rPr>
        <w:t xml:space="preserve">outros artigos da </w:t>
      </w:r>
      <w:r w:rsidR="00BF0BAE" w:rsidRPr="00770A2C">
        <w:rPr>
          <w:rFonts w:asciiTheme="minorHAnsi" w:hAnsiTheme="minorHAnsi"/>
          <w:sz w:val="22"/>
        </w:rPr>
        <w:t>Deliberação</w:t>
      </w:r>
      <w:r w:rsidR="00135A48">
        <w:rPr>
          <w:rFonts w:asciiTheme="minorHAnsi" w:hAnsiTheme="minorHAnsi"/>
          <w:sz w:val="22"/>
        </w:rPr>
        <w:t xml:space="preserve"> CRH nº</w:t>
      </w:r>
      <w:r w:rsidR="00BF0BAE" w:rsidRPr="00770A2C">
        <w:rPr>
          <w:rFonts w:asciiTheme="minorHAnsi" w:hAnsiTheme="minorHAnsi"/>
          <w:sz w:val="22"/>
        </w:rPr>
        <w:t xml:space="preserve"> </w:t>
      </w:r>
      <w:r w:rsidRPr="00770A2C">
        <w:rPr>
          <w:rFonts w:asciiTheme="minorHAnsi" w:hAnsiTheme="minorHAnsi"/>
          <w:sz w:val="22"/>
        </w:rPr>
        <w:t>111</w:t>
      </w:r>
      <w:r w:rsidR="00135A48">
        <w:rPr>
          <w:rFonts w:asciiTheme="minorHAnsi" w:hAnsiTheme="minorHAnsi"/>
          <w:sz w:val="22"/>
        </w:rPr>
        <w:t>/09</w:t>
      </w:r>
      <w:r w:rsidR="00BF0BAE" w:rsidRPr="00770A2C">
        <w:rPr>
          <w:rFonts w:asciiTheme="minorHAnsi" w:hAnsiTheme="minorHAnsi"/>
          <w:sz w:val="22"/>
        </w:rPr>
        <w:t>, mas constatou-se que</w:t>
      </w:r>
      <w:r w:rsidRPr="00770A2C">
        <w:rPr>
          <w:rFonts w:asciiTheme="minorHAnsi" w:hAnsiTheme="minorHAnsi"/>
          <w:sz w:val="22"/>
        </w:rPr>
        <w:t xml:space="preserve"> só o inciso IX</w:t>
      </w:r>
      <w:r w:rsidR="00BF0BAE" w:rsidRPr="00770A2C">
        <w:rPr>
          <w:rFonts w:asciiTheme="minorHAnsi" w:hAnsiTheme="minorHAnsi"/>
          <w:sz w:val="22"/>
        </w:rPr>
        <w:t xml:space="preserve"> trata deste assunto; </w:t>
      </w:r>
    </w:p>
    <w:p w:rsidR="004C1191" w:rsidRPr="00770A2C" w:rsidRDefault="00622570" w:rsidP="004C1191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</w:rPr>
      </w:pPr>
      <w:r w:rsidRPr="00770A2C">
        <w:rPr>
          <w:rFonts w:asciiTheme="minorHAnsi" w:hAnsiTheme="minorHAnsi"/>
          <w:sz w:val="22"/>
        </w:rPr>
        <w:t xml:space="preserve">6º </w:t>
      </w:r>
      <w:r w:rsidR="004C1191" w:rsidRPr="00770A2C">
        <w:rPr>
          <w:rFonts w:asciiTheme="minorHAnsi" w:hAnsiTheme="minorHAnsi"/>
          <w:sz w:val="22"/>
        </w:rPr>
        <w:t xml:space="preserve">e 7º </w:t>
      </w:r>
      <w:r w:rsidRPr="00770A2C">
        <w:rPr>
          <w:rFonts w:asciiTheme="minorHAnsi" w:hAnsiTheme="minorHAnsi"/>
          <w:sz w:val="22"/>
        </w:rPr>
        <w:t>considerando</w:t>
      </w:r>
      <w:r w:rsidR="004C1191" w:rsidRPr="00770A2C">
        <w:rPr>
          <w:rFonts w:asciiTheme="minorHAnsi" w:hAnsiTheme="minorHAnsi"/>
          <w:sz w:val="22"/>
        </w:rPr>
        <w:t>s</w:t>
      </w:r>
      <w:r w:rsidRPr="00770A2C">
        <w:rPr>
          <w:rFonts w:asciiTheme="minorHAnsi" w:hAnsiTheme="minorHAnsi"/>
          <w:sz w:val="22"/>
        </w:rPr>
        <w:t xml:space="preserve"> – </w:t>
      </w:r>
      <w:r w:rsidR="004C1191" w:rsidRPr="00770A2C">
        <w:rPr>
          <w:rFonts w:asciiTheme="minorHAnsi" w:hAnsiTheme="minorHAnsi"/>
          <w:sz w:val="22"/>
        </w:rPr>
        <w:t xml:space="preserve">foi questionada a inclusão da participação da </w:t>
      </w:r>
      <w:r w:rsidRPr="00770A2C">
        <w:rPr>
          <w:rFonts w:asciiTheme="minorHAnsi" w:hAnsiTheme="minorHAnsi"/>
          <w:sz w:val="22"/>
        </w:rPr>
        <w:t xml:space="preserve">CTAJI </w:t>
      </w:r>
      <w:r w:rsidR="004C1191" w:rsidRPr="00770A2C">
        <w:rPr>
          <w:rFonts w:asciiTheme="minorHAnsi" w:hAnsiTheme="minorHAnsi"/>
          <w:sz w:val="22"/>
        </w:rPr>
        <w:t>no texto e, após consulta à ata da plenária do CRH, decidiu-se pela exclusão da</w:t>
      </w:r>
      <w:r w:rsidR="00840CBF">
        <w:rPr>
          <w:rFonts w:asciiTheme="minorHAnsi" w:hAnsiTheme="minorHAnsi"/>
          <w:sz w:val="22"/>
        </w:rPr>
        <w:t xml:space="preserve"> menção à</w:t>
      </w:r>
      <w:r w:rsidR="004C1191" w:rsidRPr="00770A2C">
        <w:rPr>
          <w:rFonts w:asciiTheme="minorHAnsi" w:hAnsiTheme="minorHAnsi"/>
          <w:sz w:val="22"/>
        </w:rPr>
        <w:t xml:space="preserve"> CTAJI;</w:t>
      </w:r>
    </w:p>
    <w:p w:rsidR="004C1191" w:rsidRPr="00770A2C" w:rsidRDefault="004C1191" w:rsidP="006C39C0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</w:rPr>
      </w:pPr>
      <w:r w:rsidRPr="00770A2C">
        <w:rPr>
          <w:rFonts w:asciiTheme="minorHAnsi" w:hAnsiTheme="minorHAnsi"/>
          <w:sz w:val="22"/>
        </w:rPr>
        <w:t>7º considerando – incluir “</w:t>
      </w:r>
      <w:r w:rsidRPr="00770A2C">
        <w:rPr>
          <w:rFonts w:asciiTheme="minorHAnsi" w:hAnsiTheme="minorHAnsi"/>
          <w:i/>
          <w:sz w:val="22"/>
        </w:rPr>
        <w:t>estudo e</w:t>
      </w:r>
      <w:r w:rsidRPr="00770A2C">
        <w:rPr>
          <w:rFonts w:asciiTheme="minorHAnsi" w:hAnsiTheme="minorHAnsi"/>
          <w:sz w:val="22"/>
        </w:rPr>
        <w:t xml:space="preserve"> debate” e, no final, “</w:t>
      </w:r>
      <w:r w:rsidRPr="00770A2C">
        <w:rPr>
          <w:rFonts w:asciiTheme="minorHAnsi" w:hAnsiTheme="minorHAnsi"/>
          <w:i/>
          <w:sz w:val="22"/>
        </w:rPr>
        <w:t>bem como fórum virtual participativo e reuniões no âmbito dos CBHs</w:t>
      </w:r>
      <w:r w:rsidRPr="00770A2C">
        <w:rPr>
          <w:rFonts w:asciiTheme="minorHAnsi" w:hAnsiTheme="minorHAnsi"/>
          <w:sz w:val="22"/>
        </w:rPr>
        <w:t xml:space="preserve">”. </w:t>
      </w:r>
    </w:p>
    <w:p w:rsidR="00AE5570" w:rsidRPr="00770A2C" w:rsidRDefault="004C1191" w:rsidP="004C1191">
      <w:pPr>
        <w:spacing w:line="276" w:lineRule="auto"/>
        <w:jc w:val="both"/>
        <w:rPr>
          <w:rFonts w:asciiTheme="minorHAnsi" w:hAnsiTheme="minorHAnsi"/>
          <w:sz w:val="22"/>
        </w:rPr>
      </w:pPr>
      <w:r w:rsidRPr="00770A2C">
        <w:rPr>
          <w:rFonts w:asciiTheme="minorHAnsi" w:hAnsiTheme="minorHAnsi"/>
          <w:sz w:val="22"/>
        </w:rPr>
        <w:t xml:space="preserve">Sra. </w:t>
      </w:r>
      <w:r w:rsidR="00AE5570" w:rsidRPr="00770A2C">
        <w:rPr>
          <w:rFonts w:asciiTheme="minorHAnsi" w:hAnsiTheme="minorHAnsi"/>
          <w:sz w:val="22"/>
        </w:rPr>
        <w:t>Priscila falou novamente sobre a importância d</w:t>
      </w:r>
      <w:r w:rsidRPr="00770A2C">
        <w:rPr>
          <w:rFonts w:asciiTheme="minorHAnsi" w:hAnsiTheme="minorHAnsi"/>
          <w:sz w:val="22"/>
        </w:rPr>
        <w:t>as</w:t>
      </w:r>
      <w:r w:rsidR="00AE5570" w:rsidRPr="00770A2C">
        <w:rPr>
          <w:rFonts w:asciiTheme="minorHAnsi" w:hAnsiTheme="minorHAnsi"/>
          <w:sz w:val="22"/>
        </w:rPr>
        <w:t xml:space="preserve"> reuniões </w:t>
      </w:r>
      <w:r w:rsidR="00410865">
        <w:rPr>
          <w:rFonts w:asciiTheme="minorHAnsi" w:hAnsiTheme="minorHAnsi"/>
          <w:sz w:val="22"/>
        </w:rPr>
        <w:t>regionais</w:t>
      </w:r>
      <w:r w:rsidR="00AE5570" w:rsidRPr="00770A2C">
        <w:rPr>
          <w:rFonts w:asciiTheme="minorHAnsi" w:hAnsiTheme="minorHAnsi"/>
          <w:sz w:val="22"/>
        </w:rPr>
        <w:t xml:space="preserve">, </w:t>
      </w:r>
      <w:r w:rsidRPr="00770A2C">
        <w:rPr>
          <w:rFonts w:asciiTheme="minorHAnsi" w:hAnsiTheme="minorHAnsi"/>
          <w:sz w:val="22"/>
        </w:rPr>
        <w:t xml:space="preserve">devido à diferença de composição destes colegiados e do </w:t>
      </w:r>
      <w:r w:rsidR="00AE5570" w:rsidRPr="00770A2C">
        <w:rPr>
          <w:rFonts w:asciiTheme="minorHAnsi" w:hAnsiTheme="minorHAnsi"/>
          <w:sz w:val="22"/>
        </w:rPr>
        <w:t>GT</w:t>
      </w:r>
      <w:r w:rsidR="00410865">
        <w:rPr>
          <w:rFonts w:asciiTheme="minorHAnsi" w:hAnsiTheme="minorHAnsi"/>
          <w:sz w:val="22"/>
        </w:rPr>
        <w:t>-</w:t>
      </w:r>
      <w:r w:rsidR="00AE5570" w:rsidRPr="00770A2C">
        <w:rPr>
          <w:rFonts w:asciiTheme="minorHAnsi" w:hAnsiTheme="minorHAnsi"/>
          <w:sz w:val="22"/>
        </w:rPr>
        <w:t>COBRANÇA, composto principalmente</w:t>
      </w:r>
      <w:r w:rsidR="008B1774" w:rsidRPr="00770A2C">
        <w:rPr>
          <w:rFonts w:asciiTheme="minorHAnsi" w:hAnsiTheme="minorHAnsi"/>
          <w:sz w:val="22"/>
        </w:rPr>
        <w:t xml:space="preserve"> por</w:t>
      </w:r>
      <w:r w:rsidR="00AE5570" w:rsidRPr="00770A2C">
        <w:rPr>
          <w:rFonts w:asciiTheme="minorHAnsi" w:hAnsiTheme="minorHAnsi"/>
          <w:sz w:val="22"/>
        </w:rPr>
        <w:t xml:space="preserve"> secretários executivos</w:t>
      </w:r>
      <w:r w:rsidRPr="00770A2C">
        <w:rPr>
          <w:rFonts w:asciiTheme="minorHAnsi" w:hAnsiTheme="minorHAnsi"/>
          <w:sz w:val="22"/>
        </w:rPr>
        <w:t xml:space="preserve">. Sr. </w:t>
      </w:r>
      <w:r w:rsidR="00AE5570" w:rsidRPr="00770A2C">
        <w:rPr>
          <w:rFonts w:asciiTheme="minorHAnsi" w:hAnsiTheme="minorHAnsi"/>
          <w:sz w:val="22"/>
        </w:rPr>
        <w:t>Manfré lembrou que</w:t>
      </w:r>
      <w:r w:rsidRPr="00770A2C">
        <w:rPr>
          <w:rFonts w:asciiTheme="minorHAnsi" w:hAnsiTheme="minorHAnsi"/>
          <w:sz w:val="22"/>
        </w:rPr>
        <w:t>,</w:t>
      </w:r>
      <w:r w:rsidR="00AE5570" w:rsidRPr="00770A2C">
        <w:rPr>
          <w:rFonts w:asciiTheme="minorHAnsi" w:hAnsiTheme="minorHAnsi"/>
          <w:sz w:val="22"/>
        </w:rPr>
        <w:t xml:space="preserve"> na última reunião</w:t>
      </w:r>
      <w:r w:rsidRPr="00770A2C">
        <w:rPr>
          <w:rFonts w:asciiTheme="minorHAnsi" w:hAnsiTheme="minorHAnsi"/>
          <w:sz w:val="22"/>
        </w:rPr>
        <w:t>,</w:t>
      </w:r>
      <w:r w:rsidR="00AE5570" w:rsidRPr="00770A2C">
        <w:rPr>
          <w:rFonts w:asciiTheme="minorHAnsi" w:hAnsiTheme="minorHAnsi"/>
          <w:sz w:val="22"/>
        </w:rPr>
        <w:t xml:space="preserve"> essa metodologia foi considerada complexa </w:t>
      </w:r>
      <w:r w:rsidRPr="00770A2C">
        <w:rPr>
          <w:rFonts w:asciiTheme="minorHAnsi" w:hAnsiTheme="minorHAnsi"/>
          <w:sz w:val="22"/>
        </w:rPr>
        <w:t>quanto à execução</w:t>
      </w:r>
      <w:r w:rsidR="00AE5570" w:rsidRPr="00770A2C">
        <w:rPr>
          <w:rFonts w:asciiTheme="minorHAnsi" w:hAnsiTheme="minorHAnsi"/>
          <w:sz w:val="22"/>
        </w:rPr>
        <w:t xml:space="preserve"> e pouco produtiva</w:t>
      </w:r>
      <w:r w:rsidRPr="00770A2C">
        <w:rPr>
          <w:rFonts w:asciiTheme="minorHAnsi" w:hAnsiTheme="minorHAnsi"/>
          <w:sz w:val="22"/>
        </w:rPr>
        <w:t xml:space="preserve">, e definiu-se que </w:t>
      </w:r>
      <w:r w:rsidR="00AE5570" w:rsidRPr="00770A2C">
        <w:rPr>
          <w:rFonts w:asciiTheme="minorHAnsi" w:hAnsiTheme="minorHAnsi"/>
          <w:sz w:val="22"/>
        </w:rPr>
        <w:t xml:space="preserve">essa discussão </w:t>
      </w:r>
      <w:r w:rsidRPr="00770A2C">
        <w:rPr>
          <w:rFonts w:asciiTheme="minorHAnsi" w:hAnsiTheme="minorHAnsi"/>
          <w:sz w:val="22"/>
        </w:rPr>
        <w:t>seria retomada n</w:t>
      </w:r>
      <w:r w:rsidR="00AE5570" w:rsidRPr="00770A2C">
        <w:rPr>
          <w:rFonts w:asciiTheme="minorHAnsi" w:hAnsiTheme="minorHAnsi"/>
          <w:sz w:val="22"/>
        </w:rPr>
        <w:t>o fim da reunião.</w:t>
      </w:r>
    </w:p>
    <w:p w:rsidR="00D152E9" w:rsidRPr="000D2551" w:rsidRDefault="00135A48" w:rsidP="006C39C0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Após a leitura de toda a </w:t>
      </w:r>
      <w:r w:rsidR="00410865">
        <w:rPr>
          <w:rFonts w:asciiTheme="minorHAnsi" w:hAnsiTheme="minorHAnsi"/>
          <w:sz w:val="22"/>
        </w:rPr>
        <w:t>m</w:t>
      </w:r>
      <w:r>
        <w:rPr>
          <w:rFonts w:asciiTheme="minorHAnsi" w:hAnsiTheme="minorHAnsi"/>
          <w:sz w:val="22"/>
        </w:rPr>
        <w:t>inuta de Deliberação, sua análise foi retomada</w:t>
      </w:r>
      <w:r w:rsidR="00962A1B" w:rsidRPr="000D2551">
        <w:rPr>
          <w:rFonts w:asciiTheme="minorHAnsi" w:hAnsiTheme="minorHAnsi"/>
          <w:sz w:val="22"/>
        </w:rPr>
        <w:t xml:space="preserve">, </w:t>
      </w:r>
      <w:r w:rsidR="00357A9F">
        <w:rPr>
          <w:rFonts w:asciiTheme="minorHAnsi" w:hAnsiTheme="minorHAnsi"/>
          <w:sz w:val="22"/>
        </w:rPr>
        <w:t>ressaltando as</w:t>
      </w:r>
      <w:r w:rsidR="00962A1B" w:rsidRPr="000D2551">
        <w:rPr>
          <w:rFonts w:asciiTheme="minorHAnsi" w:hAnsiTheme="minorHAnsi"/>
          <w:sz w:val="22"/>
        </w:rPr>
        <w:t xml:space="preserve"> seguintes alterações e discussões:</w:t>
      </w:r>
    </w:p>
    <w:p w:rsidR="00BC4197" w:rsidRPr="000D2551" w:rsidRDefault="00D152E9" w:rsidP="00962A1B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sz w:val="22"/>
        </w:rPr>
      </w:pPr>
      <w:r w:rsidRPr="000D2551">
        <w:rPr>
          <w:rFonts w:asciiTheme="minorHAnsi" w:hAnsiTheme="minorHAnsi"/>
          <w:sz w:val="22"/>
        </w:rPr>
        <w:t>Artigo 1º</w:t>
      </w:r>
      <w:r w:rsidR="00962A1B" w:rsidRPr="000D2551">
        <w:rPr>
          <w:rFonts w:asciiTheme="minorHAnsi" w:hAnsiTheme="minorHAnsi"/>
          <w:sz w:val="22"/>
        </w:rPr>
        <w:t xml:space="preserve"> – </w:t>
      </w:r>
      <w:r w:rsidR="00BC4197" w:rsidRPr="000D2551">
        <w:rPr>
          <w:rFonts w:asciiTheme="minorHAnsi" w:hAnsiTheme="minorHAnsi"/>
          <w:sz w:val="22"/>
        </w:rPr>
        <w:t xml:space="preserve">a proposta da Sra. Priscila de </w:t>
      </w:r>
      <w:r w:rsidR="00962A1B" w:rsidRPr="000D2551">
        <w:rPr>
          <w:rFonts w:asciiTheme="minorHAnsi" w:hAnsiTheme="minorHAnsi"/>
          <w:sz w:val="22"/>
        </w:rPr>
        <w:t xml:space="preserve">incluir </w:t>
      </w:r>
      <w:r w:rsidR="00BF0BAE" w:rsidRPr="000D2551">
        <w:rPr>
          <w:rFonts w:asciiTheme="minorHAnsi" w:hAnsiTheme="minorHAnsi"/>
          <w:sz w:val="22"/>
        </w:rPr>
        <w:t>“</w:t>
      </w:r>
      <w:r w:rsidR="00BF0BAE" w:rsidRPr="000D2551">
        <w:rPr>
          <w:rFonts w:asciiTheme="minorHAnsi" w:hAnsiTheme="minorHAnsi"/>
          <w:i/>
          <w:sz w:val="22"/>
        </w:rPr>
        <w:t>e aplicação dos recursos</w:t>
      </w:r>
      <w:r w:rsidR="00BF0BAE" w:rsidRPr="000D2551">
        <w:rPr>
          <w:rFonts w:asciiTheme="minorHAnsi" w:hAnsiTheme="minorHAnsi"/>
          <w:sz w:val="22"/>
        </w:rPr>
        <w:t xml:space="preserve">” após </w:t>
      </w:r>
      <w:r w:rsidR="00BF0BAE" w:rsidRPr="000D2551">
        <w:rPr>
          <w:rFonts w:asciiTheme="minorHAnsi" w:hAnsiTheme="minorHAnsi"/>
          <w:i/>
          <w:sz w:val="22"/>
        </w:rPr>
        <w:t>emissão de boletos</w:t>
      </w:r>
      <w:r w:rsidR="00BC4197" w:rsidRPr="000D2551">
        <w:rPr>
          <w:rFonts w:asciiTheme="minorHAnsi" w:hAnsiTheme="minorHAnsi"/>
          <w:i/>
          <w:sz w:val="22"/>
        </w:rPr>
        <w:t xml:space="preserve"> </w:t>
      </w:r>
      <w:r w:rsidR="00BC4197" w:rsidRPr="000D2551">
        <w:rPr>
          <w:rFonts w:asciiTheme="minorHAnsi" w:hAnsiTheme="minorHAnsi"/>
          <w:sz w:val="22"/>
        </w:rPr>
        <w:t>foi questionada pelo Sr. Manfré, devido à possibilidade de interromper o processo de cobrança, caso haja problema na aplicação dos recursos, ao que Sr. Piza sugeriu que considerasse o empenho da aplicação dos recursos</w:t>
      </w:r>
      <w:r w:rsidR="00BF0BAE" w:rsidRPr="000D2551">
        <w:rPr>
          <w:rFonts w:asciiTheme="minorHAnsi" w:hAnsiTheme="minorHAnsi"/>
          <w:sz w:val="22"/>
        </w:rPr>
        <w:t xml:space="preserve">; </w:t>
      </w:r>
    </w:p>
    <w:p w:rsidR="00BC4197" w:rsidRPr="000D2551" w:rsidRDefault="00BC4197" w:rsidP="00962A1B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sz w:val="22"/>
        </w:rPr>
      </w:pPr>
      <w:r w:rsidRPr="000D2551">
        <w:rPr>
          <w:rFonts w:asciiTheme="minorHAnsi" w:hAnsiTheme="minorHAnsi"/>
          <w:sz w:val="22"/>
        </w:rPr>
        <w:t xml:space="preserve">Sra. Ana Lucia </w:t>
      </w:r>
      <w:r w:rsidR="00311618" w:rsidRPr="000D2551">
        <w:rPr>
          <w:rFonts w:asciiTheme="minorHAnsi" w:hAnsiTheme="minorHAnsi"/>
          <w:sz w:val="22"/>
        </w:rPr>
        <w:t xml:space="preserve">sugeriu que fosse especificada a atividade considerada como </w:t>
      </w:r>
      <w:r w:rsidRPr="000D2551">
        <w:rPr>
          <w:rFonts w:asciiTheme="minorHAnsi" w:hAnsiTheme="minorHAnsi"/>
          <w:sz w:val="22"/>
        </w:rPr>
        <w:t>início da cobrança – emissão dos boletos, pagamentos</w:t>
      </w:r>
      <w:r w:rsidR="00311618" w:rsidRPr="000D2551">
        <w:rPr>
          <w:rFonts w:asciiTheme="minorHAnsi" w:hAnsiTheme="minorHAnsi"/>
          <w:sz w:val="22"/>
        </w:rPr>
        <w:t xml:space="preserve"> ou</w:t>
      </w:r>
      <w:r w:rsidRPr="000D2551">
        <w:rPr>
          <w:rFonts w:asciiTheme="minorHAnsi" w:hAnsiTheme="minorHAnsi"/>
          <w:sz w:val="22"/>
        </w:rPr>
        <w:t xml:space="preserve"> aplicação dos recursos</w:t>
      </w:r>
      <w:r w:rsidR="00311618" w:rsidRPr="000D2551">
        <w:rPr>
          <w:rFonts w:asciiTheme="minorHAnsi" w:hAnsiTheme="minorHAnsi"/>
          <w:sz w:val="22"/>
        </w:rPr>
        <w:t xml:space="preserve">, e Sr. Jorge lembrou que alguns comitês </w:t>
      </w:r>
      <w:r w:rsidR="00611DE6" w:rsidRPr="000D2551">
        <w:rPr>
          <w:rFonts w:asciiTheme="minorHAnsi" w:hAnsiTheme="minorHAnsi"/>
          <w:sz w:val="22"/>
        </w:rPr>
        <w:t>demoram a</w:t>
      </w:r>
      <w:r w:rsidR="00311618" w:rsidRPr="000D2551">
        <w:rPr>
          <w:rFonts w:asciiTheme="minorHAnsi" w:hAnsiTheme="minorHAnsi"/>
          <w:sz w:val="22"/>
        </w:rPr>
        <w:t xml:space="preserve"> liberar recursos após a </w:t>
      </w:r>
      <w:r w:rsidR="00135A48">
        <w:rPr>
          <w:rFonts w:asciiTheme="minorHAnsi" w:hAnsiTheme="minorHAnsi"/>
          <w:sz w:val="22"/>
        </w:rPr>
        <w:t xml:space="preserve">emissão </w:t>
      </w:r>
      <w:r w:rsidR="00311618" w:rsidRPr="000D2551">
        <w:rPr>
          <w:rFonts w:asciiTheme="minorHAnsi" w:hAnsiTheme="minorHAnsi"/>
          <w:sz w:val="22"/>
        </w:rPr>
        <w:t xml:space="preserve">dos boletos. </w:t>
      </w:r>
      <w:r w:rsidR="00311618" w:rsidRPr="00611DE6">
        <w:rPr>
          <w:rFonts w:asciiTheme="minorHAnsi" w:hAnsiTheme="minorHAnsi"/>
          <w:sz w:val="22"/>
        </w:rPr>
        <w:t>Essa questão ficou para ser definida no Anexo III.</w:t>
      </w:r>
    </w:p>
    <w:p w:rsidR="00311618" w:rsidRPr="005D0725" w:rsidRDefault="003E626F" w:rsidP="006C39C0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/>
          <w:sz w:val="22"/>
        </w:rPr>
      </w:pPr>
      <w:r w:rsidRPr="000D2551">
        <w:rPr>
          <w:rFonts w:asciiTheme="minorHAnsi" w:hAnsiTheme="minorHAnsi"/>
          <w:sz w:val="22"/>
        </w:rPr>
        <w:t xml:space="preserve"> </w:t>
      </w:r>
      <w:r w:rsidR="00BC4197" w:rsidRPr="000D2551">
        <w:rPr>
          <w:rFonts w:asciiTheme="minorHAnsi" w:hAnsiTheme="minorHAnsi"/>
          <w:sz w:val="22"/>
        </w:rPr>
        <w:t xml:space="preserve">Artigo 1º – </w:t>
      </w:r>
      <w:r w:rsidR="00311618" w:rsidRPr="000D2551">
        <w:rPr>
          <w:rFonts w:asciiTheme="minorHAnsi" w:hAnsiTheme="minorHAnsi"/>
          <w:sz w:val="22"/>
        </w:rPr>
        <w:t xml:space="preserve">propôs-se </w:t>
      </w:r>
      <w:r w:rsidRPr="000D2551">
        <w:rPr>
          <w:rFonts w:asciiTheme="minorHAnsi" w:hAnsiTheme="minorHAnsi"/>
          <w:sz w:val="22"/>
        </w:rPr>
        <w:t>excluir</w:t>
      </w:r>
      <w:r w:rsidR="00BF0BAE" w:rsidRPr="000D2551">
        <w:rPr>
          <w:rFonts w:asciiTheme="minorHAnsi" w:hAnsiTheme="minorHAnsi"/>
          <w:sz w:val="22"/>
        </w:rPr>
        <w:t xml:space="preserve"> “</w:t>
      </w:r>
      <w:r w:rsidR="00BF0BAE" w:rsidRPr="000D2551">
        <w:rPr>
          <w:rFonts w:asciiTheme="minorHAnsi" w:hAnsiTheme="minorHAnsi"/>
          <w:i/>
          <w:sz w:val="22"/>
        </w:rPr>
        <w:t>no respectivo Decreto específico</w:t>
      </w:r>
      <w:r w:rsidR="00BF0BAE" w:rsidRPr="000D2551">
        <w:rPr>
          <w:rFonts w:asciiTheme="minorHAnsi" w:hAnsiTheme="minorHAnsi"/>
          <w:sz w:val="22"/>
        </w:rPr>
        <w:t>”</w:t>
      </w:r>
      <w:r w:rsidR="00311618" w:rsidRPr="000D2551">
        <w:rPr>
          <w:rFonts w:asciiTheme="minorHAnsi" w:hAnsiTheme="minorHAnsi"/>
          <w:sz w:val="22"/>
        </w:rPr>
        <w:t xml:space="preserve"> e alterar “</w:t>
      </w:r>
      <w:r w:rsidR="005D0725" w:rsidRPr="005D0725">
        <w:rPr>
          <w:rFonts w:asciiTheme="minorHAnsi" w:hAnsiTheme="minorHAnsi"/>
          <w:i/>
          <w:sz w:val="22"/>
        </w:rPr>
        <w:t xml:space="preserve">e </w:t>
      </w:r>
      <w:r w:rsidR="00311618" w:rsidRPr="000D2551">
        <w:rPr>
          <w:rFonts w:asciiTheme="minorHAnsi" w:hAnsiTheme="minorHAnsi"/>
          <w:i/>
          <w:sz w:val="22"/>
        </w:rPr>
        <w:t>nas quais se pretende revisar mecanismos</w:t>
      </w:r>
      <w:r w:rsidR="00311618" w:rsidRPr="000D2551">
        <w:rPr>
          <w:rFonts w:asciiTheme="minorHAnsi" w:hAnsiTheme="minorHAnsi"/>
          <w:sz w:val="22"/>
        </w:rPr>
        <w:t>” por “</w:t>
      </w:r>
      <w:r w:rsidR="005D0725">
        <w:rPr>
          <w:rFonts w:asciiTheme="minorHAnsi" w:hAnsiTheme="minorHAnsi"/>
          <w:i/>
          <w:sz w:val="22"/>
        </w:rPr>
        <w:t>com a finalidade de orientar a revisão dos</w:t>
      </w:r>
      <w:r w:rsidR="00311618" w:rsidRPr="000D2551">
        <w:rPr>
          <w:rFonts w:asciiTheme="minorHAnsi" w:hAnsiTheme="minorHAnsi"/>
          <w:i/>
          <w:sz w:val="22"/>
        </w:rPr>
        <w:t xml:space="preserve"> mecanismos</w:t>
      </w:r>
      <w:r w:rsidR="005D0725">
        <w:rPr>
          <w:rFonts w:asciiTheme="minorHAnsi" w:hAnsiTheme="minorHAnsi"/>
          <w:i/>
          <w:sz w:val="22"/>
        </w:rPr>
        <w:t>...</w:t>
      </w:r>
      <w:r w:rsidR="005D0725">
        <w:rPr>
          <w:rFonts w:asciiTheme="minorHAnsi" w:hAnsiTheme="minorHAnsi"/>
          <w:sz w:val="22"/>
        </w:rPr>
        <w:t>”;</w:t>
      </w:r>
    </w:p>
    <w:p w:rsidR="00311618" w:rsidRPr="00571688" w:rsidRDefault="00311618" w:rsidP="006C39C0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/>
          <w:sz w:val="22"/>
        </w:rPr>
      </w:pPr>
      <w:r w:rsidRPr="000D2551">
        <w:rPr>
          <w:rFonts w:asciiTheme="minorHAnsi" w:hAnsiTheme="minorHAnsi"/>
          <w:sz w:val="22"/>
        </w:rPr>
        <w:t>A</w:t>
      </w:r>
      <w:r w:rsidRPr="00571688">
        <w:rPr>
          <w:rFonts w:asciiTheme="minorHAnsi" w:hAnsiTheme="minorHAnsi"/>
          <w:sz w:val="22"/>
        </w:rPr>
        <w:t>rtigo 2º – a necessidade e a conveniência de se incluir definições no corpo da deliberação foram analisadas e considerou-se desnecessária, exceto para o caso de transposição, que deve ser incluída no artigo correspondente</w:t>
      </w:r>
      <w:r w:rsidR="00E835F5" w:rsidRPr="00571688">
        <w:rPr>
          <w:rFonts w:asciiTheme="minorHAnsi" w:hAnsiTheme="minorHAnsi"/>
          <w:sz w:val="22"/>
        </w:rPr>
        <w:t xml:space="preserve"> ou no Quadro 1 do Anexo II;</w:t>
      </w:r>
    </w:p>
    <w:p w:rsidR="00E835F5" w:rsidRPr="00571688" w:rsidRDefault="00E835F5" w:rsidP="006C39C0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/>
          <w:sz w:val="22"/>
        </w:rPr>
      </w:pPr>
      <w:r w:rsidRPr="00571688">
        <w:rPr>
          <w:rFonts w:asciiTheme="minorHAnsi" w:hAnsiTheme="minorHAnsi"/>
          <w:sz w:val="22"/>
        </w:rPr>
        <w:t xml:space="preserve">Sra. Yara lembrou que transposição também acontece em indústrias e agricultura; Sr. Manfré propôs substituir a palavra água por recursos hídricos para englobar efluentes, mas não houve consenso; foi definido que não será considerado coeficiente de transposição para lançamento; </w:t>
      </w:r>
      <w:r w:rsidR="00DD6FF1">
        <w:rPr>
          <w:rFonts w:asciiTheme="minorHAnsi" w:hAnsiTheme="minorHAnsi"/>
          <w:sz w:val="22"/>
        </w:rPr>
        <w:t>S</w:t>
      </w:r>
      <w:r w:rsidRPr="00571688">
        <w:rPr>
          <w:rFonts w:asciiTheme="minorHAnsi" w:hAnsiTheme="minorHAnsi"/>
          <w:sz w:val="22"/>
        </w:rPr>
        <w:t>r. Barretti sugeriu frisar o conceito de transposição e retirar “</w:t>
      </w:r>
      <w:r w:rsidRPr="00571688">
        <w:rPr>
          <w:rFonts w:asciiTheme="minorHAnsi" w:hAnsiTheme="minorHAnsi"/>
          <w:i/>
          <w:sz w:val="22"/>
        </w:rPr>
        <w:t>para suprir demandas...</w:t>
      </w:r>
      <w:r w:rsidRPr="00571688">
        <w:rPr>
          <w:rFonts w:asciiTheme="minorHAnsi" w:hAnsiTheme="minorHAnsi"/>
          <w:sz w:val="22"/>
        </w:rPr>
        <w:t>” do final desta definição.</w:t>
      </w:r>
    </w:p>
    <w:p w:rsidR="001915A8" w:rsidRPr="00571688" w:rsidRDefault="001915A8" w:rsidP="006C39C0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/>
          <w:sz w:val="22"/>
        </w:rPr>
      </w:pPr>
      <w:r w:rsidRPr="00571688">
        <w:rPr>
          <w:rFonts w:asciiTheme="minorHAnsi" w:hAnsiTheme="minorHAnsi"/>
          <w:sz w:val="22"/>
        </w:rPr>
        <w:t xml:space="preserve">Artigo 4º - Sr. Irineu questionou o termo </w:t>
      </w:r>
      <w:r w:rsidRPr="00571688">
        <w:rPr>
          <w:rFonts w:asciiTheme="minorHAnsi" w:hAnsiTheme="minorHAnsi"/>
          <w:i/>
          <w:sz w:val="22"/>
        </w:rPr>
        <w:t>deverão</w:t>
      </w:r>
      <w:r w:rsidRPr="00571688">
        <w:rPr>
          <w:rFonts w:asciiTheme="minorHAnsi" w:hAnsiTheme="minorHAnsi"/>
          <w:sz w:val="22"/>
        </w:rPr>
        <w:t xml:space="preserve">, em especial no inciso II, sugerindo substituir por </w:t>
      </w:r>
      <w:r w:rsidRPr="00571688">
        <w:rPr>
          <w:rFonts w:asciiTheme="minorHAnsi" w:hAnsiTheme="minorHAnsi"/>
          <w:i/>
          <w:sz w:val="22"/>
        </w:rPr>
        <w:t>poderão</w:t>
      </w:r>
      <w:r w:rsidRPr="00571688">
        <w:rPr>
          <w:rFonts w:asciiTheme="minorHAnsi" w:hAnsiTheme="minorHAnsi"/>
          <w:sz w:val="22"/>
        </w:rPr>
        <w:t xml:space="preserve">, porém definiu-se que deve permanecer como está, consultando posteriormente a CTAJI; </w:t>
      </w:r>
    </w:p>
    <w:p w:rsidR="00641FEE" w:rsidRPr="00FF4D61" w:rsidRDefault="001915A8" w:rsidP="00641FEE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sz w:val="22"/>
        </w:rPr>
      </w:pPr>
      <w:r w:rsidRPr="00571688">
        <w:rPr>
          <w:rFonts w:asciiTheme="minorHAnsi" w:hAnsiTheme="minorHAnsi"/>
          <w:sz w:val="22"/>
        </w:rPr>
        <w:t xml:space="preserve">Artigo 4º - inciso V - Sra. Priscila sugeriu inclusão da necessidade do comitê doador avisar o vizinho, </w:t>
      </w:r>
      <w:r w:rsidR="006114A8" w:rsidRPr="00571688">
        <w:rPr>
          <w:rFonts w:asciiTheme="minorHAnsi" w:hAnsiTheme="minorHAnsi"/>
          <w:sz w:val="22"/>
        </w:rPr>
        <w:t xml:space="preserve">e que este deve designar representante para participar dos debates sobre </w:t>
      </w:r>
      <w:r w:rsidRPr="00571688">
        <w:rPr>
          <w:rFonts w:asciiTheme="minorHAnsi" w:hAnsiTheme="minorHAnsi"/>
          <w:sz w:val="22"/>
        </w:rPr>
        <w:t xml:space="preserve">o Coeficiente Ponderador X13; Sr. Barretti reforçou a ideia de que o comitê deve designar </w:t>
      </w:r>
      <w:r w:rsidRPr="00571688">
        <w:rPr>
          <w:rFonts w:asciiTheme="minorHAnsi" w:hAnsiTheme="minorHAnsi"/>
          <w:sz w:val="22"/>
        </w:rPr>
        <w:lastRenderedPageBreak/>
        <w:t>membros do comitê, e não usuários fora dos seus membros</w:t>
      </w:r>
      <w:r w:rsidR="006114A8" w:rsidRPr="00571688">
        <w:rPr>
          <w:rFonts w:asciiTheme="minorHAnsi" w:hAnsiTheme="minorHAnsi"/>
          <w:sz w:val="22"/>
        </w:rPr>
        <w:t>; e S</w:t>
      </w:r>
      <w:r w:rsidRPr="00571688">
        <w:rPr>
          <w:rFonts w:asciiTheme="minorHAnsi" w:hAnsiTheme="minorHAnsi"/>
          <w:sz w:val="22"/>
        </w:rPr>
        <w:t>r. Manfré ressaltou a importância de estender para UGRHis adjacentes</w:t>
      </w:r>
      <w:r w:rsidR="006114A8" w:rsidRPr="00571688">
        <w:rPr>
          <w:rFonts w:asciiTheme="minorHAnsi" w:hAnsiTheme="minorHAnsi"/>
          <w:sz w:val="22"/>
        </w:rPr>
        <w:t xml:space="preserve">; resultando assim a seguinte redação: </w:t>
      </w:r>
      <w:r w:rsidRPr="00571688">
        <w:rPr>
          <w:rFonts w:asciiTheme="minorHAnsi" w:hAnsiTheme="minorHAnsi"/>
          <w:sz w:val="22"/>
        </w:rPr>
        <w:t>“</w:t>
      </w:r>
      <w:r w:rsidRPr="00571688">
        <w:rPr>
          <w:rFonts w:asciiTheme="minorHAnsi" w:hAnsiTheme="minorHAnsi"/>
          <w:i/>
          <w:sz w:val="22"/>
        </w:rPr>
        <w:t xml:space="preserve">Informar o(s) CBH(s) da(s) </w:t>
      </w:r>
      <w:r w:rsidR="006114A8" w:rsidRPr="00571688">
        <w:rPr>
          <w:rFonts w:asciiTheme="minorHAnsi" w:hAnsiTheme="minorHAnsi"/>
          <w:i/>
          <w:sz w:val="22"/>
        </w:rPr>
        <w:t>UGRHi</w:t>
      </w:r>
      <w:r w:rsidRPr="00571688">
        <w:rPr>
          <w:rFonts w:asciiTheme="minorHAnsi" w:hAnsiTheme="minorHAnsi"/>
          <w:i/>
          <w:sz w:val="22"/>
        </w:rPr>
        <w:t xml:space="preserve">(s) adjacente(s), a(s) qual(s) poderá(ão) designar </w:t>
      </w:r>
      <w:r w:rsidRPr="00FF4D61">
        <w:rPr>
          <w:rFonts w:asciiTheme="minorHAnsi" w:hAnsiTheme="minorHAnsi"/>
          <w:i/>
          <w:sz w:val="22"/>
        </w:rPr>
        <w:t>representantes, incluindo usuários membros, para participar dos debates que objetivem a revisão de valores para o coef</w:t>
      </w:r>
      <w:r w:rsidR="006114A8" w:rsidRPr="00FF4D61">
        <w:rPr>
          <w:rFonts w:asciiTheme="minorHAnsi" w:hAnsiTheme="minorHAnsi"/>
          <w:i/>
          <w:sz w:val="22"/>
        </w:rPr>
        <w:t>iciente ponderador</w:t>
      </w:r>
      <w:r w:rsidRPr="00FF4D61">
        <w:rPr>
          <w:rFonts w:asciiTheme="minorHAnsi" w:hAnsiTheme="minorHAnsi"/>
          <w:i/>
          <w:sz w:val="22"/>
        </w:rPr>
        <w:t xml:space="preserve"> X13</w:t>
      </w:r>
      <w:r w:rsidRPr="00FF4D61">
        <w:rPr>
          <w:rFonts w:asciiTheme="minorHAnsi" w:hAnsiTheme="minorHAnsi"/>
          <w:sz w:val="22"/>
        </w:rPr>
        <w:t>”.</w:t>
      </w:r>
    </w:p>
    <w:p w:rsidR="00DB1DFA" w:rsidRPr="00FF4D61" w:rsidRDefault="00641FEE" w:rsidP="006C39C0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sz w:val="22"/>
        </w:rPr>
      </w:pPr>
      <w:r w:rsidRPr="00FF4D61">
        <w:rPr>
          <w:rFonts w:asciiTheme="minorHAnsi" w:hAnsiTheme="minorHAnsi"/>
          <w:sz w:val="22"/>
        </w:rPr>
        <w:t xml:space="preserve">Artigo 4º - parágrafo 2º - </w:t>
      </w:r>
      <w:r w:rsidR="00571688" w:rsidRPr="00FF4D61">
        <w:rPr>
          <w:rFonts w:asciiTheme="minorHAnsi" w:hAnsiTheme="minorHAnsi"/>
          <w:sz w:val="22"/>
        </w:rPr>
        <w:t xml:space="preserve">alterar </w:t>
      </w:r>
      <w:r w:rsidR="00571688" w:rsidRPr="00FF4D61">
        <w:rPr>
          <w:rFonts w:asciiTheme="minorHAnsi" w:hAnsiTheme="minorHAnsi"/>
          <w:i/>
          <w:sz w:val="22"/>
        </w:rPr>
        <w:t xml:space="preserve">nos termos do </w:t>
      </w:r>
      <w:r w:rsidRPr="00FF4D61">
        <w:rPr>
          <w:rFonts w:asciiTheme="minorHAnsi" w:hAnsiTheme="minorHAnsi"/>
          <w:i/>
          <w:sz w:val="22"/>
        </w:rPr>
        <w:t>parágrafo único</w:t>
      </w:r>
      <w:r w:rsidR="00571688" w:rsidRPr="00FF4D61">
        <w:rPr>
          <w:rFonts w:asciiTheme="minorHAnsi" w:hAnsiTheme="minorHAnsi"/>
          <w:i/>
          <w:sz w:val="22"/>
        </w:rPr>
        <w:t>,</w:t>
      </w:r>
      <w:r w:rsidRPr="00FF4D61">
        <w:rPr>
          <w:rFonts w:asciiTheme="minorHAnsi" w:hAnsiTheme="minorHAnsi"/>
          <w:sz w:val="22"/>
        </w:rPr>
        <w:t xml:space="preserve"> e</w:t>
      </w:r>
      <w:r w:rsidR="00571688" w:rsidRPr="00FF4D61">
        <w:rPr>
          <w:rFonts w:asciiTheme="minorHAnsi" w:hAnsiTheme="minorHAnsi"/>
          <w:sz w:val="22"/>
        </w:rPr>
        <w:t xml:space="preserve"> não </w:t>
      </w:r>
      <w:r w:rsidR="00571688" w:rsidRPr="00FF4D61">
        <w:rPr>
          <w:rFonts w:asciiTheme="minorHAnsi" w:hAnsiTheme="minorHAnsi"/>
          <w:i/>
          <w:sz w:val="22"/>
        </w:rPr>
        <w:t>2º</w:t>
      </w:r>
      <w:r w:rsidR="00571688" w:rsidRPr="00FF4D61">
        <w:rPr>
          <w:rFonts w:asciiTheme="minorHAnsi" w:hAnsiTheme="minorHAnsi"/>
          <w:sz w:val="22"/>
        </w:rPr>
        <w:t>, e substituir</w:t>
      </w:r>
      <w:r w:rsidRPr="00FF4D61">
        <w:rPr>
          <w:rFonts w:asciiTheme="minorHAnsi" w:hAnsiTheme="minorHAnsi"/>
          <w:sz w:val="22"/>
        </w:rPr>
        <w:t xml:space="preserve"> </w:t>
      </w:r>
      <w:r w:rsidRPr="00FF4D61">
        <w:rPr>
          <w:rFonts w:asciiTheme="minorHAnsi" w:hAnsiTheme="minorHAnsi"/>
          <w:i/>
          <w:sz w:val="22"/>
        </w:rPr>
        <w:t>aferição</w:t>
      </w:r>
      <w:r w:rsidRPr="00FF4D61">
        <w:rPr>
          <w:rFonts w:asciiTheme="minorHAnsi" w:hAnsiTheme="minorHAnsi"/>
          <w:sz w:val="22"/>
        </w:rPr>
        <w:t xml:space="preserve"> por </w:t>
      </w:r>
      <w:r w:rsidRPr="00FF4D61">
        <w:rPr>
          <w:rFonts w:asciiTheme="minorHAnsi" w:hAnsiTheme="minorHAnsi"/>
          <w:i/>
          <w:sz w:val="22"/>
        </w:rPr>
        <w:t>monitoramento</w:t>
      </w:r>
      <w:r w:rsidR="00FF4D61" w:rsidRPr="00FF4D61">
        <w:rPr>
          <w:rFonts w:asciiTheme="minorHAnsi" w:hAnsiTheme="minorHAnsi"/>
          <w:i/>
          <w:sz w:val="22"/>
        </w:rPr>
        <w:t>.</w:t>
      </w:r>
    </w:p>
    <w:p w:rsidR="00766D9D" w:rsidRPr="005D0725" w:rsidRDefault="00E835F5" w:rsidP="006C39C0">
      <w:pPr>
        <w:spacing w:line="276" w:lineRule="auto"/>
        <w:jc w:val="both"/>
        <w:rPr>
          <w:rFonts w:asciiTheme="minorHAnsi" w:hAnsiTheme="minorHAnsi"/>
          <w:sz w:val="22"/>
        </w:rPr>
      </w:pPr>
      <w:r w:rsidRPr="005D0725">
        <w:rPr>
          <w:rFonts w:asciiTheme="minorHAnsi" w:hAnsiTheme="minorHAnsi"/>
          <w:sz w:val="22"/>
        </w:rPr>
        <w:t>Alguns aspectos gerais foram levantados durante a discussão:</w:t>
      </w:r>
    </w:p>
    <w:p w:rsidR="00641FEE" w:rsidRPr="00641FEE" w:rsidRDefault="00641FEE" w:rsidP="00E835F5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</w:rPr>
      </w:pPr>
      <w:r w:rsidRPr="00641FEE">
        <w:rPr>
          <w:rFonts w:asciiTheme="minorHAnsi" w:hAnsiTheme="minorHAnsi"/>
          <w:sz w:val="22"/>
        </w:rPr>
        <w:t>Sra. Ana Lucia lembrou que há prazos a serem cumpridos, porém foi ressaltada a necessidade de se tomar cuidado ao agilizar as definições, para não errar novamente por falta de discussão;</w:t>
      </w:r>
    </w:p>
    <w:p w:rsidR="00E835F5" w:rsidRPr="005D0725" w:rsidRDefault="00641FEE" w:rsidP="00E835F5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 coordenadora</w:t>
      </w:r>
      <w:r w:rsidR="00E835F5" w:rsidRPr="005D0725">
        <w:rPr>
          <w:rFonts w:asciiTheme="minorHAnsi" w:hAnsiTheme="minorHAnsi"/>
          <w:sz w:val="22"/>
        </w:rPr>
        <w:t xml:space="preserve"> reforçou a necessidade de se manter as decisões tomadas por ocasião do Fórum e das reuniões subsequentes, e sugeriu que eventuais divergências sejam discutidas nos comitês;</w:t>
      </w:r>
    </w:p>
    <w:p w:rsidR="00E835F5" w:rsidRDefault="00E835F5" w:rsidP="00E835F5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</w:rPr>
      </w:pPr>
      <w:r w:rsidRPr="005D0725">
        <w:rPr>
          <w:rFonts w:asciiTheme="minorHAnsi" w:hAnsiTheme="minorHAnsi"/>
          <w:sz w:val="22"/>
        </w:rPr>
        <w:t>Sr. Irineu lembrou que novos coeficientes deverão ser levados pelos comitês interessados, com a devida justificativa, na época da proposta de revisão, e que não devemos especificar coeficiente Y para transposição de bacia</w:t>
      </w:r>
      <w:r w:rsidR="00FF4D61">
        <w:rPr>
          <w:rFonts w:asciiTheme="minorHAnsi" w:hAnsiTheme="minorHAnsi"/>
          <w:sz w:val="22"/>
        </w:rPr>
        <w:t>.</w:t>
      </w:r>
    </w:p>
    <w:p w:rsidR="002E652C" w:rsidRPr="00FF4D61" w:rsidRDefault="00FF4D61" w:rsidP="001B2B72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Devido ao horário, a análise da minuta foi interrompida</w:t>
      </w:r>
      <w:r w:rsidR="00CC3AF1">
        <w:rPr>
          <w:rFonts w:asciiTheme="minorHAnsi" w:hAnsiTheme="minorHAnsi"/>
          <w:sz w:val="22"/>
        </w:rPr>
        <w:t>, devendo</w:t>
      </w:r>
      <w:r>
        <w:rPr>
          <w:rFonts w:asciiTheme="minorHAnsi" w:hAnsiTheme="minorHAnsi"/>
          <w:sz w:val="22"/>
        </w:rPr>
        <w:t xml:space="preserve"> ser complementada amanhã, na reunião da CTCOB</w:t>
      </w:r>
      <w:r w:rsidR="00001584">
        <w:rPr>
          <w:rFonts w:asciiTheme="minorHAnsi" w:hAnsiTheme="minorHAnsi"/>
          <w:sz w:val="22"/>
        </w:rPr>
        <w:t xml:space="preserve">. A minuta finalizada deverá ser apresentada na </w:t>
      </w:r>
      <w:r w:rsidR="00F0099E">
        <w:rPr>
          <w:rFonts w:asciiTheme="minorHAnsi" w:hAnsiTheme="minorHAnsi"/>
          <w:sz w:val="22"/>
        </w:rPr>
        <w:t xml:space="preserve">reunião </w:t>
      </w:r>
      <w:r w:rsidR="00001584">
        <w:rPr>
          <w:rFonts w:asciiTheme="minorHAnsi" w:hAnsiTheme="minorHAnsi"/>
          <w:sz w:val="22"/>
        </w:rPr>
        <w:t xml:space="preserve">programada para </w:t>
      </w:r>
      <w:r w:rsidR="00F0099E">
        <w:rPr>
          <w:rFonts w:asciiTheme="minorHAnsi" w:hAnsiTheme="minorHAnsi"/>
          <w:sz w:val="22"/>
        </w:rPr>
        <w:t>o dia 26</w:t>
      </w:r>
      <w:r w:rsidR="00CC3AF1">
        <w:rPr>
          <w:rFonts w:asciiTheme="minorHAnsi" w:hAnsiTheme="minorHAnsi"/>
          <w:sz w:val="22"/>
        </w:rPr>
        <w:t xml:space="preserve"> de agosto</w:t>
      </w:r>
      <w:r w:rsidR="00F0099E">
        <w:rPr>
          <w:rFonts w:asciiTheme="minorHAnsi" w:hAnsiTheme="minorHAnsi"/>
          <w:sz w:val="22"/>
        </w:rPr>
        <w:t xml:space="preserve">, com todos os comitês de bacia. </w:t>
      </w:r>
      <w:r w:rsidR="00A85C97">
        <w:rPr>
          <w:rFonts w:asciiTheme="minorHAnsi" w:hAnsiTheme="minorHAnsi"/>
          <w:sz w:val="22"/>
        </w:rPr>
        <w:t>Foi ressaltada a importância de se convidar, além dos s</w:t>
      </w:r>
      <w:r w:rsidR="00F0099E">
        <w:rPr>
          <w:rFonts w:asciiTheme="minorHAnsi" w:hAnsiTheme="minorHAnsi"/>
          <w:sz w:val="22"/>
        </w:rPr>
        <w:t>ecretários executivos</w:t>
      </w:r>
      <w:r w:rsidR="00A85C97">
        <w:rPr>
          <w:rFonts w:asciiTheme="minorHAnsi" w:hAnsiTheme="minorHAnsi"/>
          <w:sz w:val="22"/>
        </w:rPr>
        <w:t xml:space="preserve">, também os coordenadores das Câmaras </w:t>
      </w:r>
      <w:r w:rsidR="004E4BB5">
        <w:rPr>
          <w:rFonts w:asciiTheme="minorHAnsi" w:hAnsiTheme="minorHAnsi"/>
          <w:sz w:val="22"/>
        </w:rPr>
        <w:t>Técnicas ou GTs de Cobrança</w:t>
      </w:r>
      <w:r w:rsidR="00A85C97">
        <w:rPr>
          <w:rFonts w:asciiTheme="minorHAnsi" w:hAnsiTheme="minorHAnsi"/>
          <w:sz w:val="22"/>
        </w:rPr>
        <w:t xml:space="preserve">. </w:t>
      </w:r>
      <w:r w:rsidR="004E4BB5">
        <w:rPr>
          <w:rFonts w:asciiTheme="minorHAnsi" w:hAnsiTheme="minorHAnsi"/>
          <w:sz w:val="22"/>
        </w:rPr>
        <w:t>A coordenadora alertou</w:t>
      </w:r>
      <w:r w:rsidR="00A85C97">
        <w:rPr>
          <w:rFonts w:asciiTheme="minorHAnsi" w:hAnsiTheme="minorHAnsi"/>
          <w:sz w:val="22"/>
        </w:rPr>
        <w:t xml:space="preserve"> que nem todos os comitês têm </w:t>
      </w:r>
      <w:r w:rsidR="004E4BB5">
        <w:rPr>
          <w:rFonts w:asciiTheme="minorHAnsi" w:hAnsiTheme="minorHAnsi"/>
          <w:sz w:val="22"/>
        </w:rPr>
        <w:t xml:space="preserve">Câmaras Técnicas ou GTs de Cobrança </w:t>
      </w:r>
      <w:r w:rsidR="00D7419B">
        <w:rPr>
          <w:rFonts w:asciiTheme="minorHAnsi" w:hAnsiTheme="minorHAnsi"/>
          <w:sz w:val="22"/>
        </w:rPr>
        <w:t>atuantes no momento</w:t>
      </w:r>
      <w:r w:rsidR="004E4BB5">
        <w:rPr>
          <w:rFonts w:asciiTheme="minorHAnsi" w:hAnsiTheme="minorHAnsi"/>
          <w:sz w:val="22"/>
        </w:rPr>
        <w:t>, sendo aceita a sugestão de que, nestes casos, sejam mobilizadas as Câmaras Técnicas de Planejamento</w:t>
      </w:r>
      <w:r w:rsidR="00A85C97">
        <w:rPr>
          <w:rFonts w:asciiTheme="minorHAnsi" w:hAnsiTheme="minorHAnsi"/>
          <w:sz w:val="22"/>
        </w:rPr>
        <w:t>.</w:t>
      </w:r>
      <w:r w:rsidR="00D7419B">
        <w:rPr>
          <w:rFonts w:asciiTheme="minorHAnsi" w:hAnsiTheme="minorHAnsi"/>
          <w:sz w:val="22"/>
        </w:rPr>
        <w:t xml:space="preserve"> </w:t>
      </w:r>
      <w:r w:rsidR="009725ED">
        <w:rPr>
          <w:rFonts w:asciiTheme="minorHAnsi" w:hAnsiTheme="minorHAnsi"/>
          <w:sz w:val="22"/>
        </w:rPr>
        <w:t xml:space="preserve">Não foi aceita a proposta de envolver apenas os comitês que já tem cobrança implantada. </w:t>
      </w:r>
      <w:r w:rsidR="00D7419B">
        <w:rPr>
          <w:rFonts w:asciiTheme="minorHAnsi" w:hAnsiTheme="minorHAnsi"/>
          <w:sz w:val="22"/>
        </w:rPr>
        <w:t xml:space="preserve">Ficou definido que deverá ser apresentada a minuta de deliberação e uma forma padronizada para </w:t>
      </w:r>
      <w:r w:rsidR="004E4BB5">
        <w:rPr>
          <w:rFonts w:asciiTheme="minorHAnsi" w:hAnsiTheme="minorHAnsi"/>
          <w:sz w:val="22"/>
        </w:rPr>
        <w:t>manifestação</w:t>
      </w:r>
      <w:r w:rsidR="00D7419B">
        <w:rPr>
          <w:rFonts w:asciiTheme="minorHAnsi" w:hAnsiTheme="minorHAnsi"/>
          <w:sz w:val="22"/>
        </w:rPr>
        <w:t xml:space="preserve"> dos comitês, contendo justificativa para </w:t>
      </w:r>
      <w:r w:rsidR="00001584">
        <w:rPr>
          <w:rFonts w:asciiTheme="minorHAnsi" w:hAnsiTheme="minorHAnsi"/>
          <w:sz w:val="22"/>
        </w:rPr>
        <w:t>su</w:t>
      </w:r>
      <w:r w:rsidR="00D7419B">
        <w:rPr>
          <w:rFonts w:asciiTheme="minorHAnsi" w:hAnsiTheme="minorHAnsi"/>
          <w:sz w:val="22"/>
        </w:rPr>
        <w:t>as sugestões.</w:t>
      </w:r>
      <w:r w:rsidR="009725ED">
        <w:rPr>
          <w:rFonts w:asciiTheme="minorHAnsi" w:hAnsiTheme="minorHAnsi"/>
          <w:sz w:val="22"/>
        </w:rPr>
        <w:t xml:space="preserve"> Cada comitê deverá enviar suas contribuições </w:t>
      </w:r>
      <w:r w:rsidR="001B2B72">
        <w:rPr>
          <w:rFonts w:asciiTheme="minorHAnsi" w:hAnsiTheme="minorHAnsi"/>
          <w:sz w:val="22"/>
        </w:rPr>
        <w:t>consensuais</w:t>
      </w:r>
      <w:r w:rsidR="009725ED">
        <w:rPr>
          <w:rFonts w:asciiTheme="minorHAnsi" w:hAnsiTheme="minorHAnsi"/>
          <w:sz w:val="22"/>
        </w:rPr>
        <w:t>, agrupadas em um único documento, e, caso não tenham contribuições, deverão responder</w:t>
      </w:r>
      <w:r w:rsidR="00CC3AF1">
        <w:rPr>
          <w:rFonts w:asciiTheme="minorHAnsi" w:hAnsiTheme="minorHAnsi"/>
          <w:sz w:val="22"/>
        </w:rPr>
        <w:t xml:space="preserve"> à CRHi</w:t>
      </w:r>
      <w:r w:rsidR="009725ED">
        <w:rPr>
          <w:rFonts w:asciiTheme="minorHAnsi" w:hAnsiTheme="minorHAnsi"/>
          <w:sz w:val="22"/>
        </w:rPr>
        <w:t xml:space="preserve">, informando isso. </w:t>
      </w:r>
      <w:r w:rsidR="00D7419B">
        <w:rPr>
          <w:rFonts w:asciiTheme="minorHAnsi" w:hAnsiTheme="minorHAnsi"/>
          <w:sz w:val="22"/>
        </w:rPr>
        <w:t xml:space="preserve">Sra. Ana Lucia propôs a realização de uma reunião no final de setembro para uma discussão geral e esclarecimento de dúvidas, aberta a todos os comitês, mas não foi considerada adequada. Sr. Manfré alertou que, dentre os usuários, apenas SABESP e FIESP participariam, e Sra. Priscila lembrou a dificuldade de participação dos </w:t>
      </w:r>
      <w:r w:rsidR="001B2B72">
        <w:rPr>
          <w:rFonts w:asciiTheme="minorHAnsi" w:hAnsiTheme="minorHAnsi"/>
          <w:sz w:val="22"/>
        </w:rPr>
        <w:t>três</w:t>
      </w:r>
      <w:r w:rsidR="00D7419B">
        <w:rPr>
          <w:rFonts w:asciiTheme="minorHAnsi" w:hAnsiTheme="minorHAnsi"/>
          <w:sz w:val="22"/>
        </w:rPr>
        <w:t xml:space="preserve"> segmentos. Sr. Jorge propôs </w:t>
      </w:r>
      <w:r w:rsidR="009725ED">
        <w:rPr>
          <w:rFonts w:asciiTheme="minorHAnsi" w:hAnsiTheme="minorHAnsi"/>
          <w:sz w:val="22"/>
        </w:rPr>
        <w:t xml:space="preserve">que a compilação das contribuições seja feita em </w:t>
      </w:r>
      <w:r w:rsidR="00D7419B">
        <w:rPr>
          <w:rFonts w:asciiTheme="minorHAnsi" w:hAnsiTheme="minorHAnsi"/>
          <w:sz w:val="22"/>
        </w:rPr>
        <w:t xml:space="preserve">uma reunião de um grupo </w:t>
      </w:r>
      <w:r w:rsidR="00CC3AF1">
        <w:rPr>
          <w:rFonts w:asciiTheme="minorHAnsi" w:hAnsiTheme="minorHAnsi"/>
          <w:sz w:val="22"/>
        </w:rPr>
        <w:t>pequeno</w:t>
      </w:r>
      <w:r w:rsidR="009725ED">
        <w:rPr>
          <w:rFonts w:asciiTheme="minorHAnsi" w:hAnsiTheme="minorHAnsi"/>
          <w:sz w:val="22"/>
        </w:rPr>
        <w:t xml:space="preserve">. </w:t>
      </w:r>
      <w:r w:rsidR="001A2C51" w:rsidRPr="00FF4D61">
        <w:rPr>
          <w:rFonts w:asciiTheme="minorHAnsi" w:hAnsiTheme="minorHAnsi"/>
          <w:sz w:val="22"/>
        </w:rPr>
        <w:t>Após estas definições</w:t>
      </w:r>
      <w:r>
        <w:rPr>
          <w:rFonts w:asciiTheme="minorHAnsi" w:hAnsiTheme="minorHAnsi"/>
          <w:sz w:val="22"/>
        </w:rPr>
        <w:t>,</w:t>
      </w:r>
      <w:r w:rsidR="001A2C51" w:rsidRPr="00FF4D61">
        <w:rPr>
          <w:rFonts w:asciiTheme="minorHAnsi" w:hAnsiTheme="minorHAnsi"/>
          <w:sz w:val="22"/>
        </w:rPr>
        <w:t xml:space="preserve"> a reunião foi encerrada</w:t>
      </w:r>
      <w:r w:rsidR="00E67BD6" w:rsidRPr="00FF4D61">
        <w:rPr>
          <w:rFonts w:asciiTheme="minorHAnsi" w:hAnsiTheme="minorHAnsi"/>
          <w:sz w:val="22"/>
          <w:shd w:val="clear" w:color="auto" w:fill="FFFFFF"/>
        </w:rPr>
        <w:t>.</w:t>
      </w:r>
    </w:p>
    <w:p w:rsidR="0064061B" w:rsidRPr="00585468" w:rsidRDefault="0064061B" w:rsidP="006C39C0">
      <w:pPr>
        <w:spacing w:line="276" w:lineRule="auto"/>
        <w:jc w:val="both"/>
        <w:rPr>
          <w:rFonts w:asciiTheme="minorHAnsi" w:hAnsiTheme="minorHAnsi"/>
          <w:color w:val="365F91" w:themeColor="accent1" w:themeShade="BF"/>
          <w:shd w:val="clear" w:color="auto" w:fill="FFFFFF"/>
        </w:rPr>
      </w:pPr>
    </w:p>
    <w:p w:rsidR="00660F0E" w:rsidRPr="002E0C68" w:rsidRDefault="00F40522" w:rsidP="006C39C0">
      <w:pPr>
        <w:spacing w:line="276" w:lineRule="auto"/>
        <w:jc w:val="both"/>
        <w:rPr>
          <w:rFonts w:asciiTheme="minorHAnsi" w:hAnsiTheme="minorHAnsi"/>
          <w:b/>
          <w:sz w:val="22"/>
        </w:rPr>
      </w:pPr>
      <w:r w:rsidRPr="002E0C68">
        <w:rPr>
          <w:rFonts w:asciiTheme="minorHAnsi" w:hAnsiTheme="minorHAnsi"/>
          <w:b/>
          <w:sz w:val="22"/>
        </w:rPr>
        <w:t>MATERIA</w:t>
      </w:r>
      <w:r w:rsidR="002E0C68" w:rsidRPr="002E0C68">
        <w:rPr>
          <w:rFonts w:asciiTheme="minorHAnsi" w:hAnsiTheme="minorHAnsi"/>
          <w:b/>
          <w:sz w:val="22"/>
        </w:rPr>
        <w:t>IS</w:t>
      </w:r>
      <w:r w:rsidRPr="002E0C68">
        <w:rPr>
          <w:rFonts w:asciiTheme="minorHAnsi" w:hAnsiTheme="minorHAnsi"/>
          <w:b/>
          <w:sz w:val="22"/>
        </w:rPr>
        <w:t xml:space="preserve"> RELACIONADO</w:t>
      </w:r>
      <w:r w:rsidR="002E0C68" w:rsidRPr="002E0C68">
        <w:rPr>
          <w:rFonts w:asciiTheme="minorHAnsi" w:hAnsiTheme="minorHAnsi"/>
          <w:b/>
          <w:sz w:val="22"/>
        </w:rPr>
        <w:t xml:space="preserve">S (enviados </w:t>
      </w:r>
      <w:r w:rsidR="00422077">
        <w:rPr>
          <w:rFonts w:asciiTheme="minorHAnsi" w:hAnsiTheme="minorHAnsi"/>
          <w:b/>
          <w:sz w:val="22"/>
        </w:rPr>
        <w:t xml:space="preserve">junto à convocação </w:t>
      </w:r>
      <w:r w:rsidR="002E0C68" w:rsidRPr="002E0C68">
        <w:rPr>
          <w:rFonts w:asciiTheme="minorHAnsi" w:hAnsiTheme="minorHAnsi"/>
          <w:b/>
          <w:sz w:val="22"/>
        </w:rPr>
        <w:t>em 03/08/2015)</w:t>
      </w:r>
      <w:r w:rsidRPr="002E0C68">
        <w:rPr>
          <w:rFonts w:asciiTheme="minorHAnsi" w:hAnsiTheme="minorHAnsi"/>
          <w:b/>
          <w:sz w:val="22"/>
        </w:rPr>
        <w:t xml:space="preserve">: </w:t>
      </w:r>
    </w:p>
    <w:p w:rsidR="00696A12" w:rsidRPr="00696A12" w:rsidRDefault="00696A12" w:rsidP="002E0C68">
      <w:pPr>
        <w:pStyle w:val="PargrafodaLista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696A12">
        <w:rPr>
          <w:rFonts w:asciiTheme="minorHAnsi" w:hAnsiTheme="minorHAnsi"/>
          <w:sz w:val="22"/>
        </w:rPr>
        <w:t>Memória de Reunião_GT_02.07.15_minuta.docx;</w:t>
      </w:r>
    </w:p>
    <w:p w:rsidR="002E0C68" w:rsidRPr="00696A12" w:rsidRDefault="002E0C68" w:rsidP="002E0C68">
      <w:pPr>
        <w:pStyle w:val="PargrafodaLista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696A12">
        <w:rPr>
          <w:rFonts w:asciiTheme="minorHAnsi" w:hAnsiTheme="minorHAnsi"/>
          <w:sz w:val="22"/>
        </w:rPr>
        <w:t>Minuta de Deliberação</w:t>
      </w:r>
      <w:r w:rsidR="00422077" w:rsidRPr="00696A12">
        <w:rPr>
          <w:rFonts w:asciiTheme="minorHAnsi" w:hAnsiTheme="minorHAnsi"/>
          <w:sz w:val="22"/>
        </w:rPr>
        <w:t xml:space="preserve"> de Revisão da Cobrança</w:t>
      </w:r>
      <w:r w:rsidRPr="00696A12">
        <w:rPr>
          <w:rFonts w:asciiTheme="minorHAnsi" w:hAnsiTheme="minorHAnsi"/>
          <w:sz w:val="22"/>
        </w:rPr>
        <w:t xml:space="preserve">; </w:t>
      </w:r>
    </w:p>
    <w:p w:rsidR="00696A12" w:rsidRPr="00696A12" w:rsidRDefault="002E0C68" w:rsidP="002E0C68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</w:rPr>
      </w:pPr>
      <w:r w:rsidRPr="00696A12">
        <w:rPr>
          <w:rFonts w:asciiTheme="minorHAnsi" w:hAnsiTheme="minorHAnsi"/>
          <w:sz w:val="22"/>
        </w:rPr>
        <w:t>“Checklist" dos 12 itens definidos para integrar a minuta de Deliberação</w:t>
      </w:r>
      <w:r w:rsidR="00696A12" w:rsidRPr="00696A12">
        <w:rPr>
          <w:rFonts w:asciiTheme="minorHAnsi" w:hAnsiTheme="minorHAnsi"/>
          <w:sz w:val="22"/>
        </w:rPr>
        <w:t>.</w:t>
      </w:r>
    </w:p>
    <w:p w:rsidR="00FF4D61" w:rsidRPr="009616D0" w:rsidRDefault="00FF4D61" w:rsidP="006C39C0">
      <w:pPr>
        <w:spacing w:line="276" w:lineRule="auto"/>
        <w:jc w:val="both"/>
        <w:rPr>
          <w:rFonts w:asciiTheme="minorHAnsi" w:hAnsiTheme="minorHAnsi"/>
          <w:shd w:val="clear" w:color="auto" w:fill="FFFFFF"/>
        </w:rPr>
        <w:sectPr w:rsidR="00FF4D61" w:rsidRPr="009616D0" w:rsidSect="00955DF7">
          <w:type w:val="continuous"/>
          <w:pgSz w:w="11906" w:h="16838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</w:p>
    <w:p w:rsidR="001A2C51" w:rsidRDefault="001A2C51" w:rsidP="00797D20">
      <w:pPr>
        <w:jc w:val="right"/>
        <w:rPr>
          <w:rFonts w:asciiTheme="minorHAnsi" w:hAnsiTheme="minorHAnsi"/>
          <w:color w:val="000000"/>
          <w:sz w:val="18"/>
          <w:shd w:val="clear" w:color="auto" w:fill="FFFFFF"/>
        </w:rPr>
      </w:pPr>
    </w:p>
    <w:p w:rsidR="00CB1CCB" w:rsidRPr="000976D6" w:rsidRDefault="00797D20" w:rsidP="00797D20">
      <w:pPr>
        <w:jc w:val="right"/>
        <w:rPr>
          <w:rFonts w:asciiTheme="minorHAnsi" w:hAnsiTheme="minorHAnsi"/>
          <w:color w:val="000000"/>
          <w:sz w:val="18"/>
          <w:shd w:val="clear" w:color="auto" w:fill="FFFFFF"/>
        </w:rPr>
      </w:pPr>
      <w:r w:rsidRPr="000976D6">
        <w:rPr>
          <w:rFonts w:asciiTheme="minorHAnsi" w:hAnsiTheme="minorHAnsi"/>
          <w:color w:val="000000"/>
          <w:sz w:val="18"/>
          <w:shd w:val="clear" w:color="auto" w:fill="FFFFFF"/>
        </w:rPr>
        <w:t>Elaborada por:</w:t>
      </w:r>
    </w:p>
    <w:p w:rsidR="00CB1CCB" w:rsidRPr="000976D6" w:rsidRDefault="00BD42C9" w:rsidP="00797D20">
      <w:pPr>
        <w:jc w:val="right"/>
        <w:rPr>
          <w:rFonts w:asciiTheme="minorHAnsi" w:hAnsiTheme="minorHAnsi"/>
          <w:color w:val="000000"/>
          <w:sz w:val="18"/>
          <w:shd w:val="clear" w:color="auto" w:fill="FFFFFF"/>
        </w:rPr>
      </w:pPr>
      <w:r>
        <w:rPr>
          <w:rFonts w:asciiTheme="minorHAnsi" w:hAnsiTheme="minorHAnsi"/>
          <w:color w:val="000000"/>
          <w:sz w:val="18"/>
          <w:shd w:val="clear" w:color="auto" w:fill="FFFFFF"/>
        </w:rPr>
        <w:t>Mariza G. Prota</w:t>
      </w:r>
    </w:p>
    <w:p w:rsidR="002E652C" w:rsidRPr="000976D6" w:rsidRDefault="00797D20" w:rsidP="00797D20">
      <w:pPr>
        <w:jc w:val="right"/>
        <w:rPr>
          <w:rFonts w:asciiTheme="minorHAnsi" w:hAnsiTheme="minorHAnsi"/>
          <w:color w:val="000000"/>
          <w:sz w:val="18"/>
          <w:shd w:val="clear" w:color="auto" w:fill="FFFFFF"/>
        </w:rPr>
      </w:pPr>
      <w:r w:rsidRPr="000976D6">
        <w:rPr>
          <w:rFonts w:asciiTheme="minorHAnsi" w:hAnsiTheme="minorHAnsi"/>
          <w:color w:val="000000"/>
          <w:sz w:val="18"/>
          <w:shd w:val="clear" w:color="auto" w:fill="FFFFFF"/>
        </w:rPr>
        <w:t>SSRH/</w:t>
      </w:r>
      <w:r w:rsidR="00BD42C9">
        <w:rPr>
          <w:rFonts w:asciiTheme="minorHAnsi" w:hAnsiTheme="minorHAnsi"/>
          <w:color w:val="000000"/>
          <w:sz w:val="18"/>
          <w:shd w:val="clear" w:color="auto" w:fill="FFFFFF"/>
        </w:rPr>
        <w:t>SABESP</w:t>
      </w:r>
    </w:p>
    <w:p w:rsidR="00797D20" w:rsidRPr="000976D6" w:rsidRDefault="00BD42C9" w:rsidP="00797D20">
      <w:pPr>
        <w:jc w:val="right"/>
        <w:rPr>
          <w:rFonts w:asciiTheme="minorHAnsi" w:hAnsiTheme="minorHAnsi"/>
          <w:color w:val="000000"/>
          <w:sz w:val="18"/>
          <w:shd w:val="clear" w:color="auto" w:fill="FFFFFF"/>
        </w:rPr>
      </w:pPr>
      <w:r>
        <w:rPr>
          <w:rFonts w:asciiTheme="minorHAnsi" w:hAnsiTheme="minorHAnsi"/>
          <w:color w:val="000000"/>
          <w:sz w:val="18"/>
          <w:shd w:val="clear" w:color="auto" w:fill="FFFFFF"/>
        </w:rPr>
        <w:t>mprota</w:t>
      </w:r>
      <w:r w:rsidR="00797D20" w:rsidRPr="000976D6">
        <w:rPr>
          <w:rFonts w:asciiTheme="minorHAnsi" w:hAnsiTheme="minorHAnsi"/>
          <w:color w:val="000000"/>
          <w:sz w:val="18"/>
          <w:shd w:val="clear" w:color="auto" w:fill="FFFFFF"/>
        </w:rPr>
        <w:t>@</w:t>
      </w:r>
      <w:r>
        <w:rPr>
          <w:rFonts w:asciiTheme="minorHAnsi" w:hAnsiTheme="minorHAnsi"/>
          <w:color w:val="000000"/>
          <w:sz w:val="18"/>
          <w:shd w:val="clear" w:color="auto" w:fill="FFFFFF"/>
        </w:rPr>
        <w:t>sabesp.com.br</w:t>
      </w:r>
    </w:p>
    <w:p w:rsidR="002E652C" w:rsidRPr="000976D6" w:rsidRDefault="002E652C" w:rsidP="004C1835">
      <w:pPr>
        <w:jc w:val="both"/>
        <w:rPr>
          <w:rFonts w:asciiTheme="minorHAnsi" w:hAnsiTheme="minorHAnsi"/>
          <w:color w:val="000000"/>
          <w:shd w:val="clear" w:color="auto" w:fill="FFFFFF"/>
        </w:rPr>
      </w:pPr>
    </w:p>
    <w:sectPr w:rsidR="002E652C" w:rsidRPr="000976D6" w:rsidSect="003139B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60D" w:rsidRDefault="00D4560D" w:rsidP="00C37715">
      <w:r>
        <w:separator/>
      </w:r>
    </w:p>
  </w:endnote>
  <w:endnote w:type="continuationSeparator" w:id="0">
    <w:p w:rsidR="00D4560D" w:rsidRDefault="00D4560D" w:rsidP="00C3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8B" w:rsidRDefault="0067468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8B" w:rsidRDefault="0067468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8B" w:rsidRDefault="006746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60D" w:rsidRDefault="00D4560D" w:rsidP="00C37715">
      <w:r>
        <w:separator/>
      </w:r>
    </w:p>
  </w:footnote>
  <w:footnote w:type="continuationSeparator" w:id="0">
    <w:p w:rsidR="00D4560D" w:rsidRDefault="00D4560D" w:rsidP="00C37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8B" w:rsidRDefault="00D4560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5444" o:spid="_x0000_s2050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8B" w:rsidRDefault="00D4560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5445" o:spid="_x0000_s2051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8B" w:rsidRDefault="00D4560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5443" o:spid="_x0000_s2049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358"/>
    <w:multiLevelType w:val="hybridMultilevel"/>
    <w:tmpl w:val="00260EDA"/>
    <w:lvl w:ilvl="0" w:tplc="F4FE6C1C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5" w:hanging="360"/>
      </w:pPr>
    </w:lvl>
    <w:lvl w:ilvl="2" w:tplc="0416001B" w:tentative="1">
      <w:start w:val="1"/>
      <w:numFmt w:val="lowerRoman"/>
      <w:lvlText w:val="%3."/>
      <w:lvlJc w:val="right"/>
      <w:pPr>
        <w:ind w:left="3885" w:hanging="180"/>
      </w:pPr>
    </w:lvl>
    <w:lvl w:ilvl="3" w:tplc="0416000F" w:tentative="1">
      <w:start w:val="1"/>
      <w:numFmt w:val="decimal"/>
      <w:lvlText w:val="%4."/>
      <w:lvlJc w:val="left"/>
      <w:pPr>
        <w:ind w:left="4605" w:hanging="360"/>
      </w:pPr>
    </w:lvl>
    <w:lvl w:ilvl="4" w:tplc="04160019" w:tentative="1">
      <w:start w:val="1"/>
      <w:numFmt w:val="lowerLetter"/>
      <w:lvlText w:val="%5."/>
      <w:lvlJc w:val="left"/>
      <w:pPr>
        <w:ind w:left="5325" w:hanging="360"/>
      </w:pPr>
    </w:lvl>
    <w:lvl w:ilvl="5" w:tplc="0416001B" w:tentative="1">
      <w:start w:val="1"/>
      <w:numFmt w:val="lowerRoman"/>
      <w:lvlText w:val="%6."/>
      <w:lvlJc w:val="right"/>
      <w:pPr>
        <w:ind w:left="6045" w:hanging="180"/>
      </w:pPr>
    </w:lvl>
    <w:lvl w:ilvl="6" w:tplc="0416000F" w:tentative="1">
      <w:start w:val="1"/>
      <w:numFmt w:val="decimal"/>
      <w:lvlText w:val="%7."/>
      <w:lvlJc w:val="left"/>
      <w:pPr>
        <w:ind w:left="6765" w:hanging="360"/>
      </w:pPr>
    </w:lvl>
    <w:lvl w:ilvl="7" w:tplc="04160019" w:tentative="1">
      <w:start w:val="1"/>
      <w:numFmt w:val="lowerLetter"/>
      <w:lvlText w:val="%8."/>
      <w:lvlJc w:val="left"/>
      <w:pPr>
        <w:ind w:left="7485" w:hanging="360"/>
      </w:pPr>
    </w:lvl>
    <w:lvl w:ilvl="8" w:tplc="0416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">
    <w:nsid w:val="050D736D"/>
    <w:multiLevelType w:val="hybridMultilevel"/>
    <w:tmpl w:val="DED42492"/>
    <w:lvl w:ilvl="0" w:tplc="EC946AE8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5" w:hanging="360"/>
      </w:pPr>
    </w:lvl>
    <w:lvl w:ilvl="2" w:tplc="0416001B" w:tentative="1">
      <w:start w:val="1"/>
      <w:numFmt w:val="lowerRoman"/>
      <w:lvlText w:val="%3."/>
      <w:lvlJc w:val="right"/>
      <w:pPr>
        <w:ind w:left="3525" w:hanging="180"/>
      </w:pPr>
    </w:lvl>
    <w:lvl w:ilvl="3" w:tplc="0416000F" w:tentative="1">
      <w:start w:val="1"/>
      <w:numFmt w:val="decimal"/>
      <w:lvlText w:val="%4."/>
      <w:lvlJc w:val="left"/>
      <w:pPr>
        <w:ind w:left="4245" w:hanging="360"/>
      </w:pPr>
    </w:lvl>
    <w:lvl w:ilvl="4" w:tplc="04160019" w:tentative="1">
      <w:start w:val="1"/>
      <w:numFmt w:val="lowerLetter"/>
      <w:lvlText w:val="%5."/>
      <w:lvlJc w:val="left"/>
      <w:pPr>
        <w:ind w:left="4965" w:hanging="360"/>
      </w:pPr>
    </w:lvl>
    <w:lvl w:ilvl="5" w:tplc="0416001B" w:tentative="1">
      <w:start w:val="1"/>
      <w:numFmt w:val="lowerRoman"/>
      <w:lvlText w:val="%6."/>
      <w:lvlJc w:val="right"/>
      <w:pPr>
        <w:ind w:left="5685" w:hanging="180"/>
      </w:pPr>
    </w:lvl>
    <w:lvl w:ilvl="6" w:tplc="0416000F" w:tentative="1">
      <w:start w:val="1"/>
      <w:numFmt w:val="decimal"/>
      <w:lvlText w:val="%7."/>
      <w:lvlJc w:val="left"/>
      <w:pPr>
        <w:ind w:left="6405" w:hanging="360"/>
      </w:pPr>
    </w:lvl>
    <w:lvl w:ilvl="7" w:tplc="04160019" w:tentative="1">
      <w:start w:val="1"/>
      <w:numFmt w:val="lowerLetter"/>
      <w:lvlText w:val="%8."/>
      <w:lvlJc w:val="left"/>
      <w:pPr>
        <w:ind w:left="7125" w:hanging="360"/>
      </w:pPr>
    </w:lvl>
    <w:lvl w:ilvl="8" w:tplc="0416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">
    <w:nsid w:val="05AC569F"/>
    <w:multiLevelType w:val="hybridMultilevel"/>
    <w:tmpl w:val="A7C82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86100"/>
    <w:multiLevelType w:val="hybridMultilevel"/>
    <w:tmpl w:val="AF3887F0"/>
    <w:lvl w:ilvl="0" w:tplc="26A4B5C4">
      <w:start w:val="1"/>
      <w:numFmt w:val="decimal"/>
      <w:lvlText w:val="%1."/>
      <w:lvlJc w:val="left"/>
      <w:pPr>
        <w:ind w:left="1005" w:hanging="645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761E7"/>
    <w:multiLevelType w:val="hybridMultilevel"/>
    <w:tmpl w:val="64F210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FD5409"/>
    <w:multiLevelType w:val="hybridMultilevel"/>
    <w:tmpl w:val="62AAA13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4AF411A"/>
    <w:multiLevelType w:val="hybridMultilevel"/>
    <w:tmpl w:val="DB82AB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73641"/>
    <w:multiLevelType w:val="hybridMultilevel"/>
    <w:tmpl w:val="96B8BC5A"/>
    <w:lvl w:ilvl="0" w:tplc="8872FF0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4D284D4D"/>
    <w:multiLevelType w:val="hybridMultilevel"/>
    <w:tmpl w:val="69E29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E2F7B"/>
    <w:multiLevelType w:val="hybridMultilevel"/>
    <w:tmpl w:val="5B1A5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1FDE"/>
    <w:multiLevelType w:val="hybridMultilevel"/>
    <w:tmpl w:val="784431D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0A0DFC"/>
    <w:multiLevelType w:val="hybridMultilevel"/>
    <w:tmpl w:val="6CB4B6E2"/>
    <w:lvl w:ilvl="0" w:tplc="50BCCFF4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>
    <w:nsid w:val="5D81616C"/>
    <w:multiLevelType w:val="hybridMultilevel"/>
    <w:tmpl w:val="6DBC5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F7EE7"/>
    <w:multiLevelType w:val="hybridMultilevel"/>
    <w:tmpl w:val="94A04B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DB7006"/>
    <w:multiLevelType w:val="hybridMultilevel"/>
    <w:tmpl w:val="F23EC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96B8B"/>
    <w:multiLevelType w:val="hybridMultilevel"/>
    <w:tmpl w:val="0242E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2520D"/>
    <w:multiLevelType w:val="hybridMultilevel"/>
    <w:tmpl w:val="13BEB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874F0"/>
    <w:multiLevelType w:val="hybridMultilevel"/>
    <w:tmpl w:val="F8DCA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0"/>
  </w:num>
  <w:num w:numId="6">
    <w:abstractNumId w:val="17"/>
  </w:num>
  <w:num w:numId="7">
    <w:abstractNumId w:val="15"/>
  </w:num>
  <w:num w:numId="8">
    <w:abstractNumId w:val="8"/>
  </w:num>
  <w:num w:numId="9">
    <w:abstractNumId w:val="5"/>
  </w:num>
  <w:num w:numId="10">
    <w:abstractNumId w:val="16"/>
  </w:num>
  <w:num w:numId="11">
    <w:abstractNumId w:val="9"/>
  </w:num>
  <w:num w:numId="12">
    <w:abstractNumId w:val="14"/>
  </w:num>
  <w:num w:numId="13">
    <w:abstractNumId w:val="2"/>
  </w:num>
  <w:num w:numId="14">
    <w:abstractNumId w:val="6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FF"/>
    <w:rsid w:val="00001584"/>
    <w:rsid w:val="000104F0"/>
    <w:rsid w:val="000131E9"/>
    <w:rsid w:val="00015514"/>
    <w:rsid w:val="00015A95"/>
    <w:rsid w:val="00016A49"/>
    <w:rsid w:val="00022064"/>
    <w:rsid w:val="0002233C"/>
    <w:rsid w:val="0002486D"/>
    <w:rsid w:val="00033E69"/>
    <w:rsid w:val="00042A5C"/>
    <w:rsid w:val="000519B4"/>
    <w:rsid w:val="00053551"/>
    <w:rsid w:val="00066550"/>
    <w:rsid w:val="00070F14"/>
    <w:rsid w:val="00072793"/>
    <w:rsid w:val="00073B1D"/>
    <w:rsid w:val="0007775E"/>
    <w:rsid w:val="00080344"/>
    <w:rsid w:val="00096192"/>
    <w:rsid w:val="000976D6"/>
    <w:rsid w:val="000A0AAF"/>
    <w:rsid w:val="000B47E4"/>
    <w:rsid w:val="000B5601"/>
    <w:rsid w:val="000C03A0"/>
    <w:rsid w:val="000C4DAF"/>
    <w:rsid w:val="000D05D9"/>
    <w:rsid w:val="000D2551"/>
    <w:rsid w:val="000D2587"/>
    <w:rsid w:val="000D298B"/>
    <w:rsid w:val="000D743D"/>
    <w:rsid w:val="000D7DCA"/>
    <w:rsid w:val="000E527F"/>
    <w:rsid w:val="000E5AD5"/>
    <w:rsid w:val="000F038A"/>
    <w:rsid w:val="000F2D99"/>
    <w:rsid w:val="000F6371"/>
    <w:rsid w:val="001032C8"/>
    <w:rsid w:val="00106B13"/>
    <w:rsid w:val="00112992"/>
    <w:rsid w:val="00113E91"/>
    <w:rsid w:val="0011699D"/>
    <w:rsid w:val="001272CA"/>
    <w:rsid w:val="00133CF9"/>
    <w:rsid w:val="00135A48"/>
    <w:rsid w:val="001366A9"/>
    <w:rsid w:val="00137456"/>
    <w:rsid w:val="001411A8"/>
    <w:rsid w:val="00142001"/>
    <w:rsid w:val="00146B47"/>
    <w:rsid w:val="0015043F"/>
    <w:rsid w:val="001649EB"/>
    <w:rsid w:val="00165AA4"/>
    <w:rsid w:val="001701E8"/>
    <w:rsid w:val="001915A8"/>
    <w:rsid w:val="001A2C51"/>
    <w:rsid w:val="001B1DFC"/>
    <w:rsid w:val="001B2B72"/>
    <w:rsid w:val="001B3203"/>
    <w:rsid w:val="001B7EC8"/>
    <w:rsid w:val="001D7D3A"/>
    <w:rsid w:val="001E0669"/>
    <w:rsid w:val="001E6546"/>
    <w:rsid w:val="001E6A22"/>
    <w:rsid w:val="001F0F00"/>
    <w:rsid w:val="001F29F1"/>
    <w:rsid w:val="001F690A"/>
    <w:rsid w:val="001F6FD2"/>
    <w:rsid w:val="002010E5"/>
    <w:rsid w:val="0020177D"/>
    <w:rsid w:val="00212E0E"/>
    <w:rsid w:val="002228C1"/>
    <w:rsid w:val="00222BB9"/>
    <w:rsid w:val="0023145F"/>
    <w:rsid w:val="00235D1B"/>
    <w:rsid w:val="0024169F"/>
    <w:rsid w:val="002416ED"/>
    <w:rsid w:val="00244658"/>
    <w:rsid w:val="0025682D"/>
    <w:rsid w:val="002750AA"/>
    <w:rsid w:val="00282B69"/>
    <w:rsid w:val="00284C24"/>
    <w:rsid w:val="0029112C"/>
    <w:rsid w:val="00291E40"/>
    <w:rsid w:val="002A06BA"/>
    <w:rsid w:val="002A2214"/>
    <w:rsid w:val="002A385F"/>
    <w:rsid w:val="002A3E98"/>
    <w:rsid w:val="002B616F"/>
    <w:rsid w:val="002C0663"/>
    <w:rsid w:val="002D0A04"/>
    <w:rsid w:val="002D3541"/>
    <w:rsid w:val="002E0C68"/>
    <w:rsid w:val="002E38D1"/>
    <w:rsid w:val="002E652C"/>
    <w:rsid w:val="003022DF"/>
    <w:rsid w:val="00303ECE"/>
    <w:rsid w:val="003048E4"/>
    <w:rsid w:val="00311618"/>
    <w:rsid w:val="003139B0"/>
    <w:rsid w:val="003253DD"/>
    <w:rsid w:val="00325A3D"/>
    <w:rsid w:val="00326339"/>
    <w:rsid w:val="00326A6D"/>
    <w:rsid w:val="00331C55"/>
    <w:rsid w:val="003337D7"/>
    <w:rsid w:val="00345846"/>
    <w:rsid w:val="00346D7C"/>
    <w:rsid w:val="00352AE3"/>
    <w:rsid w:val="00354C3A"/>
    <w:rsid w:val="003564A5"/>
    <w:rsid w:val="00357858"/>
    <w:rsid w:val="00357A9F"/>
    <w:rsid w:val="00383DD8"/>
    <w:rsid w:val="00394073"/>
    <w:rsid w:val="00396F6F"/>
    <w:rsid w:val="003A2471"/>
    <w:rsid w:val="003D09C2"/>
    <w:rsid w:val="003D2B15"/>
    <w:rsid w:val="003E1D00"/>
    <w:rsid w:val="003E2E08"/>
    <w:rsid w:val="003E626F"/>
    <w:rsid w:val="003F2095"/>
    <w:rsid w:val="003F2A60"/>
    <w:rsid w:val="003F6E09"/>
    <w:rsid w:val="00410865"/>
    <w:rsid w:val="0041450B"/>
    <w:rsid w:val="00422077"/>
    <w:rsid w:val="00422607"/>
    <w:rsid w:val="00422B91"/>
    <w:rsid w:val="00426AD6"/>
    <w:rsid w:val="00444C5F"/>
    <w:rsid w:val="004641B4"/>
    <w:rsid w:val="00471645"/>
    <w:rsid w:val="00474BFC"/>
    <w:rsid w:val="004755E7"/>
    <w:rsid w:val="00480791"/>
    <w:rsid w:val="0048765D"/>
    <w:rsid w:val="004A5F18"/>
    <w:rsid w:val="004B56C8"/>
    <w:rsid w:val="004B6CF5"/>
    <w:rsid w:val="004B705D"/>
    <w:rsid w:val="004C09FF"/>
    <w:rsid w:val="004C1191"/>
    <w:rsid w:val="004C1835"/>
    <w:rsid w:val="004C218F"/>
    <w:rsid w:val="004C3EB6"/>
    <w:rsid w:val="004C4CFB"/>
    <w:rsid w:val="004D18FB"/>
    <w:rsid w:val="004D4321"/>
    <w:rsid w:val="004E4BB5"/>
    <w:rsid w:val="004F5326"/>
    <w:rsid w:val="00503C2E"/>
    <w:rsid w:val="005075CD"/>
    <w:rsid w:val="00525666"/>
    <w:rsid w:val="00527A61"/>
    <w:rsid w:val="00531FB3"/>
    <w:rsid w:val="00542341"/>
    <w:rsid w:val="00544925"/>
    <w:rsid w:val="0055336D"/>
    <w:rsid w:val="00554B51"/>
    <w:rsid w:val="00554E39"/>
    <w:rsid w:val="00555014"/>
    <w:rsid w:val="0055558C"/>
    <w:rsid w:val="00567713"/>
    <w:rsid w:val="00570F99"/>
    <w:rsid w:val="00571688"/>
    <w:rsid w:val="0058048B"/>
    <w:rsid w:val="00585468"/>
    <w:rsid w:val="00585D24"/>
    <w:rsid w:val="005903A3"/>
    <w:rsid w:val="00593781"/>
    <w:rsid w:val="005956BE"/>
    <w:rsid w:val="005957D4"/>
    <w:rsid w:val="005B291C"/>
    <w:rsid w:val="005C259E"/>
    <w:rsid w:val="005C28C1"/>
    <w:rsid w:val="005C3635"/>
    <w:rsid w:val="005C50F8"/>
    <w:rsid w:val="005C7194"/>
    <w:rsid w:val="005C71C4"/>
    <w:rsid w:val="005C7C36"/>
    <w:rsid w:val="005D0725"/>
    <w:rsid w:val="005E2AF5"/>
    <w:rsid w:val="005E65FE"/>
    <w:rsid w:val="005F33CB"/>
    <w:rsid w:val="005F6219"/>
    <w:rsid w:val="00601943"/>
    <w:rsid w:val="00606CE2"/>
    <w:rsid w:val="006114A8"/>
    <w:rsid w:val="00611DE6"/>
    <w:rsid w:val="00621A0B"/>
    <w:rsid w:val="00621E6B"/>
    <w:rsid w:val="00622570"/>
    <w:rsid w:val="00633551"/>
    <w:rsid w:val="0063423A"/>
    <w:rsid w:val="0063558C"/>
    <w:rsid w:val="0064061B"/>
    <w:rsid w:val="00641FEE"/>
    <w:rsid w:val="00645B1E"/>
    <w:rsid w:val="00646FA0"/>
    <w:rsid w:val="00647811"/>
    <w:rsid w:val="00660F0E"/>
    <w:rsid w:val="0066429D"/>
    <w:rsid w:val="00670EBD"/>
    <w:rsid w:val="00671413"/>
    <w:rsid w:val="00672A74"/>
    <w:rsid w:val="00672CB4"/>
    <w:rsid w:val="0067468B"/>
    <w:rsid w:val="00682458"/>
    <w:rsid w:val="006849E2"/>
    <w:rsid w:val="006920B9"/>
    <w:rsid w:val="006939AE"/>
    <w:rsid w:val="00696A12"/>
    <w:rsid w:val="006A2CB8"/>
    <w:rsid w:val="006B232D"/>
    <w:rsid w:val="006B5BE7"/>
    <w:rsid w:val="006B68C7"/>
    <w:rsid w:val="006C2D8F"/>
    <w:rsid w:val="006C39C0"/>
    <w:rsid w:val="006C6281"/>
    <w:rsid w:val="006C6B51"/>
    <w:rsid w:val="006D2AC7"/>
    <w:rsid w:val="006D4C38"/>
    <w:rsid w:val="006D5D50"/>
    <w:rsid w:val="006E05C8"/>
    <w:rsid w:val="006E2DF7"/>
    <w:rsid w:val="006E73E7"/>
    <w:rsid w:val="006F3A82"/>
    <w:rsid w:val="00705916"/>
    <w:rsid w:val="007306E0"/>
    <w:rsid w:val="0073185C"/>
    <w:rsid w:val="00731885"/>
    <w:rsid w:val="00736EF2"/>
    <w:rsid w:val="007372F9"/>
    <w:rsid w:val="00744513"/>
    <w:rsid w:val="007466E4"/>
    <w:rsid w:val="00760D4E"/>
    <w:rsid w:val="00766D9D"/>
    <w:rsid w:val="00770A2C"/>
    <w:rsid w:val="007739CF"/>
    <w:rsid w:val="00782A88"/>
    <w:rsid w:val="007922C6"/>
    <w:rsid w:val="007943F0"/>
    <w:rsid w:val="00797D20"/>
    <w:rsid w:val="007A3484"/>
    <w:rsid w:val="007A7B2B"/>
    <w:rsid w:val="007B0969"/>
    <w:rsid w:val="007B12A7"/>
    <w:rsid w:val="007B2260"/>
    <w:rsid w:val="007B2543"/>
    <w:rsid w:val="007B31E8"/>
    <w:rsid w:val="007C4914"/>
    <w:rsid w:val="007D46DE"/>
    <w:rsid w:val="007D7E8D"/>
    <w:rsid w:val="007F0AB6"/>
    <w:rsid w:val="00801374"/>
    <w:rsid w:val="00801E24"/>
    <w:rsid w:val="00811993"/>
    <w:rsid w:val="00813D12"/>
    <w:rsid w:val="00824AFF"/>
    <w:rsid w:val="0082656F"/>
    <w:rsid w:val="00836131"/>
    <w:rsid w:val="00840CBF"/>
    <w:rsid w:val="00845CE9"/>
    <w:rsid w:val="00850196"/>
    <w:rsid w:val="00856A35"/>
    <w:rsid w:val="00857C83"/>
    <w:rsid w:val="00860483"/>
    <w:rsid w:val="00862B56"/>
    <w:rsid w:val="008669B5"/>
    <w:rsid w:val="00867644"/>
    <w:rsid w:val="0087073E"/>
    <w:rsid w:val="00877EDF"/>
    <w:rsid w:val="00882037"/>
    <w:rsid w:val="00890A2C"/>
    <w:rsid w:val="0089415A"/>
    <w:rsid w:val="008946AC"/>
    <w:rsid w:val="00896B5B"/>
    <w:rsid w:val="008A790A"/>
    <w:rsid w:val="008B1774"/>
    <w:rsid w:val="008B1BD8"/>
    <w:rsid w:val="008B2328"/>
    <w:rsid w:val="008C5BB2"/>
    <w:rsid w:val="008C7D96"/>
    <w:rsid w:val="008D13A6"/>
    <w:rsid w:val="008D646E"/>
    <w:rsid w:val="008F1593"/>
    <w:rsid w:val="00901902"/>
    <w:rsid w:val="00902F37"/>
    <w:rsid w:val="00911BB7"/>
    <w:rsid w:val="009142AE"/>
    <w:rsid w:val="0091470B"/>
    <w:rsid w:val="009201CA"/>
    <w:rsid w:val="00920F33"/>
    <w:rsid w:val="0092274F"/>
    <w:rsid w:val="009338D0"/>
    <w:rsid w:val="00942B2C"/>
    <w:rsid w:val="00953691"/>
    <w:rsid w:val="00955DF7"/>
    <w:rsid w:val="009616D0"/>
    <w:rsid w:val="00962A1B"/>
    <w:rsid w:val="009673F4"/>
    <w:rsid w:val="009720A7"/>
    <w:rsid w:val="009725ED"/>
    <w:rsid w:val="009727AA"/>
    <w:rsid w:val="00973D5C"/>
    <w:rsid w:val="0097444D"/>
    <w:rsid w:val="00974EB2"/>
    <w:rsid w:val="00976023"/>
    <w:rsid w:val="00980E59"/>
    <w:rsid w:val="00982300"/>
    <w:rsid w:val="00983D5E"/>
    <w:rsid w:val="00992A6B"/>
    <w:rsid w:val="00995CE8"/>
    <w:rsid w:val="009A1857"/>
    <w:rsid w:val="009A5A0E"/>
    <w:rsid w:val="009A6E52"/>
    <w:rsid w:val="009A74CD"/>
    <w:rsid w:val="009B6A64"/>
    <w:rsid w:val="009C19E6"/>
    <w:rsid w:val="009C3CDF"/>
    <w:rsid w:val="009C45B4"/>
    <w:rsid w:val="009C6ADF"/>
    <w:rsid w:val="009D25E3"/>
    <w:rsid w:val="009D2BFA"/>
    <w:rsid w:val="009E0E6B"/>
    <w:rsid w:val="009E70ED"/>
    <w:rsid w:val="009F3E11"/>
    <w:rsid w:val="009F5B11"/>
    <w:rsid w:val="00A000D3"/>
    <w:rsid w:val="00A001A3"/>
    <w:rsid w:val="00A00CEC"/>
    <w:rsid w:val="00A00F65"/>
    <w:rsid w:val="00A03A99"/>
    <w:rsid w:val="00A050FC"/>
    <w:rsid w:val="00A120FF"/>
    <w:rsid w:val="00A23227"/>
    <w:rsid w:val="00A2479A"/>
    <w:rsid w:val="00A33B14"/>
    <w:rsid w:val="00A4238A"/>
    <w:rsid w:val="00A51A0F"/>
    <w:rsid w:val="00A56728"/>
    <w:rsid w:val="00A64B05"/>
    <w:rsid w:val="00A6515B"/>
    <w:rsid w:val="00A66776"/>
    <w:rsid w:val="00A66E81"/>
    <w:rsid w:val="00A85919"/>
    <w:rsid w:val="00A85A9F"/>
    <w:rsid w:val="00A85C97"/>
    <w:rsid w:val="00A95B88"/>
    <w:rsid w:val="00AA1D80"/>
    <w:rsid w:val="00AA3DC9"/>
    <w:rsid w:val="00AB1D3B"/>
    <w:rsid w:val="00AC3790"/>
    <w:rsid w:val="00AC5C8D"/>
    <w:rsid w:val="00AD36F5"/>
    <w:rsid w:val="00AD7502"/>
    <w:rsid w:val="00AE0176"/>
    <w:rsid w:val="00AE5570"/>
    <w:rsid w:val="00AF1BEB"/>
    <w:rsid w:val="00AF2BDB"/>
    <w:rsid w:val="00B04C39"/>
    <w:rsid w:val="00B117A2"/>
    <w:rsid w:val="00B13DC6"/>
    <w:rsid w:val="00B22FD9"/>
    <w:rsid w:val="00B35F79"/>
    <w:rsid w:val="00B410BC"/>
    <w:rsid w:val="00B412D2"/>
    <w:rsid w:val="00B5452E"/>
    <w:rsid w:val="00B61096"/>
    <w:rsid w:val="00B634B3"/>
    <w:rsid w:val="00B6674B"/>
    <w:rsid w:val="00B70B7B"/>
    <w:rsid w:val="00B71D16"/>
    <w:rsid w:val="00B7513A"/>
    <w:rsid w:val="00B75A74"/>
    <w:rsid w:val="00B84429"/>
    <w:rsid w:val="00B853A1"/>
    <w:rsid w:val="00B86B9C"/>
    <w:rsid w:val="00B902DE"/>
    <w:rsid w:val="00B931A1"/>
    <w:rsid w:val="00BA0865"/>
    <w:rsid w:val="00BB0DF8"/>
    <w:rsid w:val="00BB321F"/>
    <w:rsid w:val="00BB4B84"/>
    <w:rsid w:val="00BB635F"/>
    <w:rsid w:val="00BB705A"/>
    <w:rsid w:val="00BB7D6C"/>
    <w:rsid w:val="00BC4197"/>
    <w:rsid w:val="00BC6BC4"/>
    <w:rsid w:val="00BD0692"/>
    <w:rsid w:val="00BD3298"/>
    <w:rsid w:val="00BD42C9"/>
    <w:rsid w:val="00BD77D1"/>
    <w:rsid w:val="00BE7BAA"/>
    <w:rsid w:val="00BF0BAE"/>
    <w:rsid w:val="00BF3AB1"/>
    <w:rsid w:val="00BF5491"/>
    <w:rsid w:val="00C0032B"/>
    <w:rsid w:val="00C003A4"/>
    <w:rsid w:val="00C01DA4"/>
    <w:rsid w:val="00C02B2D"/>
    <w:rsid w:val="00C1202F"/>
    <w:rsid w:val="00C12338"/>
    <w:rsid w:val="00C1618D"/>
    <w:rsid w:val="00C2272A"/>
    <w:rsid w:val="00C23636"/>
    <w:rsid w:val="00C259EC"/>
    <w:rsid w:val="00C341AA"/>
    <w:rsid w:val="00C376D9"/>
    <w:rsid w:val="00C37715"/>
    <w:rsid w:val="00C404DD"/>
    <w:rsid w:val="00C42013"/>
    <w:rsid w:val="00C42D76"/>
    <w:rsid w:val="00C44926"/>
    <w:rsid w:val="00C459AA"/>
    <w:rsid w:val="00C47C72"/>
    <w:rsid w:val="00C54C38"/>
    <w:rsid w:val="00C63DA4"/>
    <w:rsid w:val="00C64599"/>
    <w:rsid w:val="00C726B4"/>
    <w:rsid w:val="00C74F4A"/>
    <w:rsid w:val="00C751C5"/>
    <w:rsid w:val="00C8102E"/>
    <w:rsid w:val="00CA17AD"/>
    <w:rsid w:val="00CA66C7"/>
    <w:rsid w:val="00CA6FAD"/>
    <w:rsid w:val="00CB1CCB"/>
    <w:rsid w:val="00CB4C29"/>
    <w:rsid w:val="00CB748D"/>
    <w:rsid w:val="00CC0149"/>
    <w:rsid w:val="00CC3AF1"/>
    <w:rsid w:val="00CC3DDF"/>
    <w:rsid w:val="00CC7724"/>
    <w:rsid w:val="00CE55B5"/>
    <w:rsid w:val="00CE679F"/>
    <w:rsid w:val="00CF1524"/>
    <w:rsid w:val="00D000F6"/>
    <w:rsid w:val="00D02815"/>
    <w:rsid w:val="00D03170"/>
    <w:rsid w:val="00D05FA5"/>
    <w:rsid w:val="00D11E84"/>
    <w:rsid w:val="00D152E9"/>
    <w:rsid w:val="00D1741B"/>
    <w:rsid w:val="00D24819"/>
    <w:rsid w:val="00D309A0"/>
    <w:rsid w:val="00D3241B"/>
    <w:rsid w:val="00D4150D"/>
    <w:rsid w:val="00D418C0"/>
    <w:rsid w:val="00D4560D"/>
    <w:rsid w:val="00D663EC"/>
    <w:rsid w:val="00D7419B"/>
    <w:rsid w:val="00D81595"/>
    <w:rsid w:val="00D85CE6"/>
    <w:rsid w:val="00D85F81"/>
    <w:rsid w:val="00D937AF"/>
    <w:rsid w:val="00DA4122"/>
    <w:rsid w:val="00DB1DFA"/>
    <w:rsid w:val="00DB385B"/>
    <w:rsid w:val="00DC0869"/>
    <w:rsid w:val="00DC41BA"/>
    <w:rsid w:val="00DC46A0"/>
    <w:rsid w:val="00DD31BB"/>
    <w:rsid w:val="00DD6FF1"/>
    <w:rsid w:val="00DF49D6"/>
    <w:rsid w:val="00DF6CDA"/>
    <w:rsid w:val="00E047C6"/>
    <w:rsid w:val="00E04F58"/>
    <w:rsid w:val="00E17B92"/>
    <w:rsid w:val="00E21B85"/>
    <w:rsid w:val="00E22AAD"/>
    <w:rsid w:val="00E2534E"/>
    <w:rsid w:val="00E2571D"/>
    <w:rsid w:val="00E40769"/>
    <w:rsid w:val="00E41CB2"/>
    <w:rsid w:val="00E4391E"/>
    <w:rsid w:val="00E47754"/>
    <w:rsid w:val="00E57300"/>
    <w:rsid w:val="00E61A97"/>
    <w:rsid w:val="00E66CD3"/>
    <w:rsid w:val="00E67BD6"/>
    <w:rsid w:val="00E74944"/>
    <w:rsid w:val="00E835F5"/>
    <w:rsid w:val="00E85F8D"/>
    <w:rsid w:val="00E91225"/>
    <w:rsid w:val="00E937F0"/>
    <w:rsid w:val="00E94443"/>
    <w:rsid w:val="00EA1FED"/>
    <w:rsid w:val="00EA2930"/>
    <w:rsid w:val="00EA7874"/>
    <w:rsid w:val="00EB6C80"/>
    <w:rsid w:val="00EC690F"/>
    <w:rsid w:val="00EC6C31"/>
    <w:rsid w:val="00EC7228"/>
    <w:rsid w:val="00ED7B18"/>
    <w:rsid w:val="00EE30DA"/>
    <w:rsid w:val="00EE494D"/>
    <w:rsid w:val="00EE71E1"/>
    <w:rsid w:val="00EF5B7E"/>
    <w:rsid w:val="00F0099E"/>
    <w:rsid w:val="00F01A2F"/>
    <w:rsid w:val="00F01D2E"/>
    <w:rsid w:val="00F05F3C"/>
    <w:rsid w:val="00F078C0"/>
    <w:rsid w:val="00F10482"/>
    <w:rsid w:val="00F24D4F"/>
    <w:rsid w:val="00F3013E"/>
    <w:rsid w:val="00F32697"/>
    <w:rsid w:val="00F3335F"/>
    <w:rsid w:val="00F40522"/>
    <w:rsid w:val="00F4293C"/>
    <w:rsid w:val="00F43273"/>
    <w:rsid w:val="00F52D60"/>
    <w:rsid w:val="00F56399"/>
    <w:rsid w:val="00F56422"/>
    <w:rsid w:val="00F57B74"/>
    <w:rsid w:val="00F62FB7"/>
    <w:rsid w:val="00F633A8"/>
    <w:rsid w:val="00F65D4B"/>
    <w:rsid w:val="00F67BB9"/>
    <w:rsid w:val="00F74259"/>
    <w:rsid w:val="00F7439D"/>
    <w:rsid w:val="00F8475B"/>
    <w:rsid w:val="00F85ABC"/>
    <w:rsid w:val="00F85E96"/>
    <w:rsid w:val="00F93E26"/>
    <w:rsid w:val="00F97B18"/>
    <w:rsid w:val="00FB5681"/>
    <w:rsid w:val="00FB75D3"/>
    <w:rsid w:val="00FC06E2"/>
    <w:rsid w:val="00FC32EA"/>
    <w:rsid w:val="00FC3805"/>
    <w:rsid w:val="00FC3D21"/>
    <w:rsid w:val="00FD13EC"/>
    <w:rsid w:val="00FF1879"/>
    <w:rsid w:val="00FF4D61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24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71645"/>
  </w:style>
  <w:style w:type="character" w:customStyle="1" w:styleId="apple-converted-space">
    <w:name w:val="apple-converted-space"/>
    <w:basedOn w:val="Fontepargpadro"/>
    <w:rsid w:val="00C12338"/>
  </w:style>
  <w:style w:type="paragraph" w:styleId="PargrafodaLista">
    <w:name w:val="List Paragraph"/>
    <w:basedOn w:val="Normal"/>
    <w:uiPriority w:val="34"/>
    <w:qFormat/>
    <w:rsid w:val="00942B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6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6AC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E67BD6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67BD6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C19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377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7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77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7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00CE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A3D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24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71645"/>
  </w:style>
  <w:style w:type="character" w:customStyle="1" w:styleId="apple-converted-space">
    <w:name w:val="apple-converted-space"/>
    <w:basedOn w:val="Fontepargpadro"/>
    <w:rsid w:val="00C12338"/>
  </w:style>
  <w:style w:type="paragraph" w:styleId="PargrafodaLista">
    <w:name w:val="List Paragraph"/>
    <w:basedOn w:val="Normal"/>
    <w:uiPriority w:val="34"/>
    <w:qFormat/>
    <w:rsid w:val="00942B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6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6AC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E67BD6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67BD6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C19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377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7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77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7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00CE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A3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4682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024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D8E4C-20A5-413D-BDA7-7525F5E8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Coelho Donatti</dc:creator>
  <cp:lastModifiedBy>Vagnolia de Macedo</cp:lastModifiedBy>
  <cp:revision>2</cp:revision>
  <cp:lastPrinted>2015-07-20T15:54:00Z</cp:lastPrinted>
  <dcterms:created xsi:type="dcterms:W3CDTF">2015-10-15T13:05:00Z</dcterms:created>
  <dcterms:modified xsi:type="dcterms:W3CDTF">2015-10-15T13:05:00Z</dcterms:modified>
</cp:coreProperties>
</file>