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59277" w14:textId="77777777" w:rsidR="00DE4D03" w:rsidRPr="00F2610E" w:rsidRDefault="00DE4D03" w:rsidP="00DE4D03">
      <w:pPr>
        <w:pStyle w:val="Default"/>
        <w:spacing w:after="120"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bookmarkStart w:id="0" w:name="_GoBack"/>
      <w:bookmarkEnd w:id="0"/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>DELIBERAÇÃO CRH nº ____</w:t>
      </w:r>
      <w:proofErr w:type="gramStart"/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 ,</w:t>
      </w:r>
      <w:proofErr w:type="gramEnd"/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 de ________________</w:t>
      </w:r>
    </w:p>
    <w:p w14:paraId="7160B82B" w14:textId="77777777" w:rsidR="003858FD" w:rsidRDefault="003858FD" w:rsidP="00DE4D03">
      <w:pPr>
        <w:pStyle w:val="Default"/>
        <w:spacing w:after="120" w:line="276" w:lineRule="auto"/>
        <w:jc w:val="both"/>
        <w:rPr>
          <w:rFonts w:asciiTheme="minorHAnsi" w:hAnsiTheme="minorHAnsi"/>
          <w:bCs/>
          <w:color w:val="FF0000"/>
          <w:sz w:val="22"/>
          <w:szCs w:val="22"/>
        </w:rPr>
      </w:pPr>
    </w:p>
    <w:p w14:paraId="61D7939B" w14:textId="77777777" w:rsidR="00BC1BF6" w:rsidRDefault="00BC1BF6" w:rsidP="00DE4D03">
      <w:pPr>
        <w:pStyle w:val="Default"/>
        <w:spacing w:after="120" w:line="276" w:lineRule="auto"/>
        <w:jc w:val="both"/>
        <w:rPr>
          <w:rFonts w:asciiTheme="minorHAnsi" w:hAnsiTheme="minorHAnsi"/>
          <w:bCs/>
          <w:color w:val="FF0000"/>
          <w:sz w:val="22"/>
          <w:szCs w:val="22"/>
        </w:rPr>
      </w:pPr>
    </w:p>
    <w:p w14:paraId="26863AC4" w14:textId="40EB8679" w:rsidR="00DE4D03" w:rsidRPr="00F2610E" w:rsidRDefault="00DE4D03" w:rsidP="00DE4D03">
      <w:pPr>
        <w:pStyle w:val="Default"/>
        <w:spacing w:after="120" w:line="276" w:lineRule="auto"/>
        <w:ind w:left="5103"/>
        <w:jc w:val="both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F2610E">
        <w:rPr>
          <w:rFonts w:asciiTheme="minorHAnsi" w:hAnsiTheme="minorHAnsi"/>
          <w:sz w:val="22"/>
          <w:szCs w:val="22"/>
        </w:rPr>
        <w:t>Aprova</w:t>
      </w:r>
      <w:proofErr w:type="gramEnd"/>
      <w:r w:rsidRPr="00F2610E">
        <w:rPr>
          <w:rFonts w:asciiTheme="minorHAnsi" w:hAnsiTheme="minorHAnsi"/>
          <w:sz w:val="22"/>
          <w:szCs w:val="22"/>
        </w:rPr>
        <w:t xml:space="preserve"> procedimentos, limites e c</w:t>
      </w:r>
      <w:r w:rsidR="00004421">
        <w:rPr>
          <w:rFonts w:asciiTheme="minorHAnsi" w:hAnsiTheme="minorHAnsi"/>
          <w:sz w:val="22"/>
          <w:szCs w:val="22"/>
        </w:rPr>
        <w:t xml:space="preserve">ondicionantes para </w:t>
      </w:r>
      <w:r w:rsidR="001475C1">
        <w:rPr>
          <w:rFonts w:asciiTheme="minorHAnsi" w:hAnsiTheme="minorHAnsi"/>
          <w:sz w:val="22"/>
          <w:szCs w:val="22"/>
        </w:rPr>
        <w:t xml:space="preserve">revisão </w:t>
      </w:r>
      <w:r w:rsidR="00004421">
        <w:rPr>
          <w:rFonts w:asciiTheme="minorHAnsi" w:hAnsiTheme="minorHAnsi"/>
          <w:sz w:val="22"/>
          <w:szCs w:val="22"/>
        </w:rPr>
        <w:t>d</w:t>
      </w:r>
      <w:r w:rsidRPr="00F2610E">
        <w:rPr>
          <w:rFonts w:asciiTheme="minorHAnsi" w:hAnsiTheme="minorHAnsi"/>
          <w:sz w:val="22"/>
          <w:szCs w:val="22"/>
        </w:rPr>
        <w:t>os mecanismos e valores de cobrança</w:t>
      </w:r>
      <w:r w:rsidR="00004421" w:rsidRPr="00004421">
        <w:rPr>
          <w:rFonts w:asciiTheme="minorHAnsi" w:hAnsiTheme="minorHAnsi"/>
          <w:sz w:val="22"/>
          <w:szCs w:val="22"/>
        </w:rPr>
        <w:t xml:space="preserve"> </w:t>
      </w:r>
      <w:r w:rsidR="00004421" w:rsidRPr="00F2610E">
        <w:rPr>
          <w:rFonts w:asciiTheme="minorHAnsi" w:hAnsiTheme="minorHAnsi"/>
          <w:sz w:val="22"/>
          <w:szCs w:val="22"/>
        </w:rPr>
        <w:t>pela utilização dos recursos hídricos de domínio do Estado de São Paulo</w:t>
      </w:r>
      <w:r w:rsidRPr="00F2610E">
        <w:rPr>
          <w:rFonts w:asciiTheme="minorHAnsi" w:hAnsiTheme="minorHAnsi"/>
          <w:sz w:val="22"/>
          <w:szCs w:val="22"/>
        </w:rPr>
        <w:t xml:space="preserve">, </w:t>
      </w:r>
      <w:r w:rsidR="00004421">
        <w:rPr>
          <w:rFonts w:asciiTheme="minorHAnsi" w:hAnsiTheme="minorHAnsi"/>
          <w:sz w:val="22"/>
          <w:szCs w:val="22"/>
        </w:rPr>
        <w:t>para os</w:t>
      </w:r>
      <w:r w:rsidRPr="00F2610E">
        <w:rPr>
          <w:rFonts w:asciiTheme="minorHAnsi" w:hAnsiTheme="minorHAnsi"/>
          <w:sz w:val="22"/>
          <w:szCs w:val="22"/>
        </w:rPr>
        <w:t xml:space="preserve"> usuários urbanos e industriais.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06892F79" w14:textId="77777777" w:rsidR="00DE4D03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2D67091" w14:textId="77777777" w:rsidR="000355C3" w:rsidRDefault="000355C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3045FC0" w14:textId="77777777" w:rsidR="00F71E2A" w:rsidRPr="00F2610E" w:rsidRDefault="00F71E2A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9DA0032" w14:textId="28AD49AC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2610E">
        <w:rPr>
          <w:rFonts w:asciiTheme="minorHAnsi" w:hAnsiTheme="minorHAnsi"/>
          <w:color w:val="auto"/>
          <w:sz w:val="22"/>
          <w:szCs w:val="22"/>
        </w:rPr>
        <w:t xml:space="preserve">O Conselho Estadual de Recursos Hídricos </w:t>
      </w:r>
      <w:r w:rsidR="00B3396A">
        <w:rPr>
          <w:rFonts w:asciiTheme="minorHAnsi" w:hAnsiTheme="minorHAnsi"/>
          <w:color w:val="auto"/>
          <w:sz w:val="22"/>
          <w:szCs w:val="22"/>
        </w:rPr>
        <w:t>–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 CRH</w:t>
      </w:r>
      <w:r w:rsidR="0027172F">
        <w:rPr>
          <w:rFonts w:asciiTheme="minorHAnsi" w:hAnsiTheme="minorHAnsi"/>
          <w:color w:val="auto"/>
          <w:sz w:val="22"/>
          <w:szCs w:val="22"/>
        </w:rPr>
        <w:t>,</w:t>
      </w:r>
      <w:r w:rsidR="00B3396A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no exercício de suas atribuições e: </w:t>
      </w:r>
    </w:p>
    <w:p w14:paraId="1B4667E5" w14:textId="77777777" w:rsidR="00DE4D03" w:rsidRPr="00F2610E" w:rsidRDefault="00D0068D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C</w:t>
      </w:r>
      <w:r w:rsidRPr="00D0068D">
        <w:rPr>
          <w:rFonts w:asciiTheme="minorHAnsi" w:hAnsiTheme="minorHAnsi"/>
          <w:b/>
          <w:color w:val="auto"/>
          <w:sz w:val="22"/>
          <w:szCs w:val="22"/>
        </w:rPr>
        <w:t>onsiderando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a Lei nº 7.663, de 30 de dezembro de 1991, que institui a Política e o Sistema Integrado de Gerenciamento de Recursos Hídricos do Estado de São Paulo; </w:t>
      </w:r>
    </w:p>
    <w:p w14:paraId="770C6B9E" w14:textId="15CE611D" w:rsidR="00DE4D03" w:rsidRPr="00F2610E" w:rsidRDefault="00D0068D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D0068D">
        <w:rPr>
          <w:rFonts w:asciiTheme="minorHAnsi" w:hAnsiTheme="minorHAnsi"/>
          <w:b/>
          <w:color w:val="auto"/>
          <w:sz w:val="22"/>
          <w:szCs w:val="22"/>
        </w:rPr>
        <w:t>Considerando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922A1" w:rsidRPr="001922A1">
        <w:rPr>
          <w:rFonts w:asciiTheme="minorHAnsi" w:hAnsiTheme="minorHAnsi"/>
          <w:color w:val="auto"/>
          <w:sz w:val="22"/>
          <w:szCs w:val="22"/>
        </w:rPr>
        <w:t>a</w:t>
      </w:r>
      <w:r w:rsidR="0071160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Lei nº 12.183, de 29 de dezembro de 2005, que dispõe sobre limites e condicionantes para a cobrança pela utilização dos recursos hídricos; </w:t>
      </w:r>
    </w:p>
    <w:p w14:paraId="32898BC7" w14:textId="29704484" w:rsidR="00DE4D03" w:rsidRPr="00F2610E" w:rsidRDefault="00D0068D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D0068D">
        <w:rPr>
          <w:rFonts w:asciiTheme="minorHAnsi" w:hAnsiTheme="minorHAnsi"/>
          <w:b/>
          <w:color w:val="auto"/>
          <w:sz w:val="22"/>
          <w:szCs w:val="22"/>
        </w:rPr>
        <w:t>Considerando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 o Decreto nº 50.667, de 30 de março de 2006, que regulamenta a Lei nº 12.183, de 29 de dezembro de 2005</w:t>
      </w:r>
      <w:r w:rsidR="002A09D4">
        <w:rPr>
          <w:rFonts w:asciiTheme="minorHAnsi" w:hAnsiTheme="minorHAnsi"/>
          <w:color w:val="auto"/>
          <w:sz w:val="22"/>
          <w:szCs w:val="22"/>
        </w:rPr>
        <w:t>,</w:t>
      </w:r>
      <w:r w:rsidR="00C65C1C">
        <w:rPr>
          <w:rFonts w:asciiTheme="minorHAnsi" w:hAnsiTheme="minorHAnsi"/>
          <w:color w:val="auto"/>
          <w:sz w:val="22"/>
          <w:szCs w:val="22"/>
        </w:rPr>
        <w:t xml:space="preserve"> e trata da cobrança para usuários urbanos e industriais</w:t>
      </w:r>
      <w:r w:rsidR="003F3DB3">
        <w:rPr>
          <w:rFonts w:asciiTheme="minorHAnsi" w:hAnsiTheme="minorHAnsi"/>
          <w:color w:val="auto"/>
          <w:sz w:val="22"/>
          <w:szCs w:val="22"/>
        </w:rPr>
        <w:t>;</w:t>
      </w:r>
      <w:r w:rsidR="00C65C1C" w:rsidRPr="00F2610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1C4230A" w14:textId="77777777" w:rsidR="00DE4D03" w:rsidRDefault="00AB4C1F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D0068D">
        <w:rPr>
          <w:rFonts w:asciiTheme="minorHAnsi" w:hAnsiTheme="minorHAnsi"/>
          <w:b/>
          <w:color w:val="auto"/>
          <w:sz w:val="22"/>
          <w:szCs w:val="22"/>
        </w:rPr>
        <w:t>Considerando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 a Deliberação CRH nº 90, de 10 de dezembro de 2008, que aprova os procedimentos, limites e condicionantes para a cobrança pela utilização dos recursos hídricos do Estado de São Paulo, prorrogada por prazo indeterminado pela Deliberação CRH nº 160, de 26 de junho de 2014; </w:t>
      </w:r>
    </w:p>
    <w:p w14:paraId="3C8116FE" w14:textId="77777777" w:rsidR="00683435" w:rsidRPr="000A72A6" w:rsidRDefault="00286ECF" w:rsidP="00342BA8">
      <w:pPr>
        <w:pStyle w:val="Default"/>
        <w:spacing w:after="12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951A0">
        <w:rPr>
          <w:rFonts w:asciiTheme="minorHAnsi" w:hAnsiTheme="minorHAnsi"/>
          <w:b/>
          <w:color w:val="000000" w:themeColor="text1"/>
          <w:sz w:val="22"/>
          <w:szCs w:val="22"/>
        </w:rPr>
        <w:t>Considerando</w:t>
      </w:r>
      <w:r w:rsidRPr="002951A0">
        <w:rPr>
          <w:rFonts w:asciiTheme="minorHAnsi" w:hAnsiTheme="minorHAnsi"/>
          <w:color w:val="000000" w:themeColor="text1"/>
          <w:sz w:val="22"/>
          <w:szCs w:val="22"/>
        </w:rPr>
        <w:t xml:space="preserve"> o inciso IX, do artigo 2º, da Deliberação CRH nº 111, de 10 de dezembro de 2009, que </w:t>
      </w:r>
      <w:r w:rsidR="00342BA8" w:rsidRPr="002951A0">
        <w:rPr>
          <w:rFonts w:asciiTheme="minorHAnsi" w:hAnsiTheme="minorHAnsi"/>
          <w:color w:val="000000" w:themeColor="text1"/>
          <w:sz w:val="22"/>
          <w:szCs w:val="22"/>
        </w:rPr>
        <w:t xml:space="preserve">estabelece que </w:t>
      </w:r>
      <w:r w:rsidRPr="002951A0">
        <w:rPr>
          <w:rFonts w:asciiTheme="minorHAnsi" w:hAnsiTheme="minorHAnsi"/>
          <w:color w:val="000000" w:themeColor="text1"/>
          <w:sz w:val="22"/>
          <w:szCs w:val="22"/>
        </w:rPr>
        <w:t xml:space="preserve">a Deliberação de aprovação da cobrança </w:t>
      </w:r>
      <w:r w:rsidR="00342BA8" w:rsidRPr="002951A0">
        <w:rPr>
          <w:rFonts w:asciiTheme="minorHAnsi" w:hAnsiTheme="minorHAnsi"/>
          <w:color w:val="000000" w:themeColor="text1"/>
          <w:sz w:val="22"/>
          <w:szCs w:val="22"/>
        </w:rPr>
        <w:t>d</w:t>
      </w:r>
      <w:r w:rsidRPr="002951A0">
        <w:rPr>
          <w:rFonts w:asciiTheme="minorHAnsi" w:hAnsiTheme="minorHAnsi"/>
          <w:color w:val="000000" w:themeColor="text1"/>
          <w:sz w:val="22"/>
          <w:szCs w:val="22"/>
        </w:rPr>
        <w:t>o C</w:t>
      </w:r>
      <w:r w:rsidR="000E4753" w:rsidRPr="002951A0">
        <w:rPr>
          <w:rFonts w:asciiTheme="minorHAnsi" w:hAnsiTheme="minorHAnsi"/>
          <w:color w:val="000000" w:themeColor="text1"/>
          <w:sz w:val="22"/>
          <w:szCs w:val="22"/>
        </w:rPr>
        <w:t>omitê de Bacia Hidrográfica (C</w:t>
      </w:r>
      <w:r w:rsidRPr="002951A0">
        <w:rPr>
          <w:rFonts w:asciiTheme="minorHAnsi" w:hAnsiTheme="minorHAnsi"/>
          <w:color w:val="000000" w:themeColor="text1"/>
          <w:sz w:val="22"/>
          <w:szCs w:val="22"/>
        </w:rPr>
        <w:t>BH</w:t>
      </w:r>
      <w:r w:rsidR="000E4753" w:rsidRPr="002951A0">
        <w:rPr>
          <w:rFonts w:asciiTheme="minorHAnsi" w:hAnsiTheme="minorHAnsi"/>
          <w:color w:val="000000" w:themeColor="text1"/>
          <w:sz w:val="22"/>
          <w:szCs w:val="22"/>
        </w:rPr>
        <w:t>)</w:t>
      </w:r>
      <w:r w:rsidRPr="002951A0">
        <w:rPr>
          <w:rFonts w:asciiTheme="minorHAnsi" w:hAnsiTheme="minorHAnsi"/>
          <w:color w:val="000000" w:themeColor="text1"/>
          <w:sz w:val="22"/>
          <w:szCs w:val="22"/>
        </w:rPr>
        <w:t xml:space="preserve"> deve prever a necessidade de revisão de seus termos após dois anos da emissão dos boletos de cobrança na Bacia</w:t>
      </w:r>
      <w:r w:rsidR="00342BA8" w:rsidRPr="002951A0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3F5BD861" w14:textId="7F2B1AE2" w:rsidR="00342BA8" w:rsidRPr="000A72A6" w:rsidRDefault="000E4753" w:rsidP="000E4753">
      <w:pPr>
        <w:pStyle w:val="Default"/>
        <w:spacing w:after="12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A72A6">
        <w:rPr>
          <w:rFonts w:asciiTheme="minorHAnsi" w:hAnsiTheme="minorHAnsi"/>
          <w:b/>
          <w:color w:val="000000" w:themeColor="text1"/>
          <w:sz w:val="22"/>
          <w:szCs w:val="22"/>
        </w:rPr>
        <w:t>Considerando</w:t>
      </w:r>
      <w:r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 que, na reunião de 26 de junho de 2014, o CRH atribuiu à Câmara Técnica de Cobrança (CTCOB) a tarefa de apresentar uma proposta de Deliberação específica para os processos de </w:t>
      </w:r>
      <w:r w:rsidR="001475C1">
        <w:rPr>
          <w:rFonts w:asciiTheme="minorHAnsi" w:hAnsiTheme="minorHAnsi"/>
          <w:color w:val="000000" w:themeColor="text1"/>
          <w:sz w:val="22"/>
          <w:szCs w:val="22"/>
        </w:rPr>
        <w:t xml:space="preserve">revisão </w:t>
      </w:r>
      <w:r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de mecanismos e/ou valores da cobrança, </w:t>
      </w:r>
      <w:r w:rsidR="00777071"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a ser </w:t>
      </w:r>
      <w:r w:rsidR="002951A0">
        <w:rPr>
          <w:rFonts w:asciiTheme="minorHAnsi" w:hAnsiTheme="minorHAnsi"/>
          <w:color w:val="000000" w:themeColor="text1"/>
          <w:sz w:val="22"/>
          <w:szCs w:val="22"/>
        </w:rPr>
        <w:t>elaborada</w:t>
      </w:r>
      <w:r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 em conjunto com os </w:t>
      </w:r>
      <w:proofErr w:type="spellStart"/>
      <w:r w:rsidRPr="000A72A6">
        <w:rPr>
          <w:rFonts w:asciiTheme="minorHAnsi" w:hAnsiTheme="minorHAnsi"/>
          <w:color w:val="000000" w:themeColor="text1"/>
          <w:sz w:val="22"/>
          <w:szCs w:val="22"/>
        </w:rPr>
        <w:t>CBHs</w:t>
      </w:r>
      <w:proofErr w:type="spellEnd"/>
      <w:r w:rsidRPr="000A72A6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4188CD5E" w14:textId="1887EC44" w:rsidR="000E4753" w:rsidRPr="000A72A6" w:rsidRDefault="000E4753" w:rsidP="005F74CD">
      <w:pPr>
        <w:pStyle w:val="Default"/>
        <w:spacing w:after="12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A72A6">
        <w:rPr>
          <w:rFonts w:asciiTheme="minorHAnsi" w:hAnsiTheme="minorHAnsi"/>
          <w:b/>
          <w:color w:val="000000" w:themeColor="text1"/>
          <w:sz w:val="22"/>
          <w:szCs w:val="22"/>
        </w:rPr>
        <w:t>Considerando</w:t>
      </w:r>
      <w:r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 que a CTCOB promoveu o</w:t>
      </w:r>
      <w:r w:rsidR="002B39E7">
        <w:rPr>
          <w:rFonts w:asciiTheme="minorHAnsi" w:hAnsiTheme="minorHAnsi"/>
          <w:color w:val="000000" w:themeColor="text1"/>
          <w:sz w:val="22"/>
          <w:szCs w:val="22"/>
        </w:rPr>
        <w:t xml:space="preserve"> estudo e</w:t>
      </w:r>
      <w:r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951A0">
        <w:rPr>
          <w:rFonts w:asciiTheme="minorHAnsi" w:hAnsiTheme="minorHAnsi"/>
          <w:color w:val="000000" w:themeColor="text1"/>
          <w:sz w:val="22"/>
          <w:szCs w:val="22"/>
        </w:rPr>
        <w:t xml:space="preserve">o </w:t>
      </w:r>
      <w:r w:rsidRPr="000A72A6">
        <w:rPr>
          <w:rFonts w:asciiTheme="minorHAnsi" w:hAnsiTheme="minorHAnsi"/>
          <w:color w:val="000000" w:themeColor="text1"/>
          <w:sz w:val="22"/>
          <w:szCs w:val="22"/>
        </w:rPr>
        <w:t>debate</w:t>
      </w:r>
      <w:r w:rsidR="005F74CD"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 da matéria com os Comitês de Bacia</w:t>
      </w:r>
      <w:r w:rsidR="00AC1374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5F74CD"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 por meio de Grupo de Trabalho</w:t>
      </w:r>
      <w:r w:rsidR="002951A0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5F74CD" w:rsidRPr="000A72A6">
        <w:rPr>
          <w:rFonts w:asciiTheme="minorHAnsi" w:hAnsiTheme="minorHAnsi"/>
          <w:color w:val="000000" w:themeColor="text1"/>
          <w:sz w:val="22"/>
          <w:szCs w:val="22"/>
        </w:rPr>
        <w:t xml:space="preserve"> criado e</w:t>
      </w:r>
      <w:r w:rsidR="00C12976">
        <w:rPr>
          <w:rFonts w:asciiTheme="minorHAnsi" w:hAnsiTheme="minorHAnsi"/>
          <w:color w:val="000000" w:themeColor="text1"/>
          <w:sz w:val="22"/>
          <w:szCs w:val="22"/>
        </w:rPr>
        <w:t>specificamente para esta tarefa</w:t>
      </w:r>
      <w:r w:rsidR="002B39E7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2951A0">
        <w:rPr>
          <w:rFonts w:asciiTheme="minorHAnsi" w:hAnsiTheme="minorHAnsi"/>
          <w:color w:val="000000" w:themeColor="text1"/>
          <w:sz w:val="22"/>
          <w:szCs w:val="22"/>
        </w:rPr>
        <w:t xml:space="preserve"> bem como</w:t>
      </w:r>
      <w:r w:rsidR="002B39E7">
        <w:rPr>
          <w:rFonts w:asciiTheme="minorHAnsi" w:hAnsiTheme="minorHAnsi"/>
          <w:color w:val="000000" w:themeColor="text1"/>
          <w:sz w:val="22"/>
          <w:szCs w:val="22"/>
        </w:rPr>
        <w:t xml:space="preserve"> fórum </w:t>
      </w:r>
      <w:r w:rsidR="007D0917">
        <w:rPr>
          <w:rFonts w:asciiTheme="minorHAnsi" w:hAnsiTheme="minorHAnsi"/>
          <w:color w:val="000000" w:themeColor="text1"/>
          <w:sz w:val="22"/>
          <w:szCs w:val="22"/>
        </w:rPr>
        <w:t>virtual participativo</w:t>
      </w:r>
      <w:r w:rsidR="002B39E7">
        <w:rPr>
          <w:rFonts w:asciiTheme="minorHAnsi" w:hAnsiTheme="minorHAnsi"/>
          <w:color w:val="000000" w:themeColor="text1"/>
          <w:sz w:val="22"/>
          <w:szCs w:val="22"/>
        </w:rPr>
        <w:t xml:space="preserve"> e reuniões </w:t>
      </w:r>
      <w:r w:rsidR="007D0917">
        <w:rPr>
          <w:rFonts w:asciiTheme="minorHAnsi" w:hAnsiTheme="minorHAnsi"/>
          <w:color w:val="000000" w:themeColor="text1"/>
          <w:sz w:val="22"/>
          <w:szCs w:val="22"/>
        </w:rPr>
        <w:t xml:space="preserve">no âmbito dos </w:t>
      </w:r>
      <w:proofErr w:type="spellStart"/>
      <w:r w:rsidR="007D0917">
        <w:rPr>
          <w:rFonts w:asciiTheme="minorHAnsi" w:hAnsiTheme="minorHAnsi"/>
          <w:color w:val="000000" w:themeColor="text1"/>
          <w:sz w:val="22"/>
          <w:szCs w:val="22"/>
        </w:rPr>
        <w:t>CBHs</w:t>
      </w:r>
      <w:proofErr w:type="spellEnd"/>
      <w:r w:rsidR="00B96C2C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6481CE5B" w14:textId="77777777" w:rsidR="000355C3" w:rsidRPr="000A72A6" w:rsidRDefault="000355C3" w:rsidP="00DE4D03">
      <w:pPr>
        <w:pStyle w:val="Default"/>
        <w:spacing w:after="120"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0BA4180" w14:textId="77777777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F2610E">
        <w:rPr>
          <w:rFonts w:asciiTheme="minorHAnsi" w:hAnsiTheme="minorHAnsi"/>
          <w:b/>
          <w:color w:val="auto"/>
          <w:sz w:val="22"/>
          <w:szCs w:val="22"/>
        </w:rPr>
        <w:t xml:space="preserve">DELIBERA: </w:t>
      </w:r>
    </w:p>
    <w:p w14:paraId="446FA2A4" w14:textId="21152F60" w:rsidR="00DE4D03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Artigo 1º 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- Esta deliberação aplica-se às </w:t>
      </w:r>
      <w:proofErr w:type="spellStart"/>
      <w:r w:rsidRPr="00F2610E">
        <w:rPr>
          <w:rFonts w:asciiTheme="minorHAnsi" w:hAnsiTheme="minorHAnsi"/>
          <w:color w:val="auto"/>
          <w:sz w:val="22"/>
          <w:szCs w:val="22"/>
        </w:rPr>
        <w:t>UGRHIs</w:t>
      </w:r>
      <w:proofErr w:type="spellEnd"/>
      <w:r w:rsidRPr="00F2610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0E45">
        <w:rPr>
          <w:rFonts w:asciiTheme="minorHAnsi" w:hAnsiTheme="minorHAnsi"/>
          <w:color w:val="auto"/>
          <w:sz w:val="22"/>
          <w:szCs w:val="22"/>
        </w:rPr>
        <w:t>em que</w:t>
      </w:r>
      <w:r w:rsidR="00AC22E9">
        <w:rPr>
          <w:rFonts w:asciiTheme="minorHAnsi" w:hAnsiTheme="minorHAnsi"/>
          <w:color w:val="auto"/>
          <w:sz w:val="22"/>
          <w:szCs w:val="22"/>
        </w:rPr>
        <w:t xml:space="preserve"> a </w:t>
      </w:r>
      <w:r w:rsidRPr="00F2610E">
        <w:rPr>
          <w:rFonts w:asciiTheme="minorHAnsi" w:hAnsiTheme="minorHAnsi"/>
          <w:color w:val="auto"/>
          <w:sz w:val="22"/>
          <w:szCs w:val="22"/>
        </w:rPr>
        <w:t>cobrança pela utilização dos recursos hídricos do domínio do Estado de São Paulo aos usuários urbanos e industriais</w:t>
      </w:r>
      <w:r w:rsidR="00AC22E9">
        <w:rPr>
          <w:rFonts w:asciiTheme="minorHAnsi" w:hAnsiTheme="minorHAnsi"/>
          <w:color w:val="auto"/>
          <w:sz w:val="22"/>
          <w:szCs w:val="22"/>
        </w:rPr>
        <w:t xml:space="preserve"> já se encontra implantada, com emissão de boletos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D3D8E">
        <w:rPr>
          <w:rFonts w:asciiTheme="minorHAnsi" w:hAnsiTheme="minorHAnsi"/>
          <w:color w:val="auto"/>
          <w:sz w:val="22"/>
          <w:szCs w:val="22"/>
        </w:rPr>
        <w:t>há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557CB2">
        <w:rPr>
          <w:rFonts w:asciiTheme="minorHAnsi" w:hAnsiTheme="minorHAnsi"/>
          <w:color w:val="000000" w:themeColor="text1"/>
          <w:sz w:val="22"/>
          <w:szCs w:val="22"/>
        </w:rPr>
        <w:t xml:space="preserve">no mínimo, dois anos, </w:t>
      </w:r>
      <w:r w:rsidR="004210CB">
        <w:rPr>
          <w:rFonts w:asciiTheme="minorHAnsi" w:hAnsiTheme="minorHAnsi"/>
          <w:color w:val="000000" w:themeColor="text1"/>
          <w:sz w:val="22"/>
          <w:szCs w:val="22"/>
        </w:rPr>
        <w:t>com</w:t>
      </w:r>
      <w:r w:rsidR="00CD4B86">
        <w:rPr>
          <w:rFonts w:asciiTheme="minorHAnsi" w:hAnsiTheme="minorHAnsi"/>
          <w:color w:val="000000" w:themeColor="text1"/>
          <w:sz w:val="22"/>
          <w:szCs w:val="22"/>
        </w:rPr>
        <w:t xml:space="preserve"> a</w:t>
      </w:r>
      <w:r w:rsidR="004210CB">
        <w:rPr>
          <w:rFonts w:asciiTheme="minorHAnsi" w:hAnsiTheme="minorHAnsi"/>
          <w:color w:val="000000" w:themeColor="text1"/>
          <w:sz w:val="22"/>
          <w:szCs w:val="22"/>
        </w:rPr>
        <w:t xml:space="preserve"> finalidade de orientar a revisão dos </w:t>
      </w:r>
      <w:r w:rsidRPr="00557CB2">
        <w:rPr>
          <w:rFonts w:asciiTheme="minorHAnsi" w:hAnsiTheme="minorHAnsi"/>
          <w:color w:val="000000" w:themeColor="text1"/>
          <w:sz w:val="22"/>
          <w:szCs w:val="22"/>
        </w:rPr>
        <w:t>mecanismos e/ou valores estabelecidos</w:t>
      </w:r>
      <w:r w:rsidR="00B96C2C">
        <w:rPr>
          <w:rFonts w:asciiTheme="minorHAnsi" w:hAnsiTheme="minorHAnsi"/>
          <w:color w:val="000000" w:themeColor="text1"/>
          <w:sz w:val="22"/>
          <w:szCs w:val="22"/>
        </w:rPr>
        <w:t xml:space="preserve"> em seus respectivos</w:t>
      </w:r>
      <w:r w:rsidRPr="00557CB2">
        <w:rPr>
          <w:rFonts w:asciiTheme="minorHAnsi" w:hAnsiTheme="minorHAnsi"/>
          <w:color w:val="000000" w:themeColor="text1"/>
          <w:sz w:val="22"/>
          <w:szCs w:val="22"/>
        </w:rPr>
        <w:t xml:space="preserve"> Decreto</w:t>
      </w:r>
      <w:r w:rsidR="00B96C2C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00F2610E">
        <w:rPr>
          <w:rFonts w:asciiTheme="minorHAnsi" w:hAnsiTheme="minorHAnsi"/>
          <w:color w:val="auto"/>
          <w:sz w:val="22"/>
          <w:szCs w:val="22"/>
        </w:rPr>
        <w:t>.</w:t>
      </w:r>
    </w:p>
    <w:p w14:paraId="7FE481EA" w14:textId="3C23641B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6768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Artigo </w:t>
      </w:r>
      <w:r w:rsidR="00DE56D5">
        <w:rPr>
          <w:rFonts w:asciiTheme="minorHAnsi" w:hAnsiTheme="minorHAnsi"/>
          <w:b/>
          <w:bCs/>
          <w:color w:val="000000" w:themeColor="text1"/>
          <w:sz w:val="22"/>
          <w:szCs w:val="22"/>
        </w:rPr>
        <w:t>2</w:t>
      </w:r>
      <w:r w:rsidRPr="0096768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º </w:t>
      </w:r>
      <w:r w:rsidRPr="00967682">
        <w:rPr>
          <w:rFonts w:asciiTheme="minorHAnsi" w:hAnsiTheme="minorHAnsi"/>
          <w:color w:val="000000" w:themeColor="text1"/>
          <w:sz w:val="22"/>
          <w:szCs w:val="22"/>
        </w:rPr>
        <w:t xml:space="preserve">- A </w:t>
      </w:r>
      <w:r w:rsidR="000F45AB">
        <w:rPr>
          <w:rFonts w:asciiTheme="minorHAnsi" w:hAnsiTheme="minorHAnsi"/>
          <w:color w:val="000000" w:themeColor="text1"/>
          <w:sz w:val="22"/>
          <w:szCs w:val="22"/>
        </w:rPr>
        <w:t xml:space="preserve">revisão </w:t>
      </w:r>
      <w:r w:rsidR="0038089B" w:rsidRPr="00967682">
        <w:rPr>
          <w:rFonts w:asciiTheme="minorHAnsi" w:hAnsiTheme="minorHAnsi"/>
          <w:color w:val="000000" w:themeColor="text1"/>
          <w:sz w:val="22"/>
          <w:szCs w:val="22"/>
        </w:rPr>
        <w:t xml:space="preserve">dos mecanismos e/ou valores </w:t>
      </w:r>
      <w:r w:rsidRPr="00967682">
        <w:rPr>
          <w:rFonts w:asciiTheme="minorHAnsi" w:hAnsiTheme="minorHAnsi"/>
          <w:color w:val="000000" w:themeColor="text1"/>
          <w:sz w:val="22"/>
          <w:szCs w:val="22"/>
        </w:rPr>
        <w:t xml:space="preserve">da cobrança pela utilização de recursos hídricos será efetuada </w:t>
      </w:r>
      <w:r w:rsidRPr="00F2610E">
        <w:rPr>
          <w:rFonts w:asciiTheme="minorHAnsi" w:hAnsiTheme="minorHAnsi"/>
          <w:color w:val="auto"/>
          <w:sz w:val="22"/>
          <w:szCs w:val="22"/>
        </w:rPr>
        <w:t>conforme as etapas principais</w:t>
      </w:r>
      <w:r w:rsidR="0038089B">
        <w:rPr>
          <w:rFonts w:asciiTheme="minorHAnsi" w:hAnsiTheme="minorHAnsi"/>
          <w:color w:val="auto"/>
          <w:sz w:val="22"/>
          <w:szCs w:val="22"/>
        </w:rPr>
        <w:t>,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 indicadas no fluxograma constante do Anexo I desta Deliberação. </w:t>
      </w:r>
    </w:p>
    <w:p w14:paraId="7C58D854" w14:textId="37CB8899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6768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Artigo </w:t>
      </w:r>
      <w:r w:rsidR="00DE56D5">
        <w:rPr>
          <w:rFonts w:asciiTheme="minorHAnsi" w:hAnsiTheme="minorHAnsi"/>
          <w:b/>
          <w:bCs/>
          <w:color w:val="000000" w:themeColor="text1"/>
          <w:sz w:val="22"/>
          <w:szCs w:val="22"/>
        </w:rPr>
        <w:t>3</w:t>
      </w:r>
      <w:r w:rsidRPr="0096768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º </w:t>
      </w:r>
      <w:r w:rsidRPr="00967682">
        <w:rPr>
          <w:rFonts w:asciiTheme="minorHAnsi" w:hAnsiTheme="minorHAnsi"/>
          <w:color w:val="000000" w:themeColor="text1"/>
          <w:sz w:val="22"/>
          <w:szCs w:val="22"/>
        </w:rPr>
        <w:t xml:space="preserve">- Para </w:t>
      </w:r>
      <w:r w:rsidR="000F45AB">
        <w:rPr>
          <w:rFonts w:asciiTheme="minorHAnsi" w:hAnsiTheme="minorHAnsi"/>
          <w:color w:val="000000" w:themeColor="text1"/>
          <w:sz w:val="22"/>
          <w:szCs w:val="22"/>
        </w:rPr>
        <w:t xml:space="preserve">revisões </w:t>
      </w:r>
      <w:r w:rsidR="00A3694A" w:rsidRPr="00967682">
        <w:rPr>
          <w:rFonts w:asciiTheme="minorHAnsi" w:hAnsiTheme="minorHAnsi"/>
          <w:color w:val="000000" w:themeColor="text1"/>
          <w:sz w:val="22"/>
          <w:szCs w:val="22"/>
        </w:rPr>
        <w:t>relativas</w:t>
      </w:r>
      <w:r w:rsidR="001C0A47" w:rsidRPr="00967682">
        <w:rPr>
          <w:rFonts w:asciiTheme="minorHAnsi" w:hAnsiTheme="minorHAnsi"/>
          <w:color w:val="000000" w:themeColor="text1"/>
          <w:sz w:val="22"/>
          <w:szCs w:val="22"/>
        </w:rPr>
        <w:t xml:space="preserve"> aos</w:t>
      </w:r>
      <w:r w:rsidRPr="00967682">
        <w:rPr>
          <w:rFonts w:asciiTheme="minorHAnsi" w:hAnsiTheme="minorHAnsi"/>
          <w:color w:val="000000" w:themeColor="text1"/>
          <w:sz w:val="22"/>
          <w:szCs w:val="22"/>
        </w:rPr>
        <w:t xml:space="preserve"> Coeficientes Ponderadores referidos no </w:t>
      </w:r>
      <w:r w:rsidR="00B7038C" w:rsidRPr="00967682">
        <w:rPr>
          <w:rFonts w:asciiTheme="minorHAnsi" w:hAnsiTheme="minorHAnsi"/>
          <w:color w:val="000000" w:themeColor="text1"/>
          <w:sz w:val="22"/>
          <w:szCs w:val="22"/>
        </w:rPr>
        <w:t>artigo 12 do Decreto nº 50.667</w:t>
      </w:r>
      <w:r w:rsidRPr="00967682">
        <w:rPr>
          <w:rFonts w:asciiTheme="minorHAnsi" w:hAnsiTheme="minorHAnsi"/>
          <w:color w:val="000000" w:themeColor="text1"/>
          <w:sz w:val="22"/>
          <w:szCs w:val="22"/>
        </w:rPr>
        <w:t xml:space="preserve"> de </w:t>
      </w:r>
      <w:r w:rsidR="002206FF" w:rsidRPr="00F2610E">
        <w:rPr>
          <w:rFonts w:asciiTheme="minorHAnsi" w:hAnsiTheme="minorHAnsi"/>
          <w:color w:val="auto"/>
          <w:sz w:val="22"/>
          <w:szCs w:val="22"/>
        </w:rPr>
        <w:t>30 de março de 2006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, os </w:t>
      </w:r>
      <w:proofErr w:type="spellStart"/>
      <w:r w:rsidRPr="00F2610E">
        <w:rPr>
          <w:rFonts w:asciiTheme="minorHAnsi" w:hAnsiTheme="minorHAnsi"/>
          <w:color w:val="auto"/>
          <w:sz w:val="22"/>
          <w:szCs w:val="22"/>
        </w:rPr>
        <w:t>CBHs</w:t>
      </w:r>
      <w:proofErr w:type="spellEnd"/>
      <w:r w:rsidRPr="00F2610E">
        <w:rPr>
          <w:rFonts w:asciiTheme="minorHAnsi" w:hAnsiTheme="minorHAnsi"/>
          <w:color w:val="auto"/>
          <w:sz w:val="22"/>
          <w:szCs w:val="22"/>
        </w:rPr>
        <w:t xml:space="preserve"> deverão: </w:t>
      </w:r>
    </w:p>
    <w:p w14:paraId="77700520" w14:textId="77777777" w:rsidR="00DE4D03" w:rsidRPr="000A0C6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A0C6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I </w:t>
      </w:r>
      <w:r w:rsidRPr="000A0C6E">
        <w:rPr>
          <w:rFonts w:asciiTheme="minorHAnsi" w:hAnsiTheme="minorHAnsi"/>
          <w:color w:val="000000" w:themeColor="text1"/>
          <w:sz w:val="22"/>
          <w:szCs w:val="22"/>
        </w:rPr>
        <w:t xml:space="preserve">– considerar </w:t>
      </w:r>
      <w:r w:rsidR="00A64550" w:rsidRPr="000A0C6E">
        <w:rPr>
          <w:rFonts w:asciiTheme="minorHAnsi" w:hAnsiTheme="minorHAnsi"/>
          <w:color w:val="000000" w:themeColor="text1"/>
          <w:sz w:val="22"/>
          <w:szCs w:val="22"/>
        </w:rPr>
        <w:t>as especificidades</w:t>
      </w:r>
      <w:r w:rsidRPr="000A0C6E">
        <w:rPr>
          <w:rFonts w:asciiTheme="minorHAnsi" w:hAnsiTheme="minorHAnsi"/>
          <w:color w:val="000000" w:themeColor="text1"/>
          <w:sz w:val="22"/>
          <w:szCs w:val="22"/>
        </w:rPr>
        <w:t xml:space="preserve"> da respectiva UGRHI e as metas propostas </w:t>
      </w:r>
      <w:r w:rsidR="00967682" w:rsidRPr="000A0C6E">
        <w:rPr>
          <w:rFonts w:asciiTheme="minorHAnsi" w:hAnsiTheme="minorHAnsi"/>
          <w:color w:val="000000" w:themeColor="text1"/>
          <w:sz w:val="22"/>
          <w:szCs w:val="22"/>
        </w:rPr>
        <w:t>em</w:t>
      </w:r>
      <w:r w:rsidRPr="000A0C6E">
        <w:rPr>
          <w:rFonts w:asciiTheme="minorHAnsi" w:hAnsiTheme="minorHAnsi"/>
          <w:color w:val="000000" w:themeColor="text1"/>
          <w:sz w:val="22"/>
          <w:szCs w:val="22"/>
        </w:rPr>
        <w:t xml:space="preserve"> seu Plano de Bacia; </w:t>
      </w:r>
    </w:p>
    <w:p w14:paraId="1F818B26" w14:textId="77777777" w:rsidR="00DE4D03" w:rsidRPr="0024489A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4489A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 xml:space="preserve">II </w:t>
      </w:r>
      <w:r w:rsidRPr="0024489A">
        <w:rPr>
          <w:rFonts w:asciiTheme="minorHAnsi" w:hAnsiTheme="minorHAnsi"/>
          <w:color w:val="auto"/>
          <w:sz w:val="22"/>
          <w:szCs w:val="22"/>
        </w:rPr>
        <w:t xml:space="preserve">– adotar os </w:t>
      </w:r>
      <w:r w:rsidR="00A64550" w:rsidRPr="00F2610E">
        <w:rPr>
          <w:rFonts w:asciiTheme="minorHAnsi" w:hAnsiTheme="minorHAnsi"/>
          <w:color w:val="auto"/>
          <w:sz w:val="22"/>
          <w:szCs w:val="22"/>
        </w:rPr>
        <w:t xml:space="preserve">Coeficientes Ponderadores </w:t>
      </w:r>
      <w:r w:rsidRPr="0024489A">
        <w:rPr>
          <w:rFonts w:asciiTheme="minorHAnsi" w:hAnsiTheme="minorHAnsi"/>
          <w:color w:val="auto"/>
          <w:sz w:val="22"/>
          <w:szCs w:val="22"/>
        </w:rPr>
        <w:t>descritos no Anexo II, propondo valores</w:t>
      </w:r>
      <w:r w:rsidR="00022361" w:rsidRPr="0002236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22361" w:rsidRPr="0024489A">
        <w:rPr>
          <w:rFonts w:asciiTheme="minorHAnsi" w:hAnsiTheme="minorHAnsi"/>
          <w:color w:val="auto"/>
          <w:sz w:val="22"/>
          <w:szCs w:val="22"/>
        </w:rPr>
        <w:t xml:space="preserve">maiores que zero para </w:t>
      </w:r>
      <w:r w:rsidR="00022361">
        <w:rPr>
          <w:rFonts w:asciiTheme="minorHAnsi" w:hAnsiTheme="minorHAnsi"/>
          <w:color w:val="auto"/>
          <w:sz w:val="22"/>
          <w:szCs w:val="22"/>
        </w:rPr>
        <w:t>cada um deles</w:t>
      </w:r>
      <w:r w:rsidRPr="0024489A">
        <w:rPr>
          <w:rFonts w:asciiTheme="minorHAnsi" w:hAnsiTheme="minorHAnsi"/>
          <w:color w:val="auto"/>
          <w:sz w:val="22"/>
          <w:szCs w:val="22"/>
        </w:rPr>
        <w:t xml:space="preserve">; </w:t>
      </w:r>
    </w:p>
    <w:p w14:paraId="47C3E148" w14:textId="77777777" w:rsidR="00DE4D03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4489A">
        <w:rPr>
          <w:rFonts w:asciiTheme="minorHAnsi" w:hAnsiTheme="minorHAnsi"/>
          <w:b/>
          <w:bCs/>
          <w:color w:val="auto"/>
          <w:sz w:val="22"/>
          <w:szCs w:val="22"/>
        </w:rPr>
        <w:t xml:space="preserve">III </w:t>
      </w:r>
      <w:r w:rsidRPr="0024489A">
        <w:rPr>
          <w:rFonts w:asciiTheme="minorHAnsi" w:hAnsiTheme="minorHAnsi"/>
          <w:color w:val="auto"/>
          <w:sz w:val="22"/>
          <w:szCs w:val="22"/>
        </w:rPr>
        <w:t xml:space="preserve">– manter os valores unitários circunscritos </w:t>
      </w:r>
      <w:r w:rsidR="00ED155F">
        <w:rPr>
          <w:rFonts w:asciiTheme="minorHAnsi" w:hAnsiTheme="minorHAnsi"/>
          <w:color w:val="auto"/>
          <w:sz w:val="22"/>
          <w:szCs w:val="22"/>
        </w:rPr>
        <w:t xml:space="preserve">para </w:t>
      </w:r>
      <w:r w:rsidR="00ED155F" w:rsidRPr="0024489A">
        <w:rPr>
          <w:rFonts w:asciiTheme="minorHAnsi" w:hAnsiTheme="minorHAnsi"/>
          <w:color w:val="auto"/>
          <w:sz w:val="22"/>
          <w:szCs w:val="22"/>
        </w:rPr>
        <w:t xml:space="preserve">os </w:t>
      </w:r>
      <w:r w:rsidR="00ED155F" w:rsidRPr="00F2610E">
        <w:rPr>
          <w:rFonts w:asciiTheme="minorHAnsi" w:hAnsiTheme="minorHAnsi"/>
          <w:color w:val="auto"/>
          <w:sz w:val="22"/>
          <w:szCs w:val="22"/>
        </w:rPr>
        <w:t xml:space="preserve">Coeficientes Ponderadores </w:t>
      </w:r>
      <w:r w:rsidRPr="0024489A">
        <w:rPr>
          <w:rFonts w:asciiTheme="minorHAnsi" w:hAnsiTheme="minorHAnsi"/>
          <w:color w:val="auto"/>
          <w:sz w:val="22"/>
          <w:szCs w:val="22"/>
        </w:rPr>
        <w:t xml:space="preserve">indicados no Anexo II; </w:t>
      </w:r>
    </w:p>
    <w:p w14:paraId="40A67500" w14:textId="51888C25" w:rsidR="005F49D9" w:rsidRPr="007E1932" w:rsidRDefault="005F49D9" w:rsidP="005F49D9">
      <w:pPr>
        <w:pStyle w:val="Default"/>
        <w:spacing w:after="120"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IV</w:t>
      </w:r>
      <w:r w:rsidRPr="007E1932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7E1932">
        <w:rPr>
          <w:rFonts w:asciiTheme="minorHAnsi" w:hAnsiTheme="minorHAnsi"/>
          <w:bCs/>
          <w:color w:val="auto"/>
          <w:sz w:val="22"/>
          <w:szCs w:val="22"/>
        </w:rPr>
        <w:t xml:space="preserve">– propor valor menor que </w:t>
      </w:r>
      <w:proofErr w:type="gramStart"/>
      <w:r w:rsidRPr="007E1932">
        <w:rPr>
          <w:rFonts w:asciiTheme="minorHAnsi" w:hAnsiTheme="minorHAnsi"/>
          <w:bCs/>
          <w:color w:val="auto"/>
          <w:sz w:val="22"/>
          <w:szCs w:val="22"/>
        </w:rPr>
        <w:t>1</w:t>
      </w:r>
      <w:proofErr w:type="gramEnd"/>
      <w:r w:rsidRPr="007E1932">
        <w:rPr>
          <w:rFonts w:asciiTheme="minorHAnsi" w:hAnsiTheme="minorHAnsi"/>
          <w:bCs/>
          <w:color w:val="auto"/>
          <w:sz w:val="22"/>
          <w:szCs w:val="22"/>
        </w:rPr>
        <w:t xml:space="preserve"> (um) para o Coeficiente Ponderador Y3,</w:t>
      </w:r>
      <w:r w:rsidR="00036E64">
        <w:rPr>
          <w:rFonts w:asciiTheme="minorHAnsi" w:hAnsiTheme="minorHAnsi"/>
          <w:bCs/>
          <w:color w:val="auto"/>
          <w:sz w:val="22"/>
          <w:szCs w:val="22"/>
        </w:rPr>
        <w:t xml:space="preserve"> no Anexo II,</w:t>
      </w:r>
      <w:r w:rsidRPr="007E1932">
        <w:rPr>
          <w:rFonts w:asciiTheme="minorHAnsi" w:hAnsiTheme="minorHAnsi"/>
          <w:bCs/>
          <w:color w:val="auto"/>
          <w:sz w:val="22"/>
          <w:szCs w:val="22"/>
        </w:rPr>
        <w:t xml:space="preserve"> em decorrência do disposto no §2º do</w:t>
      </w:r>
      <w:r w:rsidR="00A27D08">
        <w:rPr>
          <w:rFonts w:asciiTheme="minorHAnsi" w:hAnsiTheme="minorHAnsi"/>
          <w:bCs/>
          <w:color w:val="auto"/>
          <w:sz w:val="22"/>
          <w:szCs w:val="22"/>
        </w:rPr>
        <w:t xml:space="preserve"> artigo 12 do Decreto nº 50.667</w:t>
      </w:r>
      <w:r w:rsidRPr="007E1932">
        <w:rPr>
          <w:rFonts w:asciiTheme="minorHAnsi" w:hAnsiTheme="minorHAnsi"/>
          <w:bCs/>
          <w:color w:val="auto"/>
          <w:sz w:val="22"/>
          <w:szCs w:val="22"/>
        </w:rPr>
        <w:t xml:space="preserve"> de </w:t>
      </w:r>
      <w:r w:rsidR="002206FF" w:rsidRPr="00F2610E">
        <w:rPr>
          <w:rFonts w:asciiTheme="minorHAnsi" w:hAnsiTheme="minorHAnsi"/>
          <w:color w:val="auto"/>
          <w:sz w:val="22"/>
          <w:szCs w:val="22"/>
        </w:rPr>
        <w:t>30 de março de 2006</w:t>
      </w:r>
      <w:r w:rsidRPr="007E1932">
        <w:rPr>
          <w:rFonts w:asciiTheme="minorHAnsi" w:hAnsiTheme="minorHAnsi"/>
          <w:bCs/>
          <w:color w:val="auto"/>
          <w:sz w:val="22"/>
          <w:szCs w:val="22"/>
        </w:rPr>
        <w:t xml:space="preserve">, nos casos </w:t>
      </w:r>
      <w:r w:rsidR="0056534F">
        <w:rPr>
          <w:rFonts w:asciiTheme="minorHAnsi" w:hAnsiTheme="minorHAnsi"/>
          <w:bCs/>
          <w:color w:val="auto"/>
          <w:sz w:val="22"/>
          <w:szCs w:val="22"/>
        </w:rPr>
        <w:t xml:space="preserve">em </w:t>
      </w:r>
      <w:r w:rsidRPr="007E1932">
        <w:rPr>
          <w:rFonts w:asciiTheme="minorHAnsi" w:hAnsiTheme="minorHAnsi"/>
          <w:bCs/>
          <w:color w:val="auto"/>
          <w:sz w:val="22"/>
          <w:szCs w:val="22"/>
        </w:rPr>
        <w:t xml:space="preserve">que o lançamento corresponder a uma qualidade superior ao padrão, de acordo com Nota Técnica anexa à Resolução Conjunta SERHS/SMA </w:t>
      </w:r>
      <w:r w:rsidR="00B03AF0">
        <w:rPr>
          <w:rFonts w:asciiTheme="minorHAnsi" w:hAnsiTheme="minorHAnsi"/>
          <w:bCs/>
          <w:color w:val="auto"/>
          <w:sz w:val="22"/>
          <w:szCs w:val="22"/>
        </w:rPr>
        <w:t>nº 1, de 22 de dezembro de 2006;</w:t>
      </w:r>
    </w:p>
    <w:p w14:paraId="0276BE7B" w14:textId="4C85A769" w:rsidR="005B2368" w:rsidRPr="00F71E2A" w:rsidRDefault="005B2368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D61E8">
        <w:rPr>
          <w:rFonts w:asciiTheme="minorHAnsi" w:hAnsiTheme="minorHAnsi"/>
          <w:b/>
          <w:bCs/>
          <w:color w:val="000000" w:themeColor="text1"/>
          <w:sz w:val="22"/>
          <w:szCs w:val="22"/>
        </w:rPr>
        <w:t>V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– Informar o</w:t>
      </w:r>
      <w:r w:rsidR="00B20173">
        <w:rPr>
          <w:rFonts w:asciiTheme="minorHAnsi" w:hAnsiTheme="minorHAnsi"/>
          <w:bCs/>
          <w:color w:val="000000" w:themeColor="text1"/>
          <w:sz w:val="22"/>
          <w:szCs w:val="22"/>
        </w:rPr>
        <w:t>(s)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CBH</w:t>
      </w:r>
      <w:r w:rsidR="004A7143">
        <w:rPr>
          <w:rFonts w:asciiTheme="minorHAnsi" w:hAnsiTheme="minorHAnsi"/>
          <w:bCs/>
          <w:color w:val="000000" w:themeColor="text1"/>
          <w:sz w:val="22"/>
          <w:szCs w:val="22"/>
        </w:rPr>
        <w:t>(s)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da</w:t>
      </w:r>
      <w:r w:rsidR="004A7143">
        <w:rPr>
          <w:rFonts w:asciiTheme="minorHAnsi" w:hAnsiTheme="minorHAnsi"/>
          <w:bCs/>
          <w:color w:val="000000" w:themeColor="text1"/>
          <w:sz w:val="22"/>
          <w:szCs w:val="22"/>
        </w:rPr>
        <w:t>(s)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4A7143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UGRH(s) adjacente(s), </w:t>
      </w:r>
      <w:r w:rsidR="009E2805">
        <w:rPr>
          <w:rFonts w:asciiTheme="minorHAnsi" w:hAnsiTheme="minorHAnsi"/>
          <w:bCs/>
          <w:color w:val="000000" w:themeColor="text1"/>
          <w:sz w:val="22"/>
          <w:szCs w:val="22"/>
        </w:rPr>
        <w:t>os</w:t>
      </w:r>
      <w:r w:rsidR="004A7143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quais</w:t>
      </w:r>
      <w:r w:rsidR="00E134C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deverão se manifestar e, caso haja interesse,</w:t>
      </w:r>
      <w:r w:rsidR="007D5CFF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4A7143">
        <w:rPr>
          <w:rFonts w:asciiTheme="minorHAnsi" w:hAnsiTheme="minorHAnsi"/>
          <w:bCs/>
          <w:color w:val="000000" w:themeColor="text1"/>
          <w:sz w:val="22"/>
          <w:szCs w:val="22"/>
        </w:rPr>
        <w:t>designar representantes</w:t>
      </w:r>
      <w:r w:rsidRPr="00F71E2A">
        <w:rPr>
          <w:rFonts w:asciiTheme="minorHAnsi" w:hAnsiTheme="minorHAnsi"/>
          <w:bCs/>
          <w:color w:val="000000" w:themeColor="text1"/>
          <w:sz w:val="22"/>
          <w:szCs w:val="22"/>
        </w:rPr>
        <w:t>,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incluindo usuários</w:t>
      </w:r>
      <w:r w:rsidR="004A7143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membros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,</w:t>
      </w:r>
      <w:r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para participar dos debates</w:t>
      </w:r>
      <w:r w:rsidRPr="00F71E2A">
        <w:rPr>
          <w:rFonts w:asciiTheme="minorHAnsi" w:hAnsiTheme="minorHAnsi"/>
          <w:color w:val="000000" w:themeColor="text1"/>
          <w:sz w:val="22"/>
          <w:szCs w:val="22"/>
        </w:rPr>
        <w:t xml:space="preserve"> que objetivem </w:t>
      </w:r>
      <w:r w:rsidR="00D62D52">
        <w:rPr>
          <w:rFonts w:asciiTheme="minorHAnsi" w:hAnsiTheme="minorHAnsi"/>
          <w:color w:val="000000" w:themeColor="text1"/>
          <w:sz w:val="22"/>
          <w:szCs w:val="22"/>
        </w:rPr>
        <w:t>a</w:t>
      </w:r>
      <w:r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4A7143">
        <w:rPr>
          <w:rFonts w:asciiTheme="minorHAnsi" w:hAnsiTheme="minorHAnsi"/>
          <w:bCs/>
          <w:color w:val="000000" w:themeColor="text1"/>
          <w:sz w:val="22"/>
          <w:szCs w:val="22"/>
        </w:rPr>
        <w:t>revisão</w:t>
      </w:r>
      <w:r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de valores para o Coeficiente Ponderador X13.</w:t>
      </w:r>
    </w:p>
    <w:p w14:paraId="4AC468E5" w14:textId="77777777" w:rsidR="00AB4BA6" w:rsidRPr="00931A1D" w:rsidRDefault="00AB4BA6" w:rsidP="00AB4BA6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31A1D">
        <w:rPr>
          <w:rFonts w:asciiTheme="minorHAnsi" w:hAnsiTheme="minorHAnsi"/>
          <w:b/>
          <w:bCs/>
          <w:color w:val="auto"/>
          <w:sz w:val="22"/>
          <w:szCs w:val="22"/>
        </w:rPr>
        <w:t xml:space="preserve">§1º </w:t>
      </w:r>
      <w:r w:rsidR="00DA4279" w:rsidRPr="00931A1D">
        <w:rPr>
          <w:rFonts w:asciiTheme="minorHAnsi" w:hAnsiTheme="minorHAnsi"/>
          <w:color w:val="auto"/>
          <w:sz w:val="22"/>
          <w:szCs w:val="22"/>
        </w:rPr>
        <w:t>- Os valores atribuídos aos C</w:t>
      </w:r>
      <w:r w:rsidRPr="00931A1D">
        <w:rPr>
          <w:rFonts w:asciiTheme="minorHAnsi" w:hAnsiTheme="minorHAnsi"/>
          <w:color w:val="auto"/>
          <w:sz w:val="22"/>
          <w:szCs w:val="22"/>
        </w:rPr>
        <w:t xml:space="preserve">oeficientes </w:t>
      </w:r>
      <w:r w:rsidR="00DA4279" w:rsidRPr="00931A1D">
        <w:rPr>
          <w:rFonts w:asciiTheme="minorHAnsi" w:hAnsiTheme="minorHAnsi"/>
          <w:color w:val="auto"/>
          <w:sz w:val="22"/>
          <w:szCs w:val="22"/>
        </w:rPr>
        <w:t>P</w:t>
      </w:r>
      <w:r w:rsidRPr="00931A1D">
        <w:rPr>
          <w:rFonts w:asciiTheme="minorHAnsi" w:hAnsiTheme="minorHAnsi"/>
          <w:color w:val="auto"/>
          <w:sz w:val="22"/>
          <w:szCs w:val="22"/>
        </w:rPr>
        <w:t xml:space="preserve">onderadores </w:t>
      </w:r>
      <w:r w:rsidR="00DA4279" w:rsidRPr="00931A1D">
        <w:rPr>
          <w:rFonts w:asciiTheme="minorHAnsi" w:hAnsiTheme="minorHAnsi"/>
          <w:color w:val="auto"/>
          <w:sz w:val="22"/>
          <w:szCs w:val="22"/>
        </w:rPr>
        <w:t>constantes do</w:t>
      </w:r>
      <w:r w:rsidRPr="00931A1D">
        <w:rPr>
          <w:rFonts w:asciiTheme="minorHAnsi" w:hAnsiTheme="minorHAnsi"/>
          <w:color w:val="auto"/>
          <w:sz w:val="22"/>
          <w:szCs w:val="22"/>
        </w:rPr>
        <w:t xml:space="preserve"> Anexo II são referenciais, cabendo aos </w:t>
      </w:r>
      <w:proofErr w:type="spellStart"/>
      <w:r w:rsidRPr="00931A1D">
        <w:rPr>
          <w:rFonts w:asciiTheme="minorHAnsi" w:hAnsiTheme="minorHAnsi"/>
          <w:color w:val="auto"/>
          <w:sz w:val="22"/>
          <w:szCs w:val="22"/>
        </w:rPr>
        <w:t>CBHs</w:t>
      </w:r>
      <w:proofErr w:type="spellEnd"/>
      <w:r w:rsidRPr="00931A1D">
        <w:rPr>
          <w:rFonts w:asciiTheme="minorHAnsi" w:hAnsiTheme="minorHAnsi"/>
          <w:color w:val="auto"/>
          <w:sz w:val="22"/>
          <w:szCs w:val="22"/>
        </w:rPr>
        <w:t xml:space="preserve"> propor </w:t>
      </w:r>
      <w:r w:rsidR="00F65B9F" w:rsidRPr="00931A1D">
        <w:rPr>
          <w:rFonts w:asciiTheme="minorHAnsi" w:hAnsiTheme="minorHAnsi"/>
          <w:color w:val="auto"/>
          <w:sz w:val="22"/>
          <w:szCs w:val="22"/>
        </w:rPr>
        <w:t xml:space="preserve">aqueles mais apropriados à situação </w:t>
      </w:r>
      <w:r w:rsidR="00BA5265">
        <w:rPr>
          <w:rFonts w:asciiTheme="minorHAnsi" w:hAnsiTheme="minorHAnsi"/>
          <w:color w:val="auto"/>
          <w:sz w:val="22"/>
          <w:szCs w:val="22"/>
        </w:rPr>
        <w:t>de cada</w:t>
      </w:r>
      <w:r w:rsidR="00F65B9F" w:rsidRPr="00931A1D">
        <w:rPr>
          <w:rFonts w:asciiTheme="minorHAnsi" w:hAnsiTheme="minorHAnsi"/>
          <w:color w:val="auto"/>
          <w:sz w:val="22"/>
          <w:szCs w:val="22"/>
        </w:rPr>
        <w:t xml:space="preserve"> UGRHI</w:t>
      </w:r>
      <w:r w:rsidR="00DA4279" w:rsidRPr="00931A1D">
        <w:rPr>
          <w:rFonts w:asciiTheme="minorHAnsi" w:hAnsiTheme="minorHAnsi"/>
          <w:color w:val="auto"/>
          <w:sz w:val="22"/>
          <w:szCs w:val="22"/>
        </w:rPr>
        <w:t>,</w:t>
      </w:r>
      <w:r w:rsidRPr="00931A1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A4279" w:rsidRPr="00931A1D">
        <w:rPr>
          <w:rFonts w:asciiTheme="minorHAnsi" w:hAnsiTheme="minorHAnsi"/>
          <w:color w:val="auto"/>
          <w:sz w:val="22"/>
          <w:szCs w:val="22"/>
        </w:rPr>
        <w:t>atendidos</w:t>
      </w:r>
      <w:r w:rsidRPr="00931A1D">
        <w:rPr>
          <w:rFonts w:asciiTheme="minorHAnsi" w:hAnsiTheme="minorHAnsi"/>
          <w:color w:val="auto"/>
          <w:sz w:val="22"/>
          <w:szCs w:val="22"/>
        </w:rPr>
        <w:t xml:space="preserve"> os critérios estabelecidos nos incisos I a V. </w:t>
      </w:r>
    </w:p>
    <w:p w14:paraId="6BF8FEB8" w14:textId="767554DF" w:rsidR="00526BB1" w:rsidRPr="00A27D08" w:rsidRDefault="00526BB1" w:rsidP="00526BB1">
      <w:pPr>
        <w:pStyle w:val="Default"/>
        <w:spacing w:after="120"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A27D08">
        <w:rPr>
          <w:rFonts w:asciiTheme="minorHAnsi" w:hAnsiTheme="minorHAnsi"/>
          <w:b/>
          <w:bCs/>
          <w:color w:val="auto"/>
          <w:sz w:val="22"/>
          <w:szCs w:val="22"/>
        </w:rPr>
        <w:t xml:space="preserve">§2º - </w:t>
      </w:r>
      <w:r w:rsidRPr="00A27D08">
        <w:rPr>
          <w:rFonts w:asciiTheme="minorHAnsi" w:hAnsiTheme="minorHAnsi"/>
          <w:bCs/>
          <w:color w:val="auto"/>
          <w:sz w:val="22"/>
          <w:szCs w:val="22"/>
        </w:rPr>
        <w:t xml:space="preserve">Além da </w:t>
      </w:r>
      <w:proofErr w:type="gramStart"/>
      <w:r w:rsidRPr="00A27D08">
        <w:rPr>
          <w:rFonts w:asciiTheme="minorHAnsi" w:hAnsiTheme="minorHAnsi"/>
          <w:bCs/>
          <w:color w:val="auto"/>
          <w:sz w:val="22"/>
          <w:szCs w:val="22"/>
        </w:rPr>
        <w:t>DBO</w:t>
      </w:r>
      <w:r w:rsidRPr="00A27D08">
        <w:rPr>
          <w:rFonts w:asciiTheme="minorHAnsi" w:hAnsiTheme="minorHAnsi"/>
          <w:bCs/>
          <w:color w:val="auto"/>
          <w:sz w:val="22"/>
          <w:szCs w:val="22"/>
          <w:vertAlign w:val="subscript"/>
        </w:rPr>
        <w:t>5,</w:t>
      </w:r>
      <w:proofErr w:type="gramEnd"/>
      <w:r w:rsidRPr="00A27D08">
        <w:rPr>
          <w:rFonts w:asciiTheme="minorHAnsi" w:hAnsiTheme="minorHAnsi"/>
          <w:bCs/>
          <w:color w:val="auto"/>
          <w:sz w:val="22"/>
          <w:szCs w:val="22"/>
          <w:vertAlign w:val="subscript"/>
        </w:rPr>
        <w:t>20</w:t>
      </w:r>
      <w:r w:rsidRPr="00A27D08">
        <w:rPr>
          <w:rFonts w:asciiTheme="minorHAnsi" w:hAnsiTheme="minorHAnsi"/>
          <w:bCs/>
          <w:color w:val="auto"/>
          <w:sz w:val="22"/>
          <w:szCs w:val="22"/>
        </w:rPr>
        <w:t xml:space="preserve">, poderão </w:t>
      </w:r>
      <w:r w:rsidR="004F3D36" w:rsidRPr="00A27D08">
        <w:rPr>
          <w:rFonts w:asciiTheme="minorHAnsi" w:hAnsiTheme="minorHAnsi"/>
          <w:bCs/>
          <w:color w:val="auto"/>
          <w:sz w:val="22"/>
          <w:szCs w:val="22"/>
        </w:rPr>
        <w:t>ser propostos</w:t>
      </w:r>
      <w:r w:rsidRPr="00A27D08">
        <w:rPr>
          <w:rFonts w:asciiTheme="minorHAnsi" w:hAnsiTheme="minorHAnsi"/>
          <w:bCs/>
          <w:color w:val="auto"/>
          <w:sz w:val="22"/>
          <w:szCs w:val="22"/>
        </w:rPr>
        <w:t xml:space="preserve"> outros parâmetros de lançamento</w:t>
      </w:r>
      <w:r w:rsidR="004F3D36" w:rsidRPr="00A27D08">
        <w:rPr>
          <w:rFonts w:asciiTheme="minorHAnsi" w:hAnsiTheme="minorHAnsi"/>
          <w:bCs/>
          <w:color w:val="auto"/>
          <w:sz w:val="22"/>
          <w:szCs w:val="22"/>
        </w:rPr>
        <w:t xml:space="preserve"> pelos </w:t>
      </w:r>
      <w:proofErr w:type="spellStart"/>
      <w:r w:rsidR="004F3D36" w:rsidRPr="00A27D08">
        <w:rPr>
          <w:rFonts w:asciiTheme="minorHAnsi" w:hAnsiTheme="minorHAnsi"/>
          <w:bCs/>
          <w:color w:val="auto"/>
          <w:sz w:val="22"/>
          <w:szCs w:val="22"/>
        </w:rPr>
        <w:t>CBHs</w:t>
      </w:r>
      <w:proofErr w:type="spellEnd"/>
      <w:r w:rsidRPr="00A27D08">
        <w:rPr>
          <w:rFonts w:asciiTheme="minorHAnsi" w:hAnsiTheme="minorHAnsi"/>
          <w:bCs/>
          <w:color w:val="auto"/>
          <w:sz w:val="22"/>
          <w:szCs w:val="22"/>
        </w:rPr>
        <w:t xml:space="preserve">, </w:t>
      </w:r>
      <w:r w:rsidR="004F3D36" w:rsidRPr="00A27D08">
        <w:rPr>
          <w:rFonts w:asciiTheme="minorHAnsi" w:hAnsiTheme="minorHAnsi"/>
          <w:bCs/>
          <w:color w:val="auto"/>
          <w:sz w:val="22"/>
          <w:szCs w:val="22"/>
        </w:rPr>
        <w:t xml:space="preserve">desde que </w:t>
      </w:r>
      <w:r w:rsidR="00D7187B" w:rsidRPr="00A27D08">
        <w:rPr>
          <w:rFonts w:asciiTheme="minorHAnsi" w:hAnsiTheme="minorHAnsi"/>
          <w:bCs/>
          <w:color w:val="auto"/>
          <w:sz w:val="22"/>
          <w:szCs w:val="22"/>
        </w:rPr>
        <w:t xml:space="preserve">ouvida a CETESB, </w:t>
      </w:r>
      <w:r w:rsidRPr="00A27D08">
        <w:rPr>
          <w:rFonts w:asciiTheme="minorHAnsi" w:hAnsiTheme="minorHAnsi"/>
          <w:bCs/>
          <w:color w:val="auto"/>
          <w:sz w:val="22"/>
          <w:szCs w:val="22"/>
        </w:rPr>
        <w:t xml:space="preserve">nos termos do </w:t>
      </w:r>
      <w:r w:rsidR="00D1353D">
        <w:rPr>
          <w:rFonts w:asciiTheme="minorHAnsi" w:hAnsiTheme="minorHAnsi"/>
          <w:bCs/>
          <w:color w:val="auto"/>
          <w:sz w:val="22"/>
          <w:szCs w:val="22"/>
        </w:rPr>
        <w:t xml:space="preserve">Parágrafo </w:t>
      </w:r>
      <w:r w:rsidR="00C8275F">
        <w:rPr>
          <w:rFonts w:asciiTheme="minorHAnsi" w:hAnsiTheme="minorHAnsi"/>
          <w:bCs/>
          <w:color w:val="auto"/>
          <w:sz w:val="22"/>
          <w:szCs w:val="22"/>
        </w:rPr>
        <w:t>Ú</w:t>
      </w:r>
      <w:r w:rsidR="00D1353D">
        <w:rPr>
          <w:rFonts w:asciiTheme="minorHAnsi" w:hAnsiTheme="minorHAnsi"/>
          <w:bCs/>
          <w:color w:val="auto"/>
          <w:sz w:val="22"/>
          <w:szCs w:val="22"/>
        </w:rPr>
        <w:t>nico</w:t>
      </w:r>
      <w:r w:rsidRPr="00A27D08">
        <w:rPr>
          <w:rFonts w:asciiTheme="minorHAnsi" w:hAnsiTheme="minorHAnsi"/>
          <w:bCs/>
          <w:color w:val="auto"/>
          <w:sz w:val="22"/>
          <w:szCs w:val="22"/>
        </w:rPr>
        <w:t xml:space="preserve"> do artigo 15 do Decreto nº 50.667 de </w:t>
      </w:r>
      <w:r w:rsidR="002206FF" w:rsidRPr="00F2610E">
        <w:rPr>
          <w:rFonts w:asciiTheme="minorHAnsi" w:hAnsiTheme="minorHAnsi"/>
          <w:color w:val="auto"/>
          <w:sz w:val="22"/>
          <w:szCs w:val="22"/>
        </w:rPr>
        <w:t>30 de março de 2006</w:t>
      </w:r>
      <w:r w:rsidR="004F3D36" w:rsidRPr="00A27D08">
        <w:rPr>
          <w:rFonts w:asciiTheme="minorHAnsi" w:hAnsiTheme="minorHAnsi"/>
          <w:bCs/>
          <w:color w:val="auto"/>
          <w:sz w:val="22"/>
          <w:szCs w:val="22"/>
        </w:rPr>
        <w:t xml:space="preserve">, e </w:t>
      </w:r>
      <w:r w:rsidR="00931A1D" w:rsidRPr="00A27D08">
        <w:rPr>
          <w:rFonts w:asciiTheme="minorHAnsi" w:hAnsiTheme="minorHAnsi"/>
          <w:bCs/>
          <w:color w:val="auto"/>
          <w:sz w:val="22"/>
          <w:szCs w:val="22"/>
        </w:rPr>
        <w:t>informada</w:t>
      </w:r>
      <w:r w:rsidR="004F3D36" w:rsidRPr="00A27D08">
        <w:rPr>
          <w:rFonts w:asciiTheme="minorHAnsi" w:hAnsiTheme="minorHAnsi"/>
          <w:bCs/>
          <w:color w:val="auto"/>
          <w:sz w:val="22"/>
          <w:szCs w:val="22"/>
        </w:rPr>
        <w:t xml:space="preserve"> a </w:t>
      </w:r>
      <w:r w:rsidR="00EB0FA8" w:rsidRPr="00A27D08">
        <w:rPr>
          <w:rFonts w:asciiTheme="minorHAnsi" w:hAnsiTheme="minorHAnsi"/>
          <w:bCs/>
          <w:color w:val="auto"/>
          <w:sz w:val="22"/>
          <w:szCs w:val="22"/>
        </w:rPr>
        <w:t>forma</w:t>
      </w:r>
      <w:r w:rsidRPr="00A27D08">
        <w:rPr>
          <w:rFonts w:asciiTheme="minorHAnsi" w:hAnsiTheme="minorHAnsi"/>
          <w:bCs/>
          <w:color w:val="auto"/>
          <w:sz w:val="22"/>
          <w:szCs w:val="22"/>
        </w:rPr>
        <w:t xml:space="preserve"> de </w:t>
      </w:r>
      <w:r w:rsidR="00D1353D">
        <w:rPr>
          <w:rFonts w:asciiTheme="minorHAnsi" w:hAnsiTheme="minorHAnsi"/>
          <w:bCs/>
          <w:color w:val="auto"/>
          <w:sz w:val="22"/>
          <w:szCs w:val="22"/>
        </w:rPr>
        <w:t>monitoramento</w:t>
      </w:r>
      <w:r w:rsidRPr="00A27D08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4A50B767" w14:textId="2CAEDA74" w:rsidR="00DE4D03" w:rsidRPr="00A079DF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24489A">
        <w:rPr>
          <w:rFonts w:asciiTheme="minorHAnsi" w:hAnsiTheme="minorHAnsi"/>
          <w:b/>
          <w:bCs/>
          <w:color w:val="auto"/>
          <w:sz w:val="22"/>
          <w:szCs w:val="22"/>
        </w:rPr>
        <w:t xml:space="preserve">§3º - </w:t>
      </w:r>
      <w:r w:rsidRPr="0024489A">
        <w:rPr>
          <w:rFonts w:asciiTheme="minorHAnsi" w:hAnsiTheme="minorHAnsi"/>
          <w:bCs/>
          <w:color w:val="auto"/>
          <w:sz w:val="22"/>
          <w:szCs w:val="22"/>
        </w:rPr>
        <w:t>Os Coeficientes Ponderadores</w:t>
      </w:r>
      <w:r w:rsidR="000B0F46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9F4E8F" w:rsidRPr="0024489A">
        <w:rPr>
          <w:rFonts w:asciiTheme="minorHAnsi" w:hAnsiTheme="minorHAnsi"/>
          <w:bCs/>
          <w:color w:val="auto"/>
          <w:sz w:val="22"/>
          <w:szCs w:val="22"/>
        </w:rPr>
        <w:t xml:space="preserve">que não </w:t>
      </w:r>
      <w:r w:rsidR="00BA5265">
        <w:rPr>
          <w:rFonts w:asciiTheme="minorHAnsi" w:hAnsiTheme="minorHAnsi"/>
          <w:bCs/>
          <w:color w:val="auto"/>
          <w:sz w:val="22"/>
          <w:szCs w:val="22"/>
        </w:rPr>
        <w:t>estejam</w:t>
      </w:r>
      <w:r w:rsidR="009F4E8F" w:rsidRPr="0024489A">
        <w:rPr>
          <w:rFonts w:asciiTheme="minorHAnsi" w:hAnsiTheme="minorHAnsi"/>
          <w:bCs/>
          <w:color w:val="auto"/>
          <w:sz w:val="22"/>
          <w:szCs w:val="22"/>
        </w:rPr>
        <w:t xml:space="preserve"> descritos no Anexo II </w:t>
      </w:r>
      <w:r w:rsidR="00A079DF">
        <w:rPr>
          <w:rFonts w:asciiTheme="minorHAnsi" w:hAnsiTheme="minorHAnsi"/>
          <w:bCs/>
          <w:color w:val="auto"/>
          <w:sz w:val="22"/>
          <w:szCs w:val="22"/>
        </w:rPr>
        <w:t>poderão ter sua utilização proposta</w:t>
      </w:r>
      <w:r w:rsidR="009F4E8F" w:rsidRPr="0024489A">
        <w:rPr>
          <w:rFonts w:asciiTheme="minorHAnsi" w:hAnsiTheme="minorHAnsi"/>
          <w:bCs/>
          <w:color w:val="auto"/>
          <w:sz w:val="22"/>
          <w:szCs w:val="22"/>
        </w:rPr>
        <w:t xml:space="preserve"> pelo</w:t>
      </w:r>
      <w:r w:rsidR="00A079DF">
        <w:rPr>
          <w:rFonts w:asciiTheme="minorHAnsi" w:hAnsiTheme="minorHAnsi"/>
          <w:bCs/>
          <w:color w:val="auto"/>
          <w:sz w:val="22"/>
          <w:szCs w:val="22"/>
        </w:rPr>
        <w:t>s</w:t>
      </w:r>
      <w:r w:rsidR="009F4E8F" w:rsidRPr="0024489A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proofErr w:type="spellStart"/>
      <w:r w:rsidR="009F4E8F" w:rsidRPr="0024489A">
        <w:rPr>
          <w:rFonts w:asciiTheme="minorHAnsi" w:hAnsiTheme="minorHAnsi"/>
          <w:bCs/>
          <w:color w:val="auto"/>
          <w:sz w:val="22"/>
          <w:szCs w:val="22"/>
        </w:rPr>
        <w:t>CBH</w:t>
      </w:r>
      <w:r w:rsidR="00A079DF">
        <w:rPr>
          <w:rFonts w:asciiTheme="minorHAnsi" w:hAnsiTheme="minorHAnsi"/>
          <w:bCs/>
          <w:color w:val="auto"/>
          <w:sz w:val="22"/>
          <w:szCs w:val="22"/>
        </w:rPr>
        <w:t>s</w:t>
      </w:r>
      <w:proofErr w:type="spellEnd"/>
      <w:r w:rsidR="009F4E8F" w:rsidRPr="0024489A">
        <w:rPr>
          <w:rFonts w:asciiTheme="minorHAnsi" w:hAnsiTheme="minorHAnsi"/>
          <w:bCs/>
          <w:color w:val="auto"/>
          <w:sz w:val="22"/>
          <w:szCs w:val="22"/>
        </w:rPr>
        <w:t xml:space="preserve">, </w:t>
      </w:r>
      <w:r w:rsidR="00A079DF">
        <w:rPr>
          <w:rFonts w:asciiTheme="minorHAnsi" w:hAnsiTheme="minorHAnsi"/>
          <w:bCs/>
          <w:color w:val="auto"/>
          <w:sz w:val="22"/>
          <w:szCs w:val="22"/>
        </w:rPr>
        <w:t>acompanhada dos respectivos critérios de medição,</w:t>
      </w:r>
      <w:r w:rsidR="00BA5265" w:rsidRPr="00BA5265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A079DF">
        <w:rPr>
          <w:rFonts w:asciiTheme="minorHAnsi" w:hAnsiTheme="minorHAnsi"/>
          <w:bCs/>
          <w:color w:val="auto"/>
          <w:sz w:val="22"/>
          <w:szCs w:val="22"/>
        </w:rPr>
        <w:t xml:space="preserve">para referendo do CRH, nos </w:t>
      </w:r>
      <w:r w:rsidR="00A079DF" w:rsidRPr="00A079DF">
        <w:rPr>
          <w:rFonts w:asciiTheme="minorHAnsi" w:hAnsiTheme="minorHAnsi"/>
          <w:bCs/>
          <w:color w:val="auto"/>
          <w:sz w:val="22"/>
          <w:szCs w:val="22"/>
        </w:rPr>
        <w:t xml:space="preserve">termos do </w:t>
      </w:r>
      <w:r w:rsidR="00A079DF" w:rsidRPr="00A27D08">
        <w:rPr>
          <w:rFonts w:asciiTheme="minorHAnsi" w:hAnsiTheme="minorHAnsi"/>
          <w:bCs/>
          <w:color w:val="auto"/>
          <w:sz w:val="22"/>
          <w:szCs w:val="22"/>
        </w:rPr>
        <w:t xml:space="preserve">artigo </w:t>
      </w:r>
      <w:r w:rsidR="00A079DF">
        <w:rPr>
          <w:rFonts w:asciiTheme="minorHAnsi" w:hAnsiTheme="minorHAnsi"/>
          <w:bCs/>
          <w:color w:val="auto"/>
          <w:sz w:val="22"/>
          <w:szCs w:val="22"/>
        </w:rPr>
        <w:t>12</w:t>
      </w:r>
      <w:r w:rsidR="00A079DF" w:rsidRPr="00A27D08">
        <w:rPr>
          <w:rFonts w:asciiTheme="minorHAnsi" w:hAnsiTheme="minorHAnsi"/>
          <w:bCs/>
          <w:color w:val="auto"/>
          <w:sz w:val="22"/>
          <w:szCs w:val="22"/>
        </w:rPr>
        <w:t xml:space="preserve"> do Decreto nº 50.667 de </w:t>
      </w:r>
      <w:r w:rsidR="002206FF" w:rsidRPr="00F2610E">
        <w:rPr>
          <w:rFonts w:asciiTheme="minorHAnsi" w:hAnsiTheme="minorHAnsi"/>
          <w:color w:val="auto"/>
          <w:sz w:val="22"/>
          <w:szCs w:val="22"/>
        </w:rPr>
        <w:t>30 de março de 2006</w:t>
      </w:r>
      <w:r w:rsidR="00A079DF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1598CD40" w14:textId="401D568B" w:rsidR="007D425E" w:rsidRPr="00F71E2A" w:rsidRDefault="00326F0A" w:rsidP="00527749">
      <w:pPr>
        <w:pStyle w:val="Default"/>
        <w:spacing w:after="120" w:line="276" w:lineRule="auto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F71E2A">
        <w:rPr>
          <w:rFonts w:asciiTheme="minorHAnsi" w:hAnsiTheme="minorHAnsi"/>
          <w:b/>
          <w:bCs/>
          <w:color w:val="000000" w:themeColor="text1"/>
          <w:sz w:val="22"/>
          <w:szCs w:val="22"/>
        </w:rPr>
        <w:t>§4</w:t>
      </w:r>
      <w:r w:rsidR="00527749" w:rsidRPr="00F71E2A">
        <w:rPr>
          <w:rFonts w:asciiTheme="minorHAnsi" w:hAnsiTheme="minorHAnsi"/>
          <w:b/>
          <w:bCs/>
          <w:color w:val="000000" w:themeColor="text1"/>
          <w:sz w:val="22"/>
          <w:szCs w:val="22"/>
        </w:rPr>
        <w:t>º -</w:t>
      </w:r>
      <w:r w:rsidR="00527749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6778C2" w:rsidRPr="00F71E2A">
        <w:rPr>
          <w:rFonts w:asciiTheme="minorHAnsi" w:hAnsiTheme="minorHAnsi"/>
          <w:bCs/>
          <w:color w:val="000000" w:themeColor="text1"/>
          <w:sz w:val="22"/>
          <w:szCs w:val="22"/>
        </w:rPr>
        <w:t>Caso o</w:t>
      </w:r>
      <w:r w:rsidR="00CF45D2">
        <w:rPr>
          <w:rFonts w:asciiTheme="minorHAnsi" w:hAnsiTheme="minorHAnsi"/>
          <w:bCs/>
          <w:color w:val="000000" w:themeColor="text1"/>
          <w:sz w:val="22"/>
          <w:szCs w:val="22"/>
        </w:rPr>
        <w:t>(s)</w:t>
      </w:r>
      <w:r w:rsidR="006778C2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CBH</w:t>
      </w:r>
      <w:r w:rsidR="00CF45D2">
        <w:rPr>
          <w:rFonts w:asciiTheme="minorHAnsi" w:hAnsiTheme="minorHAnsi"/>
          <w:bCs/>
          <w:color w:val="000000" w:themeColor="text1"/>
          <w:sz w:val="22"/>
          <w:szCs w:val="22"/>
        </w:rPr>
        <w:t>(s)</w:t>
      </w:r>
      <w:r w:rsidR="006778C2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da</w:t>
      </w:r>
      <w:r w:rsidR="00CF45D2">
        <w:rPr>
          <w:rFonts w:asciiTheme="minorHAnsi" w:hAnsiTheme="minorHAnsi"/>
          <w:bCs/>
          <w:color w:val="000000" w:themeColor="text1"/>
          <w:sz w:val="22"/>
          <w:szCs w:val="22"/>
        </w:rPr>
        <w:t>(s)</w:t>
      </w:r>
      <w:r w:rsidR="006778C2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bacia</w:t>
      </w:r>
      <w:r w:rsidR="00CF45D2">
        <w:rPr>
          <w:rFonts w:asciiTheme="minorHAnsi" w:hAnsiTheme="minorHAnsi"/>
          <w:bCs/>
          <w:color w:val="000000" w:themeColor="text1"/>
          <w:sz w:val="22"/>
          <w:szCs w:val="22"/>
        </w:rPr>
        <w:t>(s)</w:t>
      </w:r>
      <w:r w:rsidR="006778C2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CF45D2">
        <w:rPr>
          <w:rFonts w:asciiTheme="minorHAnsi" w:hAnsiTheme="minorHAnsi"/>
          <w:bCs/>
          <w:color w:val="000000" w:themeColor="text1"/>
          <w:sz w:val="22"/>
          <w:szCs w:val="22"/>
        </w:rPr>
        <w:t>adjacente(s)</w:t>
      </w:r>
      <w:r w:rsidR="00A3694A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discorde</w:t>
      </w:r>
      <w:r w:rsidR="00CF45D2">
        <w:rPr>
          <w:rFonts w:asciiTheme="minorHAnsi" w:hAnsiTheme="minorHAnsi"/>
          <w:bCs/>
          <w:color w:val="000000" w:themeColor="text1"/>
          <w:sz w:val="22"/>
          <w:szCs w:val="22"/>
        </w:rPr>
        <w:t>(m)</w:t>
      </w:r>
      <w:r w:rsidR="00A3694A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dos valores propostos para o Coeficiente Ponderador X13 pelo CBH da bacia doadora de água, </w:t>
      </w:r>
      <w:proofErr w:type="gramStart"/>
      <w:r w:rsidR="00A3694A" w:rsidRPr="00F71E2A">
        <w:rPr>
          <w:rFonts w:asciiTheme="minorHAnsi" w:hAnsiTheme="minorHAnsi"/>
          <w:bCs/>
          <w:color w:val="000000" w:themeColor="text1"/>
          <w:sz w:val="22"/>
          <w:szCs w:val="22"/>
        </w:rPr>
        <w:t>poderá</w:t>
      </w:r>
      <w:r w:rsidR="002206FF">
        <w:rPr>
          <w:rFonts w:asciiTheme="minorHAnsi" w:hAnsiTheme="minorHAnsi"/>
          <w:bCs/>
          <w:color w:val="000000" w:themeColor="text1"/>
          <w:sz w:val="22"/>
          <w:szCs w:val="22"/>
        </w:rPr>
        <w:t>(</w:t>
      </w:r>
      <w:proofErr w:type="spellStart"/>
      <w:proofErr w:type="gramEnd"/>
      <w:r w:rsidR="002206FF">
        <w:rPr>
          <w:rFonts w:asciiTheme="minorHAnsi" w:hAnsiTheme="minorHAnsi"/>
          <w:bCs/>
          <w:color w:val="000000" w:themeColor="text1"/>
          <w:sz w:val="22"/>
          <w:szCs w:val="22"/>
        </w:rPr>
        <w:t>ão</w:t>
      </w:r>
      <w:proofErr w:type="spellEnd"/>
      <w:r w:rsidR="002206FF">
        <w:rPr>
          <w:rFonts w:asciiTheme="minorHAnsi" w:hAnsiTheme="minorHAnsi"/>
          <w:bCs/>
          <w:color w:val="000000" w:themeColor="text1"/>
          <w:sz w:val="22"/>
          <w:szCs w:val="22"/>
        </w:rPr>
        <w:t>)</w:t>
      </w:r>
      <w:r w:rsidR="00A3694A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manifestar-se formalmente, apresentando suas justificativas, para apreciação pelo CRH quando </w:t>
      </w:r>
      <w:r w:rsidR="0007494E" w:rsidRPr="00F71E2A">
        <w:rPr>
          <w:rFonts w:asciiTheme="minorHAnsi" w:hAnsiTheme="minorHAnsi"/>
          <w:bCs/>
          <w:color w:val="000000" w:themeColor="text1"/>
          <w:sz w:val="22"/>
          <w:szCs w:val="22"/>
        </w:rPr>
        <w:t>de sua</w:t>
      </w:r>
      <w:r w:rsidR="00A3694A" w:rsidRPr="00F71E2A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deliberação sobre a proposta.</w:t>
      </w:r>
    </w:p>
    <w:p w14:paraId="0BE85CE1" w14:textId="01BD572F" w:rsidR="00DE56D5" w:rsidRDefault="006F028E" w:rsidP="00DE4D03">
      <w:pPr>
        <w:pStyle w:val="Default"/>
        <w:spacing w:after="120"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Artigo </w:t>
      </w:r>
      <w:r w:rsidR="00DE56D5">
        <w:rPr>
          <w:rFonts w:asciiTheme="minorHAnsi" w:hAnsiTheme="minorHAnsi"/>
          <w:b/>
          <w:bCs/>
          <w:color w:val="auto"/>
          <w:sz w:val="22"/>
          <w:szCs w:val="22"/>
        </w:rPr>
        <w:t>4</w:t>
      </w:r>
      <w:r w:rsidR="00DE56D5"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º </w:t>
      </w:r>
      <w:r w:rsidR="00DE56D5" w:rsidRPr="00F2610E">
        <w:rPr>
          <w:rFonts w:asciiTheme="minorHAnsi" w:hAnsi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/>
          <w:color w:val="auto"/>
          <w:sz w:val="22"/>
          <w:szCs w:val="22"/>
        </w:rPr>
        <w:t>Para o cálculo de valores de cobrança no setor de saneamento, os casos em que o município estiver contido em mais de uma UGRHI e o uso da água acontecer em mais de uma delas, não serão considerados transposição de bacias e o cálculo do volume consumido deverá ser feito com base no balanço hídrico de todos os usos daquele município, independente da bacia em que estiverem.</w:t>
      </w:r>
    </w:p>
    <w:p w14:paraId="2206DA22" w14:textId="77777777" w:rsidR="00DE4D03" w:rsidRPr="00F2610E" w:rsidRDefault="00286ECF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Artigo 5</w:t>
      </w:r>
      <w:r w:rsidR="00DE4D03"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º 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- A cobrança pela utilização dos recursos hídricos deverá obedecer aos limites estabelecidos nos artigos 12 e 15, da Lei nº 12.183, de 2005. </w:t>
      </w:r>
    </w:p>
    <w:p w14:paraId="7BEB0192" w14:textId="77777777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>Parágrafo Único</w:t>
      </w:r>
      <w:r w:rsidRPr="00F2610E">
        <w:rPr>
          <w:rFonts w:asciiTheme="minorHAnsi" w:hAnsiTheme="minorHAnsi"/>
          <w:color w:val="auto"/>
          <w:sz w:val="22"/>
          <w:szCs w:val="22"/>
        </w:rPr>
        <w:t>. O Preço Unitá</w:t>
      </w:r>
      <w:r w:rsidR="00406645">
        <w:rPr>
          <w:rFonts w:asciiTheme="minorHAnsi" w:hAnsiTheme="minorHAnsi"/>
          <w:color w:val="auto"/>
          <w:sz w:val="22"/>
          <w:szCs w:val="22"/>
        </w:rPr>
        <w:t>rio Final para fins de consumo (</w:t>
      </w:r>
      <w:r w:rsidRPr="00F2610E">
        <w:rPr>
          <w:rFonts w:asciiTheme="minorHAnsi" w:hAnsiTheme="minorHAnsi"/>
          <w:color w:val="auto"/>
          <w:sz w:val="22"/>
          <w:szCs w:val="22"/>
        </w:rPr>
        <w:t>PUF</w:t>
      </w:r>
      <w:r w:rsidRPr="00F2610E">
        <w:rPr>
          <w:rFonts w:asciiTheme="minorHAnsi" w:hAnsiTheme="minorHAnsi"/>
          <w:color w:val="auto"/>
          <w:sz w:val="22"/>
          <w:szCs w:val="22"/>
          <w:vertAlign w:val="subscript"/>
        </w:rPr>
        <w:t>CONS</w:t>
      </w:r>
      <w:r w:rsidR="00406645">
        <w:rPr>
          <w:rFonts w:asciiTheme="minorHAnsi" w:hAnsiTheme="minorHAnsi"/>
          <w:color w:val="auto"/>
          <w:sz w:val="22"/>
          <w:szCs w:val="22"/>
        </w:rPr>
        <w:t>)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 deverá respeitar o limite máximo de 0,002156 Unidade Fiscal do Estado de São Paulo - UFESP, por metro cúbico consumido. </w:t>
      </w:r>
    </w:p>
    <w:p w14:paraId="01A8393A" w14:textId="27EA460C" w:rsidR="00DE4D03" w:rsidRPr="00F2610E" w:rsidRDefault="00286ECF" w:rsidP="00DE4D03">
      <w:pPr>
        <w:pStyle w:val="Default"/>
        <w:spacing w:after="120"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Artigo </w:t>
      </w:r>
      <w:r w:rsidR="006C1B0D">
        <w:rPr>
          <w:rFonts w:asciiTheme="minorHAnsi" w:hAnsiTheme="minorHAnsi"/>
          <w:b/>
          <w:bCs/>
          <w:color w:val="auto"/>
          <w:sz w:val="22"/>
          <w:szCs w:val="22"/>
        </w:rPr>
        <w:t>6</w:t>
      </w:r>
      <w:r w:rsidR="00DE4D03"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º - </w:t>
      </w:r>
      <w:r w:rsidR="00DE4D03" w:rsidRPr="00F2610E">
        <w:rPr>
          <w:rFonts w:asciiTheme="minorHAnsi" w:hAnsiTheme="minorHAnsi"/>
          <w:bCs/>
          <w:color w:val="auto"/>
          <w:sz w:val="22"/>
          <w:szCs w:val="22"/>
        </w:rPr>
        <w:t xml:space="preserve">Na proposta </w:t>
      </w:r>
      <w:r w:rsidR="00DE4D03" w:rsidRPr="002D43FE">
        <w:rPr>
          <w:rFonts w:asciiTheme="minorHAnsi" w:hAnsiTheme="minorHAnsi"/>
          <w:bCs/>
          <w:color w:val="auto"/>
          <w:sz w:val="22"/>
          <w:szCs w:val="22"/>
        </w:rPr>
        <w:t xml:space="preserve">de </w:t>
      </w:r>
      <w:r w:rsidR="000F45AB" w:rsidRPr="002D43FE">
        <w:rPr>
          <w:rFonts w:asciiTheme="minorHAnsi" w:hAnsiTheme="minorHAnsi"/>
          <w:bCs/>
          <w:color w:val="auto"/>
          <w:sz w:val="22"/>
          <w:szCs w:val="22"/>
        </w:rPr>
        <w:t xml:space="preserve">revisão </w:t>
      </w:r>
      <w:r w:rsidR="00DE4D03" w:rsidRPr="002D43FE">
        <w:rPr>
          <w:rFonts w:asciiTheme="minorHAnsi" w:hAnsiTheme="minorHAnsi"/>
          <w:bCs/>
          <w:color w:val="auto"/>
          <w:sz w:val="22"/>
          <w:szCs w:val="22"/>
        </w:rPr>
        <w:t>de</w:t>
      </w:r>
      <w:r w:rsidR="00DE4D03" w:rsidRPr="00F2610E">
        <w:rPr>
          <w:rFonts w:asciiTheme="minorHAnsi" w:hAnsiTheme="minorHAnsi"/>
          <w:bCs/>
          <w:color w:val="auto"/>
          <w:sz w:val="22"/>
          <w:szCs w:val="22"/>
        </w:rPr>
        <w:t xml:space="preserve"> mecanismos e/ou valores da cobrança, os </w:t>
      </w:r>
      <w:proofErr w:type="spellStart"/>
      <w:r w:rsidR="00DE4D03" w:rsidRPr="00F2610E">
        <w:rPr>
          <w:rFonts w:asciiTheme="minorHAnsi" w:hAnsiTheme="minorHAnsi"/>
          <w:bCs/>
          <w:color w:val="auto"/>
          <w:sz w:val="22"/>
          <w:szCs w:val="22"/>
        </w:rPr>
        <w:t>CBHs</w:t>
      </w:r>
      <w:proofErr w:type="spellEnd"/>
      <w:r w:rsidR="00DE4D03" w:rsidRPr="00F2610E">
        <w:rPr>
          <w:rFonts w:asciiTheme="minorHAnsi" w:hAnsiTheme="minorHAnsi"/>
          <w:bCs/>
          <w:color w:val="auto"/>
          <w:sz w:val="22"/>
          <w:szCs w:val="22"/>
        </w:rPr>
        <w:t xml:space="preserve"> deverão </w:t>
      </w:r>
      <w:r w:rsidR="0005144F">
        <w:rPr>
          <w:rFonts w:asciiTheme="minorHAnsi" w:hAnsiTheme="minorHAnsi"/>
          <w:bCs/>
          <w:color w:val="auto"/>
          <w:sz w:val="22"/>
          <w:szCs w:val="22"/>
        </w:rPr>
        <w:t>considerar o conteúdo mínimo</w:t>
      </w:r>
      <w:r w:rsidR="00DE4D03" w:rsidRPr="00F2610E">
        <w:rPr>
          <w:rFonts w:asciiTheme="minorHAnsi" w:hAnsiTheme="minorHAnsi"/>
          <w:bCs/>
          <w:color w:val="auto"/>
          <w:sz w:val="22"/>
          <w:szCs w:val="22"/>
        </w:rPr>
        <w:t xml:space="preserve"> especificado no Anexo III.</w:t>
      </w:r>
    </w:p>
    <w:p w14:paraId="2DA80ADD" w14:textId="0ABB910A" w:rsidR="00DE4D03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0A72A6">
        <w:rPr>
          <w:rFonts w:asciiTheme="minorHAnsi" w:hAnsiTheme="minorHAnsi"/>
          <w:b/>
          <w:bCs/>
          <w:color w:val="auto"/>
          <w:sz w:val="22"/>
          <w:szCs w:val="22"/>
        </w:rPr>
        <w:t xml:space="preserve">Artigo </w:t>
      </w:r>
      <w:r w:rsidR="006C1B0D" w:rsidRPr="000A72A6">
        <w:rPr>
          <w:rFonts w:asciiTheme="minorHAnsi" w:hAnsiTheme="minorHAnsi"/>
          <w:b/>
          <w:bCs/>
          <w:color w:val="auto"/>
          <w:sz w:val="22"/>
          <w:szCs w:val="22"/>
        </w:rPr>
        <w:t>7</w:t>
      </w:r>
      <w:r w:rsidRPr="000A72A6">
        <w:rPr>
          <w:rFonts w:asciiTheme="minorHAnsi" w:hAnsiTheme="minorHAnsi"/>
          <w:b/>
          <w:bCs/>
          <w:color w:val="auto"/>
          <w:sz w:val="22"/>
          <w:szCs w:val="22"/>
        </w:rPr>
        <w:t xml:space="preserve">º </w:t>
      </w:r>
      <w:r w:rsidRPr="000A72A6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FD1EC8">
        <w:rPr>
          <w:rFonts w:asciiTheme="minorHAnsi" w:hAnsiTheme="minorHAnsi"/>
          <w:color w:val="auto"/>
          <w:sz w:val="22"/>
          <w:szCs w:val="22"/>
        </w:rPr>
        <w:t>C</w:t>
      </w:r>
      <w:r w:rsidR="00FD1EC8" w:rsidRPr="003A442C">
        <w:rPr>
          <w:rFonts w:asciiTheme="minorHAnsi" w:hAnsiTheme="minorHAnsi"/>
          <w:color w:val="auto"/>
          <w:sz w:val="22"/>
          <w:szCs w:val="22"/>
        </w:rPr>
        <w:t>oncluído o</w:t>
      </w:r>
      <w:r w:rsidR="00FD1EC8">
        <w:rPr>
          <w:rFonts w:asciiTheme="minorHAnsi" w:hAnsiTheme="minorHAnsi"/>
          <w:color w:val="auto"/>
          <w:sz w:val="22"/>
          <w:szCs w:val="22"/>
        </w:rPr>
        <w:t xml:space="preserve"> estudo</w:t>
      </w:r>
      <w:r w:rsidR="00FD1EC8" w:rsidRPr="003A442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D1EC8">
        <w:rPr>
          <w:rFonts w:asciiTheme="minorHAnsi" w:hAnsiTheme="minorHAnsi"/>
          <w:color w:val="auto"/>
          <w:sz w:val="22"/>
          <w:szCs w:val="22"/>
        </w:rPr>
        <w:t xml:space="preserve">de fundamentação </w:t>
      </w:r>
      <w:r w:rsidR="00FD1EC8" w:rsidRPr="003A442C">
        <w:rPr>
          <w:rFonts w:asciiTheme="minorHAnsi" w:hAnsiTheme="minorHAnsi"/>
          <w:color w:val="auto"/>
          <w:sz w:val="22"/>
          <w:szCs w:val="22"/>
        </w:rPr>
        <w:t xml:space="preserve">para subsidiar a </w:t>
      </w:r>
      <w:r w:rsidR="00FD1EC8">
        <w:rPr>
          <w:rFonts w:asciiTheme="minorHAnsi" w:hAnsiTheme="minorHAnsi"/>
          <w:color w:val="auto"/>
          <w:sz w:val="22"/>
          <w:szCs w:val="22"/>
        </w:rPr>
        <w:t xml:space="preserve">revisão </w:t>
      </w:r>
      <w:r w:rsidR="00FD1EC8" w:rsidRPr="003A442C">
        <w:rPr>
          <w:rFonts w:asciiTheme="minorHAnsi" w:hAnsiTheme="minorHAnsi"/>
          <w:color w:val="auto"/>
          <w:sz w:val="22"/>
          <w:szCs w:val="22"/>
        </w:rPr>
        <w:t xml:space="preserve">de </w:t>
      </w:r>
      <w:r w:rsidR="00FD1EC8" w:rsidRPr="003A442C">
        <w:rPr>
          <w:rFonts w:asciiTheme="minorHAnsi" w:hAnsiTheme="minorHAnsi"/>
          <w:bCs/>
          <w:color w:val="auto"/>
          <w:sz w:val="22"/>
          <w:szCs w:val="22"/>
        </w:rPr>
        <w:t>mecanismos e/ou valores da cobrança</w:t>
      </w:r>
      <w:r w:rsidR="00FD1EC8" w:rsidRPr="003A442C">
        <w:rPr>
          <w:rFonts w:asciiTheme="minorHAnsi" w:hAnsiTheme="minorHAnsi"/>
          <w:color w:val="auto"/>
          <w:sz w:val="22"/>
          <w:szCs w:val="22"/>
        </w:rPr>
        <w:t xml:space="preserve">, os </w:t>
      </w:r>
      <w:proofErr w:type="spellStart"/>
      <w:r w:rsidR="00FD1EC8" w:rsidRPr="003A442C">
        <w:rPr>
          <w:rFonts w:asciiTheme="minorHAnsi" w:hAnsiTheme="minorHAnsi"/>
          <w:color w:val="auto"/>
          <w:sz w:val="22"/>
          <w:szCs w:val="22"/>
        </w:rPr>
        <w:t>CBHs</w:t>
      </w:r>
      <w:proofErr w:type="spellEnd"/>
      <w:r w:rsidR="00FD1EC8" w:rsidRPr="003A442C">
        <w:rPr>
          <w:rFonts w:asciiTheme="minorHAnsi" w:hAnsiTheme="minorHAnsi"/>
          <w:color w:val="auto"/>
          <w:sz w:val="22"/>
          <w:szCs w:val="22"/>
        </w:rPr>
        <w:t xml:space="preserve"> deverão</w:t>
      </w:r>
      <w:r w:rsidR="00FD41E3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6744DA">
        <w:rPr>
          <w:rFonts w:asciiTheme="minorHAnsi" w:hAnsiTheme="minorHAnsi"/>
          <w:color w:val="auto"/>
          <w:sz w:val="22"/>
          <w:szCs w:val="22"/>
        </w:rPr>
        <w:t>pelo</w:t>
      </w:r>
      <w:r w:rsidR="00FD41E3">
        <w:rPr>
          <w:rFonts w:asciiTheme="minorHAnsi" w:hAnsiTheme="minorHAnsi"/>
          <w:color w:val="auto"/>
          <w:sz w:val="22"/>
          <w:szCs w:val="22"/>
        </w:rPr>
        <w:t xml:space="preserve"> prazo mínimo de 90 (noventa) dias</w:t>
      </w:r>
      <w:r w:rsidR="00FD1EC8">
        <w:rPr>
          <w:rFonts w:asciiTheme="minorHAnsi" w:hAnsiTheme="minorHAnsi"/>
          <w:color w:val="auto"/>
          <w:sz w:val="22"/>
          <w:szCs w:val="22"/>
        </w:rPr>
        <w:t>: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BE1A504" w14:textId="076C2493" w:rsidR="00FD1EC8" w:rsidRDefault="00CD01BB" w:rsidP="00CD01BB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</w:t>
      </w:r>
      <w:r w:rsidRPr="003A442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A442C">
        <w:rPr>
          <w:rFonts w:asciiTheme="minorHAnsi" w:hAnsiTheme="minorHAnsi"/>
          <w:sz w:val="22"/>
          <w:szCs w:val="22"/>
        </w:rPr>
        <w:t xml:space="preserve">- </w:t>
      </w:r>
      <w:r w:rsidR="00FD41E3">
        <w:rPr>
          <w:rFonts w:asciiTheme="minorHAnsi" w:hAnsiTheme="minorHAnsi"/>
          <w:sz w:val="22"/>
          <w:szCs w:val="22"/>
        </w:rPr>
        <w:t>realizar</w:t>
      </w:r>
      <w:r w:rsidR="00C479BB">
        <w:rPr>
          <w:rFonts w:asciiTheme="minorHAnsi" w:hAnsiTheme="minorHAnsi"/>
          <w:sz w:val="22"/>
          <w:szCs w:val="22"/>
        </w:rPr>
        <w:t xml:space="preserve"> campanha de divulgação;</w:t>
      </w:r>
      <w:r w:rsidR="00BC7E3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C7E38">
        <w:rPr>
          <w:rFonts w:asciiTheme="minorHAnsi" w:hAnsiTheme="minorHAnsi"/>
          <w:sz w:val="22"/>
          <w:szCs w:val="22"/>
        </w:rPr>
        <w:t>e</w:t>
      </w:r>
      <w:proofErr w:type="gramEnd"/>
    </w:p>
    <w:p w14:paraId="22B57AE2" w14:textId="08D7118B" w:rsidR="00DE4D03" w:rsidRDefault="00FD1EC8" w:rsidP="00CD01BB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II</w:t>
      </w:r>
      <w:r w:rsidRPr="003A442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A442C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 </w:t>
      </w:r>
      <w:r w:rsidR="00DE4D03" w:rsidRPr="003A442C">
        <w:rPr>
          <w:rFonts w:asciiTheme="minorHAnsi" w:hAnsiTheme="minorHAnsi"/>
          <w:sz w:val="22"/>
          <w:szCs w:val="22"/>
        </w:rPr>
        <w:t>disponibilizar aos</w:t>
      </w:r>
      <w:r w:rsidR="00A7651B" w:rsidRPr="003A442C">
        <w:rPr>
          <w:rFonts w:asciiTheme="minorHAnsi" w:hAnsiTheme="minorHAnsi"/>
          <w:sz w:val="22"/>
          <w:szCs w:val="22"/>
        </w:rPr>
        <w:t xml:space="preserve"> usuários</w:t>
      </w:r>
      <w:r w:rsidR="000A3DCA" w:rsidRPr="003A442C">
        <w:rPr>
          <w:rFonts w:asciiTheme="minorHAnsi" w:hAnsiTheme="minorHAnsi"/>
          <w:sz w:val="22"/>
          <w:szCs w:val="22"/>
        </w:rPr>
        <w:t xml:space="preserve"> os novos valores propostos</w:t>
      </w:r>
      <w:r w:rsidR="00DE4D03" w:rsidRPr="003A442C">
        <w:rPr>
          <w:rFonts w:asciiTheme="minorHAnsi" w:hAnsiTheme="minorHAnsi"/>
          <w:sz w:val="22"/>
          <w:szCs w:val="22"/>
        </w:rPr>
        <w:t xml:space="preserve"> </w:t>
      </w:r>
      <w:r w:rsidR="00A7651B" w:rsidRPr="003A442C">
        <w:rPr>
          <w:rFonts w:asciiTheme="minorHAnsi" w:hAnsiTheme="minorHAnsi"/>
          <w:sz w:val="22"/>
          <w:szCs w:val="22"/>
        </w:rPr>
        <w:t>n</w:t>
      </w:r>
      <w:r w:rsidR="00DE4D03" w:rsidRPr="003A442C">
        <w:rPr>
          <w:rFonts w:asciiTheme="minorHAnsi" w:hAnsiTheme="minorHAnsi"/>
          <w:sz w:val="22"/>
          <w:szCs w:val="22"/>
        </w:rPr>
        <w:t>o simulador</w:t>
      </w:r>
      <w:r w:rsidR="005E78FF" w:rsidRPr="003A442C">
        <w:rPr>
          <w:rFonts w:asciiTheme="minorHAnsi" w:hAnsiTheme="minorHAnsi"/>
          <w:sz w:val="22"/>
          <w:szCs w:val="22"/>
        </w:rPr>
        <w:t xml:space="preserve"> da cobrança</w:t>
      </w:r>
      <w:r w:rsidR="00DE4D03" w:rsidRPr="003A442C">
        <w:rPr>
          <w:rFonts w:asciiTheme="minorHAnsi" w:hAnsiTheme="minorHAnsi"/>
          <w:sz w:val="22"/>
          <w:szCs w:val="22"/>
        </w:rPr>
        <w:t xml:space="preserve">. </w:t>
      </w:r>
    </w:p>
    <w:p w14:paraId="281AEFBE" w14:textId="5DB70903" w:rsidR="00DE4D03" w:rsidRPr="00F2610E" w:rsidRDefault="00C80652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Parágrafo Único</w:t>
      </w: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F2610E">
        <w:rPr>
          <w:rFonts w:asciiTheme="minorHAnsi" w:hAnsiTheme="minorHAnsi"/>
          <w:bCs/>
          <w:color w:val="auto"/>
          <w:sz w:val="22"/>
          <w:szCs w:val="22"/>
        </w:rPr>
        <w:t>-</w:t>
      </w: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711199">
        <w:rPr>
          <w:rFonts w:asciiTheme="minorHAnsi" w:hAnsiTheme="minorHAnsi"/>
          <w:color w:val="auto"/>
          <w:sz w:val="22"/>
          <w:szCs w:val="22"/>
        </w:rPr>
        <w:t>Uma vez promulgado o Decreto específico, o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 simulador</w:t>
      </w:r>
      <w:r w:rsidR="00711199">
        <w:rPr>
          <w:rFonts w:asciiTheme="minorHAnsi" w:hAnsiTheme="minorHAnsi"/>
          <w:color w:val="auto"/>
          <w:sz w:val="22"/>
          <w:szCs w:val="22"/>
        </w:rPr>
        <w:t xml:space="preserve"> da cobrança 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>deverá ficar permanentemente disponível</w:t>
      </w:r>
      <w:r w:rsidR="005E78F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>para o usuário</w:t>
      </w:r>
      <w:r w:rsidR="00711199">
        <w:rPr>
          <w:rFonts w:asciiTheme="minorHAnsi" w:hAnsiTheme="minorHAnsi"/>
          <w:color w:val="auto"/>
          <w:sz w:val="22"/>
          <w:szCs w:val="22"/>
        </w:rPr>
        <w:t xml:space="preserve">, em </w:t>
      </w:r>
      <w:r w:rsidR="00190095">
        <w:rPr>
          <w:rFonts w:asciiTheme="minorHAnsi" w:hAnsiTheme="minorHAnsi"/>
          <w:color w:val="auto"/>
          <w:sz w:val="22"/>
          <w:szCs w:val="22"/>
        </w:rPr>
        <w:t>meio</w:t>
      </w:r>
      <w:r w:rsidR="00711199">
        <w:rPr>
          <w:rFonts w:asciiTheme="minorHAnsi" w:hAnsiTheme="minorHAnsi"/>
          <w:color w:val="auto"/>
          <w:sz w:val="22"/>
          <w:szCs w:val="22"/>
        </w:rPr>
        <w:t xml:space="preserve"> eletrônic</w:t>
      </w:r>
      <w:r w:rsidR="00190095">
        <w:rPr>
          <w:rFonts w:asciiTheme="minorHAnsi" w:hAnsiTheme="minorHAnsi"/>
          <w:color w:val="auto"/>
          <w:sz w:val="22"/>
          <w:szCs w:val="22"/>
        </w:rPr>
        <w:t>o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387074B9" w14:textId="15032C44" w:rsidR="00C80652" w:rsidRPr="003A442C" w:rsidRDefault="00DE4D03" w:rsidP="00C80652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2610E">
        <w:rPr>
          <w:rFonts w:asciiTheme="minorHAnsi" w:hAnsiTheme="minorHAnsi"/>
          <w:b/>
          <w:bCs/>
          <w:sz w:val="22"/>
          <w:szCs w:val="22"/>
        </w:rPr>
        <w:t xml:space="preserve">Artigo </w:t>
      </w:r>
      <w:r w:rsidR="002607B0">
        <w:rPr>
          <w:rFonts w:asciiTheme="minorHAnsi" w:hAnsiTheme="minorHAnsi"/>
          <w:b/>
          <w:bCs/>
          <w:sz w:val="22"/>
          <w:szCs w:val="22"/>
        </w:rPr>
        <w:t>8º</w:t>
      </w:r>
      <w:r w:rsidRPr="00F2610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2610E">
        <w:rPr>
          <w:rFonts w:asciiTheme="minorHAnsi" w:hAnsiTheme="minorHAnsi"/>
          <w:sz w:val="22"/>
          <w:szCs w:val="22"/>
        </w:rPr>
        <w:t xml:space="preserve">- </w:t>
      </w:r>
      <w:r w:rsidR="00C80652">
        <w:rPr>
          <w:rFonts w:asciiTheme="minorHAnsi" w:hAnsiTheme="minorHAnsi"/>
          <w:sz w:val="22"/>
          <w:szCs w:val="22"/>
        </w:rPr>
        <w:t xml:space="preserve">A proposta de revisão </w:t>
      </w:r>
      <w:r w:rsidR="00C80652" w:rsidRPr="003A442C">
        <w:rPr>
          <w:rFonts w:asciiTheme="minorHAnsi" w:hAnsiTheme="minorHAnsi"/>
          <w:sz w:val="22"/>
          <w:szCs w:val="22"/>
        </w:rPr>
        <w:t xml:space="preserve">de </w:t>
      </w:r>
      <w:r w:rsidR="00C80652" w:rsidRPr="003A442C">
        <w:rPr>
          <w:rFonts w:asciiTheme="minorHAnsi" w:hAnsiTheme="minorHAnsi"/>
          <w:bCs/>
          <w:sz w:val="22"/>
          <w:szCs w:val="22"/>
        </w:rPr>
        <w:t>mecanismos e/ou valores da cobrança</w:t>
      </w:r>
      <w:r w:rsidR="00C80652">
        <w:rPr>
          <w:rFonts w:asciiTheme="minorHAnsi" w:hAnsiTheme="minorHAnsi"/>
          <w:sz w:val="22"/>
          <w:szCs w:val="22"/>
        </w:rPr>
        <w:t xml:space="preserve"> deverá ser deliberada pelo CBH até 30 de agosto do ano anterior ao início da mesma</w:t>
      </w:r>
      <w:r w:rsidR="00A05DA9">
        <w:rPr>
          <w:rFonts w:asciiTheme="minorHAnsi" w:hAnsiTheme="minorHAnsi"/>
          <w:sz w:val="22"/>
          <w:szCs w:val="22"/>
        </w:rPr>
        <w:t>,</w:t>
      </w:r>
      <w:r w:rsidR="00C80652">
        <w:rPr>
          <w:rFonts w:asciiTheme="minorHAnsi" w:hAnsiTheme="minorHAnsi"/>
          <w:sz w:val="22"/>
          <w:szCs w:val="22"/>
        </w:rPr>
        <w:t xml:space="preserve"> para as necessárias previsões orçamentárias</w:t>
      </w:r>
      <w:r w:rsidR="008F424C">
        <w:rPr>
          <w:rFonts w:asciiTheme="minorHAnsi" w:hAnsiTheme="minorHAnsi"/>
          <w:sz w:val="22"/>
          <w:szCs w:val="22"/>
        </w:rPr>
        <w:t xml:space="preserve"> pelos setores usuários</w:t>
      </w:r>
      <w:r w:rsidR="00C80652">
        <w:rPr>
          <w:rFonts w:asciiTheme="minorHAnsi" w:hAnsiTheme="minorHAnsi"/>
          <w:sz w:val="22"/>
          <w:szCs w:val="22"/>
        </w:rPr>
        <w:t>.</w:t>
      </w:r>
    </w:p>
    <w:p w14:paraId="2C6C17E4" w14:textId="1A767450" w:rsidR="00DE4D03" w:rsidRPr="00F2610E" w:rsidRDefault="00C80652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Artigo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9º</w:t>
      </w: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>O período para fins de cá</w:t>
      </w:r>
      <w:r w:rsidR="00AA52BB">
        <w:rPr>
          <w:rFonts w:asciiTheme="minorHAnsi" w:hAnsiTheme="minorHAnsi"/>
          <w:color w:val="auto"/>
          <w:sz w:val="22"/>
          <w:szCs w:val="22"/>
        </w:rPr>
        <w:t>lculo do montante a ser cobrado</w:t>
      </w:r>
      <w:r w:rsidR="00DE4D03" w:rsidRPr="00F2610E">
        <w:rPr>
          <w:rFonts w:asciiTheme="minorHAnsi" w:hAnsiTheme="minorHAnsi"/>
          <w:color w:val="auto"/>
          <w:sz w:val="22"/>
          <w:szCs w:val="22"/>
        </w:rPr>
        <w:t xml:space="preserve"> deverá ser anual e coincidente com o exercício fiscal. </w:t>
      </w:r>
    </w:p>
    <w:p w14:paraId="49DD4913" w14:textId="521414F6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AA52BB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 xml:space="preserve">§ 1º </w:t>
      </w:r>
      <w:r w:rsidRPr="00AA52BB">
        <w:rPr>
          <w:rFonts w:asciiTheme="minorHAnsi" w:hAnsiTheme="minorHAnsi"/>
          <w:color w:val="auto"/>
          <w:sz w:val="22"/>
          <w:szCs w:val="22"/>
        </w:rPr>
        <w:t xml:space="preserve">- A </w:t>
      </w:r>
      <w:r w:rsidR="00C34454" w:rsidRPr="00AA52BB">
        <w:rPr>
          <w:rFonts w:asciiTheme="minorHAnsi" w:hAnsiTheme="minorHAnsi"/>
          <w:color w:val="auto"/>
          <w:sz w:val="22"/>
          <w:szCs w:val="22"/>
        </w:rPr>
        <w:t xml:space="preserve">aplicação de novos </w:t>
      </w:r>
      <w:r w:rsidR="00C34454" w:rsidRPr="00AA52BB">
        <w:rPr>
          <w:rFonts w:asciiTheme="minorHAnsi" w:hAnsiTheme="minorHAnsi"/>
          <w:bCs/>
          <w:color w:val="auto"/>
          <w:sz w:val="22"/>
          <w:szCs w:val="22"/>
        </w:rPr>
        <w:t>mecanismos e/ou valores da cobrança</w:t>
      </w:r>
      <w:r w:rsidR="00C34454" w:rsidRPr="00AA52B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A52BB">
        <w:rPr>
          <w:rFonts w:asciiTheme="minorHAnsi" w:hAnsiTheme="minorHAnsi"/>
          <w:color w:val="auto"/>
          <w:sz w:val="22"/>
          <w:szCs w:val="22"/>
        </w:rPr>
        <w:t>não pode</w:t>
      </w:r>
      <w:r w:rsidR="00C34454" w:rsidRPr="00AA52BB">
        <w:rPr>
          <w:rFonts w:asciiTheme="minorHAnsi" w:hAnsiTheme="minorHAnsi"/>
          <w:color w:val="auto"/>
          <w:sz w:val="22"/>
          <w:szCs w:val="22"/>
        </w:rPr>
        <w:t>r</w:t>
      </w:r>
      <w:r w:rsidR="00A05DA9">
        <w:rPr>
          <w:rFonts w:asciiTheme="minorHAnsi" w:hAnsiTheme="minorHAnsi"/>
          <w:color w:val="auto"/>
          <w:sz w:val="22"/>
          <w:szCs w:val="22"/>
        </w:rPr>
        <w:t xml:space="preserve">á ser retroativa, iniciando-se </w:t>
      </w:r>
      <w:r w:rsidR="00C34454" w:rsidRPr="00EB2219">
        <w:rPr>
          <w:rFonts w:asciiTheme="minorHAnsi" w:hAnsiTheme="minorHAnsi"/>
          <w:color w:val="auto"/>
          <w:sz w:val="22"/>
          <w:szCs w:val="22"/>
        </w:rPr>
        <w:t xml:space="preserve">após a </w:t>
      </w:r>
      <w:r w:rsidR="00693BDB">
        <w:rPr>
          <w:rFonts w:asciiTheme="minorHAnsi" w:hAnsiTheme="minorHAnsi"/>
          <w:color w:val="auto"/>
          <w:sz w:val="22"/>
          <w:szCs w:val="22"/>
        </w:rPr>
        <w:t>promulgação</w:t>
      </w:r>
      <w:r w:rsidR="00C34454" w:rsidRPr="00EB2219">
        <w:rPr>
          <w:rFonts w:asciiTheme="minorHAnsi" w:hAnsiTheme="minorHAnsi"/>
          <w:color w:val="auto"/>
          <w:sz w:val="22"/>
          <w:szCs w:val="22"/>
        </w:rPr>
        <w:t xml:space="preserve"> do Decreto específico.</w:t>
      </w:r>
    </w:p>
    <w:p w14:paraId="49494BC9" w14:textId="77777777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§ 2º </w:t>
      </w:r>
      <w:r w:rsidRPr="00F2610E">
        <w:rPr>
          <w:rFonts w:asciiTheme="minorHAnsi" w:hAnsiTheme="minorHAnsi"/>
          <w:bCs/>
          <w:color w:val="auto"/>
          <w:sz w:val="22"/>
          <w:szCs w:val="22"/>
        </w:rPr>
        <w:t>-</w:t>
      </w: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F2610E">
        <w:rPr>
          <w:rFonts w:asciiTheme="minorHAnsi" w:hAnsiTheme="minorHAnsi"/>
          <w:bCs/>
          <w:color w:val="auto"/>
          <w:sz w:val="22"/>
          <w:szCs w:val="22"/>
        </w:rPr>
        <w:t>Os novos valores poderão ser aplicados de forma progressiva, conforme deliberação do respectivo CBH.</w:t>
      </w:r>
    </w:p>
    <w:p w14:paraId="1BED3324" w14:textId="65448ABA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Artigo </w:t>
      </w:r>
      <w:r w:rsidR="00BE2C6C">
        <w:rPr>
          <w:rFonts w:asciiTheme="minorHAnsi" w:hAnsiTheme="minorHAnsi"/>
          <w:b/>
          <w:bCs/>
          <w:color w:val="auto"/>
          <w:sz w:val="22"/>
          <w:szCs w:val="22"/>
        </w:rPr>
        <w:t>10</w:t>
      </w: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F2610E">
        <w:rPr>
          <w:rFonts w:asciiTheme="minorHAnsi" w:hAnsiTheme="minorHAnsi"/>
          <w:color w:val="auto"/>
          <w:sz w:val="22"/>
          <w:szCs w:val="22"/>
        </w:rPr>
        <w:t xml:space="preserve">- Esta Deliberação entra em vigor na data de sua publicação. </w:t>
      </w:r>
    </w:p>
    <w:p w14:paraId="75CFACBD" w14:textId="77777777" w:rsidR="00DE4D03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B22C57F" w14:textId="77777777" w:rsidR="00D376E5" w:rsidRPr="00F2610E" w:rsidRDefault="00D376E5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FFF7646" w14:textId="77777777" w:rsidR="00DE4D03" w:rsidRPr="00F2610E" w:rsidRDefault="00DE4D03" w:rsidP="00DE4D03">
      <w:pPr>
        <w:pStyle w:val="Default"/>
        <w:spacing w:after="120"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6692CCD" w14:textId="77777777" w:rsidR="00DE4D03" w:rsidRPr="00F2610E" w:rsidRDefault="00DE4D03" w:rsidP="00DE4D0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F2610E">
        <w:rPr>
          <w:rFonts w:asciiTheme="minorHAnsi" w:hAnsiTheme="minorHAnsi"/>
          <w:b/>
          <w:bCs/>
          <w:color w:val="auto"/>
          <w:sz w:val="22"/>
          <w:szCs w:val="22"/>
        </w:rPr>
        <w:t>Benedito Braga</w:t>
      </w:r>
    </w:p>
    <w:p w14:paraId="4BE8985A" w14:textId="77777777" w:rsidR="00DE4D03" w:rsidRPr="00F2610E" w:rsidRDefault="00DE4D03" w:rsidP="00DE4D03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F2610E">
        <w:rPr>
          <w:rFonts w:asciiTheme="minorHAnsi" w:hAnsiTheme="minorHAnsi"/>
          <w:color w:val="auto"/>
          <w:sz w:val="22"/>
          <w:szCs w:val="22"/>
        </w:rPr>
        <w:t>Secretário de Saneamento e Recursos Hídricos</w:t>
      </w:r>
    </w:p>
    <w:p w14:paraId="35299368" w14:textId="77777777" w:rsidR="00BD142C" w:rsidRPr="00F2610E" w:rsidRDefault="00DE4D03" w:rsidP="00DE4D03">
      <w:pPr>
        <w:autoSpaceDE w:val="0"/>
        <w:autoSpaceDN w:val="0"/>
        <w:adjustRightInd w:val="0"/>
        <w:jc w:val="center"/>
        <w:rPr>
          <w:rFonts w:asciiTheme="minorHAnsi" w:eastAsia="Calibri" w:hAnsiTheme="minorHAnsi" w:cs="Tahoma"/>
          <w:sz w:val="22"/>
          <w:szCs w:val="22"/>
          <w:lang w:eastAsia="en-US"/>
        </w:rPr>
      </w:pPr>
      <w:r w:rsidRPr="00F2610E">
        <w:rPr>
          <w:rFonts w:asciiTheme="minorHAnsi" w:hAnsiTheme="minorHAnsi"/>
          <w:sz w:val="22"/>
          <w:szCs w:val="22"/>
        </w:rPr>
        <w:t>Presidente do Conselho Estadual de Recursos Hídricos</w:t>
      </w:r>
    </w:p>
    <w:p w14:paraId="1708C70A" w14:textId="1A59A41E" w:rsidR="00F2610E" w:rsidRDefault="00BD142C" w:rsidP="00BD142C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2610E">
        <w:rPr>
          <w:rFonts w:asciiTheme="minorHAnsi" w:eastAsia="Calibri" w:hAnsiTheme="minorHAnsi" w:cs="Tahoma"/>
          <w:sz w:val="22"/>
          <w:szCs w:val="22"/>
          <w:lang w:eastAsia="en-US"/>
        </w:rPr>
        <w:br w:type="page"/>
      </w:r>
      <w:r w:rsidR="00F2610E">
        <w:rPr>
          <w:rFonts w:asciiTheme="minorHAnsi" w:hAnsiTheme="minorHAnsi" w:cs="Arial"/>
          <w:b/>
          <w:bCs/>
          <w:sz w:val="22"/>
          <w:szCs w:val="22"/>
        </w:rPr>
        <w:lastRenderedPageBreak/>
        <w:t>ANEXO I</w:t>
      </w:r>
      <w:r w:rsidR="00F2610E" w:rsidRPr="00F2610E">
        <w:rPr>
          <w:rFonts w:asciiTheme="minorHAnsi" w:hAnsiTheme="minorHAnsi" w:cs="Arial"/>
          <w:b/>
          <w:bCs/>
          <w:sz w:val="22"/>
          <w:szCs w:val="22"/>
        </w:rPr>
        <w:t xml:space="preserve"> DA DELIBERAÇÃO CRH </w:t>
      </w:r>
      <w:proofErr w:type="gramStart"/>
      <w:r w:rsidR="00F2610E" w:rsidRPr="00F2610E">
        <w:rPr>
          <w:rFonts w:asciiTheme="minorHAnsi" w:hAnsiTheme="minorHAnsi" w:cs="Arial"/>
          <w:b/>
          <w:bCs/>
          <w:sz w:val="22"/>
          <w:szCs w:val="22"/>
        </w:rPr>
        <w:t>Nº      ,</w:t>
      </w:r>
      <w:proofErr w:type="gramEnd"/>
      <w:r w:rsidR="00F2610E" w:rsidRPr="00F2610E">
        <w:rPr>
          <w:rFonts w:asciiTheme="minorHAnsi" w:hAnsiTheme="minorHAnsi" w:cs="Arial"/>
          <w:b/>
          <w:bCs/>
          <w:sz w:val="22"/>
          <w:szCs w:val="22"/>
        </w:rPr>
        <w:t xml:space="preserve"> DE</w:t>
      </w:r>
      <w:r w:rsidR="00F2610E" w:rsidRPr="00F2610E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46C87E55" w14:textId="78D7D11A" w:rsidR="00BD142C" w:rsidRPr="00F2610E" w:rsidRDefault="00BD142C" w:rsidP="00BD142C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2610E">
        <w:rPr>
          <w:rFonts w:asciiTheme="minorHAnsi" w:hAnsiTheme="minorHAnsi" w:cs="Calibri"/>
          <w:b/>
          <w:sz w:val="22"/>
          <w:szCs w:val="22"/>
        </w:rPr>
        <w:t>FLUXOGRAMA DE PROCEDIMENTOS PARA REVISÃO DA COBRANÇA</w:t>
      </w:r>
    </w:p>
    <w:p w14:paraId="000B97E5" w14:textId="77777777" w:rsidR="00F81F76" w:rsidRDefault="00F81F76" w:rsidP="00BD142C">
      <w:pPr>
        <w:rPr>
          <w:rFonts w:asciiTheme="minorHAnsi" w:eastAsia="Calibri" w:hAnsiTheme="minorHAnsi" w:cs="Tahoma"/>
          <w:sz w:val="22"/>
          <w:szCs w:val="22"/>
          <w:lang w:eastAsia="en-US"/>
        </w:rPr>
      </w:pPr>
      <w:bookmarkStart w:id="1" w:name="_MON_1499859199"/>
      <w:bookmarkStart w:id="2" w:name="_MON_1500996544"/>
      <w:bookmarkStart w:id="3" w:name="_MON_1499861042"/>
      <w:bookmarkStart w:id="4" w:name="_MON_1497079912"/>
      <w:bookmarkStart w:id="5" w:name="_MON_1497076437"/>
      <w:bookmarkEnd w:id="1"/>
      <w:bookmarkEnd w:id="2"/>
      <w:bookmarkEnd w:id="3"/>
      <w:bookmarkEnd w:id="4"/>
      <w:bookmarkEnd w:id="5"/>
    </w:p>
    <w:p w14:paraId="57CECA16" w14:textId="77777777" w:rsidR="00F81F76" w:rsidRDefault="00F81F76" w:rsidP="00BD142C">
      <w:pPr>
        <w:rPr>
          <w:rFonts w:asciiTheme="minorHAnsi" w:eastAsia="Calibri" w:hAnsiTheme="minorHAnsi" w:cs="Tahoma"/>
          <w:sz w:val="22"/>
          <w:szCs w:val="22"/>
          <w:lang w:eastAsia="en-US"/>
        </w:rPr>
      </w:pPr>
    </w:p>
    <w:p w14:paraId="56172001" w14:textId="55CB55C5" w:rsidR="00F81F76" w:rsidRDefault="00D847F5" w:rsidP="00485E10">
      <w:pPr>
        <w:jc w:val="center"/>
        <w:rPr>
          <w:rFonts w:asciiTheme="minorHAnsi" w:eastAsia="Calibri" w:hAnsiTheme="minorHAnsi" w:cs="Tahoma"/>
          <w:sz w:val="22"/>
          <w:szCs w:val="22"/>
          <w:lang w:eastAsia="en-US"/>
        </w:rPr>
      </w:pPr>
      <w:r w:rsidRPr="00D847F5">
        <w:rPr>
          <w:noProof/>
        </w:rPr>
        <w:drawing>
          <wp:inline distT="0" distB="0" distL="0" distR="0" wp14:anchorId="74A64546" wp14:editId="0F6912E6">
            <wp:extent cx="5932627" cy="8661221"/>
            <wp:effectExtent l="0" t="0" r="0" b="698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678" cy="866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36975" w14:textId="3BF6A458" w:rsidR="00C66321" w:rsidRPr="00F2610E" w:rsidRDefault="00665AA2" w:rsidP="00BD142C">
      <w:pPr>
        <w:rPr>
          <w:rFonts w:asciiTheme="minorHAnsi" w:hAnsiTheme="minorHAnsi"/>
          <w:b/>
          <w:sz w:val="22"/>
          <w:szCs w:val="22"/>
        </w:rPr>
      </w:pPr>
      <w:r w:rsidRPr="00F2610E">
        <w:rPr>
          <w:rFonts w:asciiTheme="minorHAnsi" w:eastAsia="Calibri" w:hAnsiTheme="minorHAnsi" w:cs="Tahoma"/>
          <w:sz w:val="22"/>
          <w:szCs w:val="22"/>
          <w:lang w:eastAsia="en-US"/>
        </w:rPr>
        <w:br w:type="page"/>
      </w:r>
    </w:p>
    <w:p w14:paraId="5C117A87" w14:textId="67C3932C" w:rsidR="00C66321" w:rsidRDefault="00A0341C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ANEXO II DA DELIBERAÇÃO CRH </w:t>
      </w:r>
      <w:proofErr w:type="gramStart"/>
      <w:r>
        <w:rPr>
          <w:rFonts w:asciiTheme="minorHAnsi" w:hAnsiTheme="minorHAnsi" w:cs="Arial"/>
          <w:b/>
          <w:bCs/>
          <w:sz w:val="22"/>
          <w:szCs w:val="22"/>
        </w:rPr>
        <w:t>N</w:t>
      </w:r>
      <w:r w:rsidR="00F2610E" w:rsidRPr="00F2610E">
        <w:rPr>
          <w:rFonts w:asciiTheme="minorHAnsi" w:hAnsiTheme="minorHAnsi" w:cs="Arial"/>
          <w:b/>
          <w:bCs/>
          <w:sz w:val="22"/>
          <w:szCs w:val="22"/>
        </w:rPr>
        <w:t>º      ,</w:t>
      </w:r>
      <w:proofErr w:type="gramEnd"/>
      <w:r w:rsidR="00F2610E" w:rsidRPr="00F2610E">
        <w:rPr>
          <w:rFonts w:asciiTheme="minorHAnsi" w:hAnsiTheme="minorHAnsi" w:cs="Arial"/>
          <w:b/>
          <w:bCs/>
          <w:sz w:val="22"/>
          <w:szCs w:val="22"/>
        </w:rPr>
        <w:t xml:space="preserve"> DE</w:t>
      </w:r>
    </w:p>
    <w:p w14:paraId="259682C2" w14:textId="77777777" w:rsidR="00F2610E" w:rsidRPr="00F2610E" w:rsidRDefault="00F2610E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A230DAB" w14:textId="77777777" w:rsidR="00C66321" w:rsidRPr="00F2610E" w:rsidRDefault="00C66321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2610E">
        <w:rPr>
          <w:rFonts w:asciiTheme="minorHAnsi" w:hAnsiTheme="minorHAnsi" w:cs="Calibri"/>
          <w:b/>
          <w:sz w:val="22"/>
          <w:szCs w:val="22"/>
        </w:rPr>
        <w:t>COEFICIENTES PONDERADORES</w:t>
      </w:r>
    </w:p>
    <w:p w14:paraId="4DD00DA5" w14:textId="77777777" w:rsidR="00C66321" w:rsidRPr="00F2610E" w:rsidRDefault="00C6632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1A85972" w14:textId="77777777" w:rsidR="00C66321" w:rsidRPr="00F2610E" w:rsidRDefault="00C66321">
      <w:pPr>
        <w:rPr>
          <w:rFonts w:asciiTheme="minorHAnsi" w:hAnsiTheme="minorHAnsi"/>
          <w:b/>
          <w:sz w:val="22"/>
          <w:szCs w:val="22"/>
        </w:rPr>
      </w:pPr>
    </w:p>
    <w:p w14:paraId="727C3078" w14:textId="77777777" w:rsidR="00C66321" w:rsidRPr="00F2610E" w:rsidRDefault="00C66321">
      <w:pPr>
        <w:rPr>
          <w:rFonts w:asciiTheme="minorHAnsi" w:hAnsiTheme="minorHAnsi"/>
          <w:b/>
          <w:sz w:val="22"/>
          <w:szCs w:val="22"/>
        </w:rPr>
      </w:pPr>
    </w:p>
    <w:p w14:paraId="215C656E" w14:textId="77777777" w:rsidR="00C66321" w:rsidRPr="00F2610E" w:rsidRDefault="00C66321">
      <w:pPr>
        <w:rPr>
          <w:rFonts w:asciiTheme="minorHAnsi" w:hAnsiTheme="minorHAnsi"/>
          <w:b/>
          <w:sz w:val="22"/>
          <w:szCs w:val="22"/>
        </w:rPr>
      </w:pPr>
      <w:r w:rsidRPr="00F2610E">
        <w:rPr>
          <w:rFonts w:asciiTheme="minorHAnsi" w:hAnsiTheme="minorHAnsi"/>
          <w:b/>
          <w:sz w:val="22"/>
          <w:szCs w:val="22"/>
        </w:rPr>
        <w:t>1</w:t>
      </w:r>
      <w:r w:rsidRPr="00F2610E">
        <w:rPr>
          <w:rFonts w:asciiTheme="minorHAnsi" w:eastAsia="Calibri" w:hAnsiTheme="minorHAnsi" w:cs="Tahoma"/>
          <w:b/>
          <w:bCs/>
          <w:sz w:val="22"/>
          <w:szCs w:val="22"/>
          <w:lang w:eastAsia="en-US"/>
        </w:rPr>
        <w:t>. COEFICIENTES PONDERADORES PARA CAPTAÇÃO, EXTRAÇÃO E DERIVAÇÃO</w:t>
      </w:r>
    </w:p>
    <w:p w14:paraId="70ABEDEC" w14:textId="77777777" w:rsidR="00C66321" w:rsidRPr="00F2610E" w:rsidRDefault="00C66321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2"/>
        <w:gridCol w:w="699"/>
        <w:gridCol w:w="2856"/>
        <w:gridCol w:w="935"/>
      </w:tblGrid>
      <w:tr w:rsidR="00E731BE" w:rsidRPr="00F2610E" w14:paraId="340F1589" w14:textId="77777777" w:rsidTr="004259CE">
        <w:trPr>
          <w:trHeight w:hRule="exact" w:val="340"/>
        </w:trPr>
        <w:tc>
          <w:tcPr>
            <w:tcW w:w="6891" w:type="dxa"/>
            <w:gridSpan w:val="2"/>
            <w:tcBorders>
              <w:top w:val="single" w:sz="18" w:space="0" w:color="auto"/>
            </w:tcBorders>
            <w:vAlign w:val="center"/>
          </w:tcPr>
          <w:p w14:paraId="4975F196" w14:textId="3B504FF6" w:rsidR="00E731BE" w:rsidRPr="00E731BE" w:rsidRDefault="00E731BE" w:rsidP="00E731BE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731BE">
              <w:rPr>
                <w:rFonts w:asciiTheme="minorHAnsi" w:eastAsia="MS Mincho" w:hAnsiTheme="minorHAnsi" w:cs="Tahoma"/>
                <w:b/>
                <w:szCs w:val="22"/>
                <w:lang w:eastAsia="en-US"/>
              </w:rPr>
              <w:t>CARACTERÍSTICA</w:t>
            </w:r>
          </w:p>
        </w:tc>
        <w:tc>
          <w:tcPr>
            <w:tcW w:w="2856" w:type="dxa"/>
            <w:tcBorders>
              <w:top w:val="single" w:sz="18" w:space="0" w:color="auto"/>
            </w:tcBorders>
            <w:vAlign w:val="center"/>
          </w:tcPr>
          <w:p w14:paraId="4CC1E2C1" w14:textId="04A02F2C" w:rsidR="00E731BE" w:rsidRPr="004259CE" w:rsidRDefault="004259CE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259CE">
              <w:rPr>
                <w:rFonts w:asciiTheme="minorHAnsi" w:eastAsia="MS Mincho" w:hAnsiTheme="minorHAnsi"/>
                <w:b/>
                <w:sz w:val="22"/>
                <w:szCs w:val="22"/>
              </w:rPr>
              <w:t>CRITÉRIO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4524E918" w14:textId="103E6A4D" w:rsidR="00E731BE" w:rsidRPr="004259CE" w:rsidRDefault="004259CE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259CE">
              <w:rPr>
                <w:rFonts w:asciiTheme="minorHAnsi" w:eastAsia="MS Mincho" w:hAnsiTheme="minorHAnsi"/>
                <w:b/>
                <w:sz w:val="22"/>
                <w:szCs w:val="22"/>
              </w:rPr>
              <w:t>VALOR</w:t>
            </w:r>
          </w:p>
        </w:tc>
      </w:tr>
      <w:tr w:rsidR="00C66321" w:rsidRPr="00F2610E" w14:paraId="4FECA842" w14:textId="77777777" w:rsidTr="004259CE">
        <w:trPr>
          <w:trHeight w:hRule="exact" w:val="340"/>
        </w:trPr>
        <w:tc>
          <w:tcPr>
            <w:tcW w:w="6192" w:type="dxa"/>
            <w:vMerge w:val="restart"/>
            <w:tcBorders>
              <w:top w:val="single" w:sz="18" w:space="0" w:color="auto"/>
            </w:tcBorders>
            <w:vAlign w:val="center"/>
          </w:tcPr>
          <w:p w14:paraId="0ED36316" w14:textId="77777777" w:rsidR="00C66321" w:rsidRPr="00F2610E" w:rsidRDefault="00C66321" w:rsidP="00675089">
            <w:pPr>
              <w:pStyle w:val="PargrafodaLista1"/>
              <w:widowControl w:val="0"/>
              <w:spacing w:after="0" w:line="240" w:lineRule="auto"/>
              <w:ind w:left="0"/>
              <w:jc w:val="both"/>
              <w:rPr>
                <w:rFonts w:asciiTheme="minorHAnsi" w:eastAsia="MS Mincho" w:hAnsiTheme="minorHAnsi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Cs w:val="22"/>
                <w:lang w:eastAsia="en-US"/>
              </w:rPr>
              <w:t>a) A Natureza do corpo d’água</w:t>
            </w:r>
          </w:p>
        </w:tc>
        <w:tc>
          <w:tcPr>
            <w:tcW w:w="699" w:type="dxa"/>
            <w:vMerge w:val="restart"/>
            <w:tcBorders>
              <w:top w:val="single" w:sz="18" w:space="0" w:color="auto"/>
            </w:tcBorders>
            <w:vAlign w:val="center"/>
          </w:tcPr>
          <w:p w14:paraId="5E8CE947" w14:textId="77777777" w:rsidR="00C66321" w:rsidRPr="009E441D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sz w:val="22"/>
                <w:szCs w:val="22"/>
              </w:rPr>
            </w:pPr>
            <w:r w:rsidRPr="009E441D">
              <w:rPr>
                <w:rFonts w:asciiTheme="minorHAnsi" w:eastAsia="MS Mincho" w:hAnsiTheme="minorHAnsi"/>
                <w:sz w:val="22"/>
                <w:szCs w:val="22"/>
              </w:rPr>
              <w:t>X</w:t>
            </w:r>
            <w:r w:rsidRPr="009E441D">
              <w:rPr>
                <w:rFonts w:asciiTheme="minorHAnsi" w:eastAsia="MS Mincho" w:hAnsi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56" w:type="dxa"/>
            <w:tcBorders>
              <w:top w:val="single" w:sz="18" w:space="0" w:color="auto"/>
            </w:tcBorders>
            <w:vAlign w:val="center"/>
          </w:tcPr>
          <w:p w14:paraId="5EDE4206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/>
                <w:sz w:val="22"/>
                <w:szCs w:val="22"/>
              </w:rPr>
              <w:t>Superficial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0F97DC57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/>
                <w:sz w:val="22"/>
                <w:szCs w:val="22"/>
              </w:rPr>
              <w:t>0,95</w:t>
            </w:r>
          </w:p>
        </w:tc>
      </w:tr>
      <w:tr w:rsidR="00C66321" w:rsidRPr="00F2610E" w14:paraId="4C81097A" w14:textId="77777777" w:rsidTr="004259CE">
        <w:trPr>
          <w:trHeight w:hRule="exact" w:val="340"/>
        </w:trPr>
        <w:tc>
          <w:tcPr>
            <w:tcW w:w="6192" w:type="dxa"/>
            <w:vMerge/>
            <w:tcBorders>
              <w:bottom w:val="single" w:sz="18" w:space="0" w:color="auto"/>
            </w:tcBorders>
            <w:vAlign w:val="center"/>
          </w:tcPr>
          <w:p w14:paraId="44FFBDB9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699" w:type="dxa"/>
            <w:vMerge/>
            <w:tcBorders>
              <w:bottom w:val="single" w:sz="18" w:space="0" w:color="auto"/>
            </w:tcBorders>
            <w:vAlign w:val="center"/>
          </w:tcPr>
          <w:p w14:paraId="221E4291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i/>
                <w:sz w:val="22"/>
                <w:szCs w:val="22"/>
              </w:rPr>
            </w:pPr>
          </w:p>
        </w:tc>
        <w:tc>
          <w:tcPr>
            <w:tcW w:w="2856" w:type="dxa"/>
            <w:tcBorders>
              <w:bottom w:val="single" w:sz="18" w:space="0" w:color="auto"/>
            </w:tcBorders>
            <w:vAlign w:val="center"/>
          </w:tcPr>
          <w:p w14:paraId="7DEC7EC7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/>
                <w:sz w:val="22"/>
                <w:szCs w:val="22"/>
              </w:rPr>
              <w:t>Subterrâneo</w:t>
            </w:r>
          </w:p>
        </w:tc>
        <w:tc>
          <w:tcPr>
            <w:tcW w:w="935" w:type="dxa"/>
            <w:tcBorders>
              <w:bottom w:val="single" w:sz="18" w:space="0" w:color="auto"/>
            </w:tcBorders>
            <w:vAlign w:val="center"/>
          </w:tcPr>
          <w:p w14:paraId="74C88AC8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/>
                <w:sz w:val="22"/>
                <w:szCs w:val="22"/>
              </w:rPr>
              <w:t>1,05</w:t>
            </w:r>
          </w:p>
        </w:tc>
      </w:tr>
      <w:tr w:rsidR="00C66321" w:rsidRPr="00F2610E" w14:paraId="081797C1" w14:textId="77777777" w:rsidTr="004259CE">
        <w:trPr>
          <w:trHeight w:hRule="exact" w:val="340"/>
        </w:trPr>
        <w:tc>
          <w:tcPr>
            <w:tcW w:w="6192" w:type="dxa"/>
            <w:vMerge w:val="restart"/>
            <w:tcBorders>
              <w:top w:val="single" w:sz="18" w:space="0" w:color="auto"/>
            </w:tcBorders>
            <w:vAlign w:val="center"/>
          </w:tcPr>
          <w:p w14:paraId="0D5559AD" w14:textId="77777777" w:rsidR="00C66321" w:rsidRPr="00F2610E" w:rsidRDefault="00C66321" w:rsidP="00675089">
            <w:pPr>
              <w:widowControl w:val="0"/>
              <w:ind w:left="66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b) A classe de uso preponderante em que estiver enquadrado o corpo d'água no local do uso ou da derivação (Decreto Estadual nº 10.755/77)</w:t>
            </w:r>
          </w:p>
        </w:tc>
        <w:tc>
          <w:tcPr>
            <w:tcW w:w="699" w:type="dxa"/>
            <w:vMerge w:val="restart"/>
            <w:tcBorders>
              <w:top w:val="single" w:sz="18" w:space="0" w:color="auto"/>
            </w:tcBorders>
            <w:vAlign w:val="center"/>
          </w:tcPr>
          <w:p w14:paraId="1E5DF8D9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X</w:t>
            </w:r>
            <w:r w:rsidRPr="009E441D">
              <w:rPr>
                <w:rFonts w:asciiTheme="minorHAnsi" w:eastAsia="MS Mincho" w:hAnsiTheme="minorHAnsi" w:cs="Tahoma"/>
                <w:sz w:val="22"/>
                <w:szCs w:val="22"/>
                <w:vertAlign w:val="subscript"/>
                <w:lang w:eastAsia="en-US"/>
              </w:rPr>
              <w:t>2</w:t>
            </w:r>
          </w:p>
        </w:tc>
        <w:tc>
          <w:tcPr>
            <w:tcW w:w="2856" w:type="dxa"/>
            <w:tcBorders>
              <w:top w:val="single" w:sz="18" w:space="0" w:color="auto"/>
            </w:tcBorders>
            <w:vAlign w:val="center"/>
          </w:tcPr>
          <w:p w14:paraId="16205CC0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Classe 1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7292E2E6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1,1</w:t>
            </w:r>
          </w:p>
        </w:tc>
      </w:tr>
      <w:tr w:rsidR="00C66321" w:rsidRPr="00F2610E" w14:paraId="24AA1D7E" w14:textId="77777777" w:rsidTr="004259CE">
        <w:trPr>
          <w:trHeight w:hRule="exact" w:val="340"/>
        </w:trPr>
        <w:tc>
          <w:tcPr>
            <w:tcW w:w="6192" w:type="dxa"/>
            <w:vMerge/>
            <w:tcBorders>
              <w:top w:val="single" w:sz="18" w:space="0" w:color="auto"/>
            </w:tcBorders>
            <w:vAlign w:val="center"/>
          </w:tcPr>
          <w:p w14:paraId="0C2586E1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top w:val="single" w:sz="18" w:space="0" w:color="auto"/>
            </w:tcBorders>
            <w:vAlign w:val="center"/>
          </w:tcPr>
          <w:p w14:paraId="16B42F52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vAlign w:val="center"/>
          </w:tcPr>
          <w:p w14:paraId="19881E81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Classe 2</w:t>
            </w:r>
          </w:p>
        </w:tc>
        <w:tc>
          <w:tcPr>
            <w:tcW w:w="935" w:type="dxa"/>
            <w:vAlign w:val="center"/>
          </w:tcPr>
          <w:p w14:paraId="1606F9CE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</w:p>
        </w:tc>
      </w:tr>
      <w:tr w:rsidR="00C66321" w:rsidRPr="00F2610E" w14:paraId="2AC0D673" w14:textId="77777777" w:rsidTr="004259CE">
        <w:trPr>
          <w:trHeight w:hRule="exact" w:val="340"/>
        </w:trPr>
        <w:tc>
          <w:tcPr>
            <w:tcW w:w="6192" w:type="dxa"/>
            <w:vMerge/>
            <w:tcBorders>
              <w:top w:val="single" w:sz="18" w:space="0" w:color="auto"/>
            </w:tcBorders>
            <w:vAlign w:val="center"/>
          </w:tcPr>
          <w:p w14:paraId="2D3A3375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top w:val="single" w:sz="18" w:space="0" w:color="auto"/>
            </w:tcBorders>
            <w:vAlign w:val="center"/>
          </w:tcPr>
          <w:p w14:paraId="2CD4CA53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vAlign w:val="center"/>
          </w:tcPr>
          <w:p w14:paraId="7A629C2E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Classe 3</w:t>
            </w:r>
          </w:p>
        </w:tc>
        <w:tc>
          <w:tcPr>
            <w:tcW w:w="935" w:type="dxa"/>
            <w:vAlign w:val="center"/>
          </w:tcPr>
          <w:p w14:paraId="340E7C3C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0,95</w:t>
            </w:r>
          </w:p>
        </w:tc>
      </w:tr>
      <w:tr w:rsidR="00C66321" w:rsidRPr="00F2610E" w14:paraId="6E96675F" w14:textId="77777777" w:rsidTr="004259CE">
        <w:trPr>
          <w:trHeight w:hRule="exact" w:val="340"/>
        </w:trPr>
        <w:tc>
          <w:tcPr>
            <w:tcW w:w="61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EFCCA6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8AD21A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tcBorders>
              <w:bottom w:val="single" w:sz="18" w:space="0" w:color="auto"/>
            </w:tcBorders>
            <w:vAlign w:val="center"/>
          </w:tcPr>
          <w:p w14:paraId="5CAAE218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Classe 4</w:t>
            </w:r>
          </w:p>
        </w:tc>
        <w:tc>
          <w:tcPr>
            <w:tcW w:w="935" w:type="dxa"/>
            <w:tcBorders>
              <w:bottom w:val="single" w:sz="18" w:space="0" w:color="auto"/>
            </w:tcBorders>
            <w:vAlign w:val="center"/>
          </w:tcPr>
          <w:p w14:paraId="22B0AAD5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0,9</w:t>
            </w:r>
          </w:p>
        </w:tc>
      </w:tr>
      <w:tr w:rsidR="00C66321" w:rsidRPr="00F2610E" w14:paraId="50204EB8" w14:textId="77777777" w:rsidTr="004259CE">
        <w:trPr>
          <w:trHeight w:hRule="exact" w:val="340"/>
        </w:trPr>
        <w:tc>
          <w:tcPr>
            <w:tcW w:w="619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1B0897FB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c) A disponibilidade hídrica local</w:t>
            </w:r>
          </w:p>
          <w:p w14:paraId="33BB4463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(Vazão total da demanda/Vazão de referência)</w:t>
            </w:r>
          </w:p>
          <w:p w14:paraId="323B5964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 xml:space="preserve">Vazão de referência= Vazão </w:t>
            </w:r>
            <w:proofErr w:type="gramStart"/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Q</w:t>
            </w:r>
            <w:r w:rsidRPr="00F2610E">
              <w:rPr>
                <w:rFonts w:asciiTheme="minorHAnsi" w:eastAsia="MS Mincho" w:hAnsiTheme="minorHAnsi" w:cs="Tahoma"/>
                <w:sz w:val="22"/>
                <w:szCs w:val="22"/>
                <w:vertAlign w:val="subscript"/>
                <w:lang w:eastAsia="en-US"/>
              </w:rPr>
              <w:t>7,</w:t>
            </w:r>
            <w:proofErr w:type="gramEnd"/>
            <w:r w:rsidRPr="00F2610E">
              <w:rPr>
                <w:rFonts w:asciiTheme="minorHAnsi" w:eastAsia="MS Mincho" w:hAnsiTheme="minorHAnsi" w:cs="Tahoma"/>
                <w:sz w:val="22"/>
                <w:szCs w:val="22"/>
                <w:vertAlign w:val="subscript"/>
                <w:lang w:eastAsia="en-US"/>
              </w:rPr>
              <w:t>10</w:t>
            </w: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+ Vazão potencial dos aquíferos</w:t>
            </w:r>
          </w:p>
          <w:p w14:paraId="29E1197C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 xml:space="preserve">Local = Divisão de </w:t>
            </w:r>
            <w:proofErr w:type="spellStart"/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sub-UGRHI</w:t>
            </w:r>
            <w:proofErr w:type="spellEnd"/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 xml:space="preserve"> na UGRHI, se não existir é para UGRHI</w:t>
            </w:r>
          </w:p>
        </w:tc>
        <w:tc>
          <w:tcPr>
            <w:tcW w:w="699" w:type="dxa"/>
            <w:vMerge w:val="restart"/>
            <w:tcBorders>
              <w:top w:val="single" w:sz="18" w:space="0" w:color="auto"/>
            </w:tcBorders>
            <w:vAlign w:val="center"/>
          </w:tcPr>
          <w:p w14:paraId="3B9B80D0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X</w:t>
            </w:r>
            <w:r w:rsidRPr="009E441D">
              <w:rPr>
                <w:rFonts w:asciiTheme="minorHAnsi" w:eastAsia="MS Mincho" w:hAnsiTheme="minorHAnsi" w:cs="Tahoma"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2856" w:type="dxa"/>
            <w:tcBorders>
              <w:top w:val="single" w:sz="18" w:space="0" w:color="auto"/>
            </w:tcBorders>
            <w:vAlign w:val="center"/>
          </w:tcPr>
          <w:p w14:paraId="57A99270" w14:textId="77777777" w:rsidR="00C66321" w:rsidRPr="00F2610E" w:rsidRDefault="00C66321" w:rsidP="00675089">
            <w:pPr>
              <w:widowControl w:val="0"/>
              <w:spacing w:line="239" w:lineRule="auto"/>
              <w:ind w:left="102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Muito alta (&lt; 0,25)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1F63BB97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0,9</w:t>
            </w:r>
          </w:p>
        </w:tc>
      </w:tr>
      <w:tr w:rsidR="00C66321" w:rsidRPr="00F2610E" w14:paraId="159FC8A5" w14:textId="77777777" w:rsidTr="004259CE">
        <w:trPr>
          <w:trHeight w:hRule="exact" w:val="340"/>
        </w:trPr>
        <w:tc>
          <w:tcPr>
            <w:tcW w:w="6192" w:type="dxa"/>
            <w:vMerge/>
            <w:tcBorders>
              <w:bottom w:val="nil"/>
            </w:tcBorders>
            <w:vAlign w:val="center"/>
          </w:tcPr>
          <w:p w14:paraId="0278D1E6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vAlign w:val="center"/>
          </w:tcPr>
          <w:p w14:paraId="70190AFE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vAlign w:val="center"/>
          </w:tcPr>
          <w:p w14:paraId="0BC79316" w14:textId="77777777" w:rsidR="00C66321" w:rsidRPr="00F2610E" w:rsidRDefault="00C66321" w:rsidP="00675089">
            <w:pPr>
              <w:widowControl w:val="0"/>
              <w:spacing w:line="239" w:lineRule="auto"/>
              <w:ind w:left="102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Alta (≥ 0,25 a &lt; 0,4)</w:t>
            </w:r>
          </w:p>
        </w:tc>
        <w:tc>
          <w:tcPr>
            <w:tcW w:w="935" w:type="dxa"/>
            <w:vAlign w:val="center"/>
          </w:tcPr>
          <w:p w14:paraId="02627143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0,95</w:t>
            </w:r>
          </w:p>
        </w:tc>
      </w:tr>
      <w:tr w:rsidR="00C66321" w:rsidRPr="00F2610E" w14:paraId="6738CE74" w14:textId="77777777" w:rsidTr="004259CE">
        <w:trPr>
          <w:trHeight w:hRule="exact" w:val="340"/>
        </w:trPr>
        <w:tc>
          <w:tcPr>
            <w:tcW w:w="6192" w:type="dxa"/>
            <w:vMerge/>
            <w:tcBorders>
              <w:bottom w:val="nil"/>
            </w:tcBorders>
            <w:vAlign w:val="center"/>
          </w:tcPr>
          <w:p w14:paraId="2DE1295A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vAlign w:val="center"/>
          </w:tcPr>
          <w:p w14:paraId="31FC3025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vAlign w:val="center"/>
          </w:tcPr>
          <w:p w14:paraId="32CFDC1A" w14:textId="77777777" w:rsidR="00C66321" w:rsidRPr="00F2610E" w:rsidRDefault="00C66321" w:rsidP="00675089">
            <w:pPr>
              <w:widowControl w:val="0"/>
              <w:spacing w:line="239" w:lineRule="auto"/>
              <w:ind w:left="102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Média (≥ 0,4 a &lt; 0,5)</w:t>
            </w:r>
          </w:p>
        </w:tc>
        <w:tc>
          <w:tcPr>
            <w:tcW w:w="935" w:type="dxa"/>
            <w:vAlign w:val="center"/>
          </w:tcPr>
          <w:p w14:paraId="6B3B910F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</w:p>
        </w:tc>
      </w:tr>
      <w:tr w:rsidR="00C66321" w:rsidRPr="00F2610E" w14:paraId="02605C52" w14:textId="77777777" w:rsidTr="004259CE">
        <w:trPr>
          <w:trHeight w:hRule="exact" w:val="340"/>
        </w:trPr>
        <w:tc>
          <w:tcPr>
            <w:tcW w:w="6192" w:type="dxa"/>
            <w:vMerge/>
            <w:tcBorders>
              <w:bottom w:val="nil"/>
            </w:tcBorders>
            <w:vAlign w:val="center"/>
          </w:tcPr>
          <w:p w14:paraId="09552876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vAlign w:val="center"/>
          </w:tcPr>
          <w:p w14:paraId="22FDF50F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vAlign w:val="center"/>
          </w:tcPr>
          <w:p w14:paraId="03AF1127" w14:textId="77777777" w:rsidR="00C66321" w:rsidRPr="00F2610E" w:rsidRDefault="00C66321" w:rsidP="00675089">
            <w:pPr>
              <w:widowControl w:val="0"/>
              <w:spacing w:line="239" w:lineRule="auto"/>
              <w:ind w:left="102" w:right="34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Crítica (≥ 0,5 a &lt; 0,8)</w:t>
            </w:r>
          </w:p>
        </w:tc>
        <w:tc>
          <w:tcPr>
            <w:tcW w:w="935" w:type="dxa"/>
            <w:vAlign w:val="center"/>
          </w:tcPr>
          <w:p w14:paraId="6E31AA54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1,05</w:t>
            </w:r>
          </w:p>
        </w:tc>
      </w:tr>
      <w:tr w:rsidR="00C66321" w:rsidRPr="00F2610E" w14:paraId="2F0396BD" w14:textId="77777777" w:rsidTr="004259CE">
        <w:trPr>
          <w:trHeight w:hRule="exact" w:val="340"/>
        </w:trPr>
        <w:tc>
          <w:tcPr>
            <w:tcW w:w="6192" w:type="dxa"/>
            <w:vMerge/>
            <w:tcBorders>
              <w:bottom w:val="single" w:sz="18" w:space="0" w:color="auto"/>
            </w:tcBorders>
            <w:vAlign w:val="center"/>
          </w:tcPr>
          <w:p w14:paraId="45C25662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bottom w:val="single" w:sz="18" w:space="0" w:color="auto"/>
            </w:tcBorders>
            <w:vAlign w:val="center"/>
          </w:tcPr>
          <w:p w14:paraId="4B78C7F8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tcBorders>
              <w:bottom w:val="single" w:sz="18" w:space="0" w:color="auto"/>
            </w:tcBorders>
            <w:vAlign w:val="center"/>
          </w:tcPr>
          <w:p w14:paraId="739C41D1" w14:textId="77777777" w:rsidR="00C66321" w:rsidRPr="00F2610E" w:rsidRDefault="00C66321" w:rsidP="00675089">
            <w:pPr>
              <w:widowControl w:val="0"/>
              <w:spacing w:line="239" w:lineRule="auto"/>
              <w:ind w:left="102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Muito Crítica (≥ 0,8)</w:t>
            </w:r>
          </w:p>
        </w:tc>
        <w:tc>
          <w:tcPr>
            <w:tcW w:w="935" w:type="dxa"/>
            <w:tcBorders>
              <w:bottom w:val="single" w:sz="18" w:space="0" w:color="auto"/>
            </w:tcBorders>
            <w:vAlign w:val="center"/>
          </w:tcPr>
          <w:p w14:paraId="4C95EF21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1,1</w:t>
            </w:r>
          </w:p>
        </w:tc>
      </w:tr>
      <w:tr w:rsidR="00C66321" w:rsidRPr="00F2610E" w14:paraId="494D7560" w14:textId="77777777" w:rsidTr="004259CE">
        <w:trPr>
          <w:trHeight w:hRule="exact" w:val="340"/>
        </w:trPr>
        <w:tc>
          <w:tcPr>
            <w:tcW w:w="6192" w:type="dxa"/>
            <w:vMerge w:val="restart"/>
            <w:tcBorders>
              <w:top w:val="single" w:sz="18" w:space="0" w:color="auto"/>
            </w:tcBorders>
            <w:vAlign w:val="center"/>
          </w:tcPr>
          <w:p w14:paraId="37BA8AA8" w14:textId="77777777" w:rsidR="00C66321" w:rsidRPr="00F2610E" w:rsidRDefault="006C5B27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d</w:t>
            </w:r>
            <w:r w:rsidR="00C66321"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) O volume captado, extraído ou derivado e seu regime de variação</w:t>
            </w:r>
          </w:p>
        </w:tc>
        <w:tc>
          <w:tcPr>
            <w:tcW w:w="699" w:type="dxa"/>
            <w:vMerge w:val="restart"/>
            <w:tcBorders>
              <w:top w:val="single" w:sz="18" w:space="0" w:color="auto"/>
            </w:tcBorders>
            <w:vAlign w:val="center"/>
          </w:tcPr>
          <w:p w14:paraId="0A661924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X</w:t>
            </w:r>
            <w:r w:rsidRPr="009E441D">
              <w:rPr>
                <w:rFonts w:asciiTheme="minorHAnsi" w:eastAsia="MS Mincho" w:hAnsiTheme="minorHAnsi" w:cs="Tahoma"/>
                <w:sz w:val="22"/>
                <w:szCs w:val="22"/>
                <w:vertAlign w:val="subscript"/>
                <w:lang w:eastAsia="en-US"/>
              </w:rPr>
              <w:t>5</w:t>
            </w:r>
          </w:p>
        </w:tc>
        <w:tc>
          <w:tcPr>
            <w:tcW w:w="2856" w:type="dxa"/>
            <w:tcBorders>
              <w:top w:val="single" w:sz="18" w:space="0" w:color="auto"/>
            </w:tcBorders>
            <w:vAlign w:val="center"/>
          </w:tcPr>
          <w:p w14:paraId="09DF1FD8" w14:textId="77777777" w:rsidR="00C66321" w:rsidRPr="00F2610E" w:rsidRDefault="00C66321" w:rsidP="00675089">
            <w:pPr>
              <w:widowControl w:val="0"/>
              <w:tabs>
                <w:tab w:val="left" w:pos="1440"/>
                <w:tab w:val="left" w:pos="2480"/>
              </w:tabs>
              <w:spacing w:before="4"/>
              <w:ind w:left="62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Sem medição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4FD569EC" w14:textId="14876E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proofErr w:type="gramStart"/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  <w:proofErr w:type="gramEnd"/>
          </w:p>
        </w:tc>
      </w:tr>
      <w:tr w:rsidR="00C66321" w:rsidRPr="00F2610E" w14:paraId="65191F20" w14:textId="77777777" w:rsidTr="004259CE">
        <w:trPr>
          <w:trHeight w:hRule="exact" w:val="340"/>
        </w:trPr>
        <w:tc>
          <w:tcPr>
            <w:tcW w:w="6192" w:type="dxa"/>
            <w:vMerge/>
            <w:tcBorders>
              <w:bottom w:val="single" w:sz="18" w:space="0" w:color="auto"/>
            </w:tcBorders>
            <w:vAlign w:val="center"/>
          </w:tcPr>
          <w:p w14:paraId="3B9CBA45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bottom w:val="single" w:sz="18" w:space="0" w:color="auto"/>
            </w:tcBorders>
            <w:vAlign w:val="center"/>
          </w:tcPr>
          <w:p w14:paraId="06A2AD1B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tcBorders>
              <w:bottom w:val="single" w:sz="18" w:space="0" w:color="auto"/>
            </w:tcBorders>
            <w:vAlign w:val="center"/>
          </w:tcPr>
          <w:p w14:paraId="29D79597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Com medição</w:t>
            </w:r>
          </w:p>
        </w:tc>
        <w:tc>
          <w:tcPr>
            <w:tcW w:w="935" w:type="dxa"/>
            <w:tcBorders>
              <w:bottom w:val="single" w:sz="18" w:space="0" w:color="auto"/>
            </w:tcBorders>
            <w:vAlign w:val="center"/>
          </w:tcPr>
          <w:p w14:paraId="4E927ED9" w14:textId="0FA31110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proofErr w:type="gramStart"/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  <w:proofErr w:type="gramEnd"/>
          </w:p>
        </w:tc>
      </w:tr>
      <w:tr w:rsidR="004D4E74" w:rsidRPr="00F2610E" w14:paraId="48A00C5D" w14:textId="77777777" w:rsidTr="004259CE">
        <w:trPr>
          <w:trHeight w:hRule="exact" w:val="340"/>
        </w:trPr>
        <w:tc>
          <w:tcPr>
            <w:tcW w:w="6192" w:type="dxa"/>
            <w:tcBorders>
              <w:top w:val="single" w:sz="18" w:space="0" w:color="auto"/>
            </w:tcBorders>
            <w:vAlign w:val="center"/>
          </w:tcPr>
          <w:p w14:paraId="3F60F7F2" w14:textId="53A9257E" w:rsidR="004D4E74" w:rsidRDefault="004D4E74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 xml:space="preserve">e) </w:t>
            </w:r>
            <w:r w:rsidR="002236C1" w:rsidRPr="001D1783">
              <w:rPr>
                <w:rFonts w:asciiTheme="minorHAnsi" w:eastAsia="MS Mincho" w:hAnsiTheme="minorHAnsi" w:cs="Tahoma"/>
                <w:sz w:val="22"/>
                <w:szCs w:val="22"/>
              </w:rPr>
              <w:t>O consumo efetivo ou volume consumido</w:t>
            </w:r>
          </w:p>
        </w:tc>
        <w:tc>
          <w:tcPr>
            <w:tcW w:w="699" w:type="dxa"/>
            <w:tcBorders>
              <w:top w:val="single" w:sz="18" w:space="0" w:color="auto"/>
            </w:tcBorders>
            <w:vAlign w:val="center"/>
          </w:tcPr>
          <w:p w14:paraId="0614E379" w14:textId="0B8A1C84" w:rsidR="004D4E74" w:rsidRPr="00F2610E" w:rsidRDefault="002236C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81126B">
              <w:rPr>
                <w:rFonts w:asciiTheme="minorHAnsi" w:eastAsia="MS Mincho" w:hAnsiTheme="minorHAnsi" w:cs="Tahoma"/>
                <w:sz w:val="22"/>
                <w:szCs w:val="22"/>
              </w:rPr>
              <w:t>X</w:t>
            </w:r>
            <w:r w:rsidRPr="0081126B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856" w:type="dxa"/>
            <w:tcBorders>
              <w:top w:val="single" w:sz="18" w:space="0" w:color="auto"/>
            </w:tcBorders>
            <w:vAlign w:val="center"/>
          </w:tcPr>
          <w:p w14:paraId="6A67434A" w14:textId="097AE8E5" w:rsidR="004D4E74" w:rsidRPr="00F2610E" w:rsidRDefault="006D2279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Nota (2)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168D5FC7" w14:textId="7DD24E61" w:rsidR="004D4E74" w:rsidRPr="00F2610E" w:rsidRDefault="00306265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7F459AC" wp14:editId="5D538DF4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-1270</wp:posOffset>
                      </wp:positionV>
                      <wp:extent cx="95250" cy="190500"/>
                      <wp:effectExtent l="0" t="0" r="19050" b="19050"/>
                      <wp:wrapNone/>
                      <wp:docPr id="1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8" o:spid="_x0000_s1026" style="position:absolute;margin-left:14.05pt;margin-top:-.1pt;width:7.5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HUfgIAAPwEAAAOAAAAZHJzL2Uyb0RvYy54bWysVOFu0zAQ/o/EO1j+3yXp0q2Nlk5T0yKk&#10;ARODB3BtJ7FwbGO7TcfEy/AqvBhnpy0t+4MQ+ZH4cufz991955vbXSfRllsntCpxdpFixBXVTKim&#10;xJ8/rUZTjJwnihGpFS/xE3f4dv761U1vCj7WrZaMWwRJlCt6U+LWe1MkiaMt74i70IYrcNbadsSD&#10;aZuEWdJD9k4m4zS9SnptmbGacufgbzU48Tzmr2tO/Ye6dtwjWWLA5uPbxvc6vJP5DSkaS0wr6B4G&#10;+QcUHREKDj2mqognaGPFi1SdoFY7XfsLqrtE17WgPHIANln6B5vHlhgeuUBxnDmWyf2/tPT99sEi&#10;waB3GCnSQYs+cv/zh2o2UqNpqE9vXAFhj+bBBobO3Gv6xSGlFy1RDb+zVvctJwxQZSE+OdsQDAdb&#10;0bp/pxmkJxuvY6l2te1CQigC2sWOPB07wnceUfg5m4wn0DYKnmyWTtLYsIQUh73GOv+G6w6FRYkt&#10;9DvmJtt75wMWUhxCwlFKr4SUsedSob7El9n1JG5wWgoWnJGibdYLadGWBNXEJxID8qdhnfCgXSm6&#10;Ek+PQaQItVgqFk/xRMhhDUikCsmBGmDbrwaNPM/S2XK6nOajfHy1HOVpVY3uVot8dLUCfNVltVhU&#10;2feAM8uLVjDGVYB60GuW/50e9pMzKO2o2DNK7pT5Kj4vmSfnMGKVgdXhG9lFEYS+D/pZa/YEGrB6&#10;GEC4MGDRavsNox6Gr8Tu64ZYjpF8q0BHsyzPw7RGI59cj8Gwp571qYcoCqlKTL3FaDAWfpjxjbGi&#10;aeGsLHZZ6TtQXy2iNIIyB1x7zcKIRQ776yDM8Kkdo35fWvNfAAAA//8DAFBLAwQUAAYACAAAACEA&#10;OTc/YNoAAAAGAQAADwAAAGRycy9kb3ducmV2LnhtbEyOT0+DQBDF7yZ+h82YeGuXYq0UWZrGxEsP&#10;GquJ1ylMWSI7S9il4Ld3POnx/cl7v2I3u05daAitZwOrZQKKuPJ1y42Bj/fnRQYqROQaO89k4JsC&#10;7MrrqwLz2k/8RpdjbJSMcMjRgI2xz7UOlSWHYel7YsnOfnAYRQ6NrgecZNx1Ok2SjXbYsjxY7OnJ&#10;UvV1HJ2BbPsw3q/PONrP1+nwwnazr5KDMbc38/4RVKQ5/pXhF1/QoRSmkx+5DqozkGYraRpYpKAk&#10;Xt+JPIm9zUCXhf6PX/4AAAD//wMAUEsBAi0AFAAGAAgAAAAhALaDOJL+AAAA4QEAABMAAAAAAAAA&#10;AAAAAAAAAAAAAFtDb250ZW50X1R5cGVzXS54bWxQSwECLQAUAAYACAAAACEAOP0h/9YAAACUAQAA&#10;CwAAAAAAAAAAAAAAAAAvAQAAX3JlbHMvLnJlbHNQSwECLQAUAAYACAAAACEAFo0B1H4CAAD8BAAA&#10;DgAAAAAAAAAAAAAAAAAuAgAAZHJzL2Uyb0RvYy54bWxQSwECLQAUAAYACAAAACEAOTc/YNoAAAAG&#10;AQAADwAAAAAAAAAAAAAAAADYBAAAZHJzL2Rvd25yZXYueG1sUEsFBgAAAAAEAAQA8wAAAN8FAAAA&#10;AA==&#10;" filled="f" strokeweight=".25pt"/>
                  </w:pict>
                </mc:Fallback>
              </mc:AlternateContent>
            </w:r>
            <w:proofErr w:type="gramStart"/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  <w:proofErr w:type="gramEnd"/>
          </w:p>
        </w:tc>
      </w:tr>
      <w:tr w:rsidR="00C66321" w:rsidRPr="00F2610E" w14:paraId="17E9E12A" w14:textId="77777777" w:rsidTr="004259CE">
        <w:trPr>
          <w:trHeight w:hRule="exact" w:val="340"/>
        </w:trPr>
        <w:tc>
          <w:tcPr>
            <w:tcW w:w="6192" w:type="dxa"/>
            <w:vMerge w:val="restart"/>
            <w:tcBorders>
              <w:top w:val="single" w:sz="18" w:space="0" w:color="auto"/>
            </w:tcBorders>
            <w:vAlign w:val="center"/>
          </w:tcPr>
          <w:p w14:paraId="0FCBF5BB" w14:textId="00A60613" w:rsidR="00C66321" w:rsidRPr="00F2610E" w:rsidRDefault="002236C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f</w:t>
            </w:r>
            <w:r w:rsidR="00C66321"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) A finalidade do uso</w:t>
            </w:r>
          </w:p>
        </w:tc>
        <w:tc>
          <w:tcPr>
            <w:tcW w:w="699" w:type="dxa"/>
            <w:vMerge w:val="restart"/>
            <w:tcBorders>
              <w:top w:val="single" w:sz="18" w:space="0" w:color="auto"/>
            </w:tcBorders>
            <w:vAlign w:val="center"/>
          </w:tcPr>
          <w:p w14:paraId="1E9EB804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X</w:t>
            </w:r>
            <w:r w:rsidRPr="009E441D">
              <w:rPr>
                <w:rFonts w:asciiTheme="minorHAnsi" w:eastAsia="MS Mincho" w:hAnsiTheme="minorHAnsi" w:cs="Tahoma"/>
                <w:sz w:val="22"/>
                <w:szCs w:val="22"/>
                <w:vertAlign w:val="subscript"/>
                <w:lang w:eastAsia="en-US"/>
              </w:rPr>
              <w:t>7</w:t>
            </w:r>
          </w:p>
        </w:tc>
        <w:tc>
          <w:tcPr>
            <w:tcW w:w="2856" w:type="dxa"/>
            <w:tcBorders>
              <w:top w:val="single" w:sz="18" w:space="0" w:color="auto"/>
            </w:tcBorders>
            <w:vAlign w:val="center"/>
          </w:tcPr>
          <w:p w14:paraId="4A0623F4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Sistema Público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689E31D0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</w:p>
        </w:tc>
      </w:tr>
      <w:tr w:rsidR="00C66321" w:rsidRPr="00F2610E" w14:paraId="1A7D573B" w14:textId="77777777" w:rsidTr="004259CE">
        <w:trPr>
          <w:trHeight w:hRule="exact" w:val="340"/>
        </w:trPr>
        <w:tc>
          <w:tcPr>
            <w:tcW w:w="6192" w:type="dxa"/>
            <w:vMerge/>
            <w:vAlign w:val="center"/>
          </w:tcPr>
          <w:p w14:paraId="026FD19E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vAlign w:val="center"/>
          </w:tcPr>
          <w:p w14:paraId="16C94735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vAlign w:val="center"/>
          </w:tcPr>
          <w:p w14:paraId="42BD878F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Solução Alternativa</w:t>
            </w:r>
          </w:p>
        </w:tc>
        <w:tc>
          <w:tcPr>
            <w:tcW w:w="935" w:type="dxa"/>
            <w:vAlign w:val="center"/>
          </w:tcPr>
          <w:p w14:paraId="7C06587B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</w:p>
        </w:tc>
      </w:tr>
      <w:tr w:rsidR="00C66321" w:rsidRPr="00F2610E" w14:paraId="7E11F872" w14:textId="77777777" w:rsidTr="004259CE">
        <w:trPr>
          <w:trHeight w:hRule="exact" w:val="340"/>
        </w:trPr>
        <w:tc>
          <w:tcPr>
            <w:tcW w:w="6192" w:type="dxa"/>
            <w:vMerge/>
            <w:tcBorders>
              <w:bottom w:val="single" w:sz="18" w:space="0" w:color="auto"/>
            </w:tcBorders>
            <w:vAlign w:val="center"/>
          </w:tcPr>
          <w:p w14:paraId="55881F51" w14:textId="77777777" w:rsidR="00C66321" w:rsidRPr="00F2610E" w:rsidRDefault="00C6632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bottom w:val="single" w:sz="18" w:space="0" w:color="auto"/>
            </w:tcBorders>
            <w:vAlign w:val="center"/>
          </w:tcPr>
          <w:p w14:paraId="622638B2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tcBorders>
              <w:bottom w:val="single" w:sz="18" w:space="0" w:color="auto"/>
            </w:tcBorders>
            <w:vAlign w:val="center"/>
          </w:tcPr>
          <w:p w14:paraId="6F59EF6F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Indústria</w:t>
            </w:r>
          </w:p>
        </w:tc>
        <w:tc>
          <w:tcPr>
            <w:tcW w:w="935" w:type="dxa"/>
            <w:tcBorders>
              <w:bottom w:val="single" w:sz="18" w:space="0" w:color="auto"/>
            </w:tcBorders>
            <w:vAlign w:val="center"/>
          </w:tcPr>
          <w:p w14:paraId="68436F4E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</w:p>
        </w:tc>
      </w:tr>
      <w:tr w:rsidR="009E441D" w:rsidRPr="00F2610E" w14:paraId="6BE88603" w14:textId="77777777" w:rsidTr="004259CE">
        <w:trPr>
          <w:trHeight w:hRule="exact" w:val="849"/>
        </w:trPr>
        <w:tc>
          <w:tcPr>
            <w:tcW w:w="6192" w:type="dxa"/>
            <w:vMerge w:val="restart"/>
            <w:tcBorders>
              <w:top w:val="single" w:sz="18" w:space="0" w:color="auto"/>
            </w:tcBorders>
            <w:vAlign w:val="center"/>
          </w:tcPr>
          <w:p w14:paraId="5900AB5C" w14:textId="4BD67DFB" w:rsidR="009E441D" w:rsidRDefault="002236C1" w:rsidP="00675089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g</w:t>
            </w:r>
            <w:r w:rsidR="009E441D"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 xml:space="preserve">) A transposição de </w:t>
            </w:r>
            <w:r w:rsidR="009E441D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bacia</w:t>
            </w:r>
          </w:p>
          <w:p w14:paraId="127529F3" w14:textId="3E8826D6" w:rsidR="003E45CA" w:rsidRPr="00F2610E" w:rsidRDefault="00A25D55" w:rsidP="008220B1">
            <w:pPr>
              <w:widowControl w:val="0"/>
              <w:jc w:val="both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283E06">
              <w:rPr>
                <w:rFonts w:asciiTheme="minorHAnsi" w:hAnsiTheme="minorHAnsi"/>
                <w:sz w:val="22"/>
                <w:szCs w:val="22"/>
              </w:rPr>
              <w:t>ransposição de bacia</w:t>
            </w:r>
            <w:r w:rsidR="003E45CA">
              <w:rPr>
                <w:rFonts w:asciiTheme="minorHAnsi" w:hAnsiTheme="minorHAnsi"/>
                <w:sz w:val="22"/>
                <w:szCs w:val="22"/>
              </w:rPr>
              <w:t>:</w:t>
            </w:r>
            <w:r w:rsidR="003E45CA" w:rsidRPr="00F2610E">
              <w:rPr>
                <w:rFonts w:asciiTheme="minorHAnsi" w:hAnsiTheme="minorHAnsi"/>
                <w:sz w:val="22"/>
                <w:szCs w:val="22"/>
              </w:rPr>
              <w:t xml:space="preserve"> ato de transferir água de uma Unidade de Gerenciamento de Recursos Hídricos - UGRHI para outra</w:t>
            </w:r>
            <w:r w:rsidR="00283E06">
              <w:rPr>
                <w:rFonts w:asciiTheme="minorHAnsi" w:hAnsiTheme="minorHAnsi"/>
                <w:sz w:val="22"/>
                <w:szCs w:val="22"/>
              </w:rPr>
              <w:t>(</w:t>
            </w:r>
            <w:r w:rsidR="003E45CA" w:rsidRPr="00F2610E">
              <w:rPr>
                <w:rFonts w:asciiTheme="minorHAnsi" w:hAnsiTheme="minorHAnsi"/>
                <w:sz w:val="22"/>
                <w:szCs w:val="22"/>
              </w:rPr>
              <w:t>s</w:t>
            </w:r>
            <w:r w:rsidR="00283E06">
              <w:rPr>
                <w:rFonts w:asciiTheme="minorHAnsi" w:hAnsiTheme="minorHAnsi"/>
                <w:sz w:val="22"/>
                <w:szCs w:val="22"/>
              </w:rPr>
              <w:t>)</w:t>
            </w:r>
            <w:r w:rsidR="003E45CA" w:rsidRPr="00F2610E">
              <w:rPr>
                <w:rFonts w:asciiTheme="minorHAnsi" w:hAnsiTheme="minorHAnsi"/>
                <w:sz w:val="22"/>
                <w:szCs w:val="22"/>
              </w:rPr>
              <w:t>, através de meios artificiais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99" w:type="dxa"/>
            <w:vMerge w:val="restart"/>
            <w:tcBorders>
              <w:top w:val="single" w:sz="18" w:space="0" w:color="auto"/>
            </w:tcBorders>
            <w:vAlign w:val="center"/>
          </w:tcPr>
          <w:p w14:paraId="33D6FE8F" w14:textId="77777777" w:rsidR="009E441D" w:rsidRPr="00F2610E" w:rsidRDefault="009E441D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X</w:t>
            </w:r>
            <w:r w:rsidRPr="009E441D">
              <w:rPr>
                <w:rFonts w:asciiTheme="minorHAnsi" w:eastAsia="MS Mincho" w:hAnsiTheme="minorHAnsi" w:cs="Tahoma"/>
                <w:sz w:val="22"/>
                <w:szCs w:val="22"/>
                <w:vertAlign w:val="subscript"/>
                <w:lang w:eastAsia="en-US"/>
              </w:rPr>
              <w:t>13</w:t>
            </w:r>
          </w:p>
        </w:tc>
        <w:tc>
          <w:tcPr>
            <w:tcW w:w="2856" w:type="dxa"/>
            <w:tcBorders>
              <w:top w:val="single" w:sz="18" w:space="0" w:color="auto"/>
            </w:tcBorders>
            <w:vAlign w:val="center"/>
          </w:tcPr>
          <w:p w14:paraId="59F07F07" w14:textId="77777777" w:rsidR="009E441D" w:rsidRPr="00F2610E" w:rsidRDefault="009E441D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Existente</w:t>
            </w:r>
          </w:p>
        </w:tc>
        <w:tc>
          <w:tcPr>
            <w:tcW w:w="935" w:type="dxa"/>
            <w:tcBorders>
              <w:top w:val="single" w:sz="18" w:space="0" w:color="auto"/>
            </w:tcBorders>
            <w:vAlign w:val="center"/>
          </w:tcPr>
          <w:p w14:paraId="7A460987" w14:textId="77777777" w:rsidR="009E441D" w:rsidRPr="00F2610E" w:rsidRDefault="009E441D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1</w:t>
            </w:r>
          </w:p>
        </w:tc>
      </w:tr>
      <w:tr w:rsidR="00C66321" w:rsidRPr="00F2610E" w14:paraId="75A96353" w14:textId="77777777" w:rsidTr="004259CE">
        <w:trPr>
          <w:trHeight w:hRule="exact" w:val="801"/>
        </w:trPr>
        <w:tc>
          <w:tcPr>
            <w:tcW w:w="6192" w:type="dxa"/>
            <w:vMerge/>
            <w:tcBorders>
              <w:bottom w:val="single" w:sz="18" w:space="0" w:color="auto"/>
            </w:tcBorders>
            <w:vAlign w:val="center"/>
          </w:tcPr>
          <w:p w14:paraId="526A189A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vMerge/>
            <w:tcBorders>
              <w:bottom w:val="single" w:sz="18" w:space="0" w:color="auto"/>
            </w:tcBorders>
            <w:vAlign w:val="center"/>
          </w:tcPr>
          <w:p w14:paraId="4B3E9AFF" w14:textId="77777777" w:rsidR="00C66321" w:rsidRPr="00F2610E" w:rsidRDefault="00C66321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tcBorders>
              <w:bottom w:val="single" w:sz="18" w:space="0" w:color="auto"/>
            </w:tcBorders>
            <w:vAlign w:val="center"/>
          </w:tcPr>
          <w:p w14:paraId="3BCCF451" w14:textId="77777777" w:rsidR="00C66321" w:rsidRPr="00F2610E" w:rsidRDefault="009E441D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Não existente</w:t>
            </w:r>
          </w:p>
        </w:tc>
        <w:tc>
          <w:tcPr>
            <w:tcW w:w="935" w:type="dxa"/>
            <w:tcBorders>
              <w:bottom w:val="single" w:sz="18" w:space="0" w:color="auto"/>
            </w:tcBorders>
            <w:vAlign w:val="center"/>
          </w:tcPr>
          <w:p w14:paraId="40C58C6F" w14:textId="77777777" w:rsidR="00C66321" w:rsidRPr="00F2610E" w:rsidRDefault="009E441D" w:rsidP="00675089">
            <w:pPr>
              <w:widowControl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F8F25C" wp14:editId="2557B46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5080</wp:posOffset>
                      </wp:positionV>
                      <wp:extent cx="95250" cy="190500"/>
                      <wp:effectExtent l="0" t="0" r="19050" b="19050"/>
                      <wp:wrapNone/>
                      <wp:docPr id="11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8" o:spid="_x0000_s1026" style="position:absolute;margin-left:14.45pt;margin-top:.4pt;width:7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pdfwIAAP0EAAAOAAAAZHJzL2Uyb0RvYy54bWysVOFu0zAQ/o/EO1j+3yXp0q2Nlk5T0yKk&#10;ARODB3BtJ7FwbGO7TcfEy/AqvBhnpy0t+4MQ+ZH4cufz991955vbXSfRllsntCpxdpFixBXVTKim&#10;xJ8/rUZTjJwnihGpFS/xE3f4dv761U1vCj7WrZaMWwRJlCt6U+LWe1MkiaMt74i70IYrcNbadsSD&#10;aZuEWdJD9k4m4zS9SnptmbGacufgbzU48Tzmr2tO/Ye6dtwjWWLA5uPbxvc6vJP5DSkaS0wr6B4G&#10;+QcUHREKDj2mqognaGPFi1SdoFY7XfsLqrtE17WgPHIANln6B5vHlhgeuUBxnDmWyf2/tPT99sEi&#10;waB3GUaKdNCjj9z//KGajdRoGgrUG1dA3KN5sIGiM/eafnFI6UVLVMPvrNV9ywkDWFmIT842BMPB&#10;VrTu32kG6cnG61irXW27kBCqgHaxJU/HlvCdRxR+zibjCfSNgiebpZM0diwhxWGvsc6/4bpDYVFi&#10;Cw2Pucn23vmAhRSHkHCU0ishZWy6VKgv8WV2PYkbnJaCBWekaJv1Qlq0JUE28YnEgPxpWCc8iFeK&#10;rsTTYxApQi2WisVTPBFyWAMSqUJyoAbY9qtBJM+zdLacLqf5KB9fLUd5WlWju9UiH12tAF91WS0W&#10;VfY94MzyohWMcRWgHgSb5X8niP3oDFI7SvaMkjtlvorPS+bJOYxYZWB1+EZ2UQSh74N+1po9gQas&#10;HiYQbgxYtNp+w6iH6Sux+7ohlmMk3yrQ0SzL8zCu0cgn12Mw7KlnfeohikKqElNvMRqMhR+GfGOs&#10;aFo4K4tdVvoO1FeLKI2gzAHXXrMwY5HD/j4IQ3xqx6jft9b8FwAAAP//AwBQSwMEFAAGAAgAAAAh&#10;AME9IBXaAAAABQEAAA8AAABkcnMvZG93bnJldi54bWxMjsFOwzAQRO9I/IO1SNyoTVtKmsapKiQu&#10;PYAoSL1uYzeOiNdR7DTh71lO9Dia0ZtXbCffiovtYxNIw+NMgbBUBdNQreHr8/UhAxETksE2kNXw&#10;YyNsy9ubAnMTRvqwl0OqBUMo5qjBpdTlUsbKWY9xFjpL3J1D7zFx7GtpehwZ7ls5V2olPTbEDw47&#10;++Js9X0YvIZs/Tw8Lc84uOP7uH8jt9pVaq/1/d2024BIdkr/Y/jTZ3Uo2ekUBjJRtBrm2ZqXzALB&#10;7XLB6aRhoTKQZSGv7ctfAAAA//8DAFBLAQItABQABgAIAAAAIQC2gziS/gAAAOEBAAATAAAAAAAA&#10;AAAAAAAAAAAAAABbQ29udGVudF9UeXBlc10ueG1sUEsBAi0AFAAGAAgAAAAhADj9If/WAAAAlAEA&#10;AAsAAAAAAAAAAAAAAAAALwEAAF9yZWxzLy5yZWxzUEsBAi0AFAAGAAgAAAAhAAYu6l1/AgAA/QQA&#10;AA4AAAAAAAAAAAAAAAAALgIAAGRycy9lMm9Eb2MueG1sUEsBAi0AFAAGAAgAAAAhAME9IBXaAAAA&#10;BQEAAA8AAAAAAAAAAAAAAAAA2QQAAGRycy9kb3ducmV2LnhtbFBLBQYAAAAABAAEAPMAAADgBQAA&#10;AAA=&#10;" filled="f" strokeweight=".25pt"/>
                  </w:pict>
                </mc:Fallback>
              </mc:AlternateContent>
            </w: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</w:p>
        </w:tc>
      </w:tr>
    </w:tbl>
    <w:p w14:paraId="067EA7FD" w14:textId="35351C5E" w:rsidR="002236C1" w:rsidRDefault="002236C1">
      <w:pPr>
        <w:jc w:val="both"/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>Notas:</w:t>
      </w:r>
    </w:p>
    <w:p w14:paraId="7E5461A8" w14:textId="6CC5BDE6" w:rsidR="00C66321" w:rsidRDefault="002236C1">
      <w:pPr>
        <w:jc w:val="both"/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 xml:space="preserve">(1) </w:t>
      </w:r>
      <w:r w:rsidR="00C66321" w:rsidRPr="00F2610E"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>O valor do coeficiente já preenchido com o valor unitário e circunscrito em um quadrado não poderá ser alterado</w:t>
      </w:r>
      <w:r w:rsidR="00306265"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>.</w:t>
      </w:r>
    </w:p>
    <w:p w14:paraId="0A39F702" w14:textId="273A1B71" w:rsidR="00306265" w:rsidRDefault="00306265">
      <w:pPr>
        <w:jc w:val="both"/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 xml:space="preserve">(2) </w:t>
      </w:r>
      <w:r w:rsidR="006E78C3" w:rsidRPr="00F2610E">
        <w:rPr>
          <w:rFonts w:asciiTheme="minorHAnsi" w:hAnsiTheme="minorHAnsi" w:cs="Tahoma"/>
          <w:bCs/>
          <w:sz w:val="22"/>
          <w:szCs w:val="22"/>
        </w:rPr>
        <w:t xml:space="preserve">Coeficiente ponderador já considerado para </w:t>
      </w:r>
      <w:r w:rsidR="00435444">
        <w:rPr>
          <w:rFonts w:asciiTheme="minorHAnsi" w:hAnsiTheme="minorHAnsi" w:cs="Tahoma"/>
          <w:bCs/>
          <w:sz w:val="22"/>
          <w:szCs w:val="22"/>
        </w:rPr>
        <w:t>consumo</w:t>
      </w:r>
      <w:r w:rsidR="006E78C3" w:rsidRPr="00F2610E">
        <w:rPr>
          <w:rFonts w:asciiTheme="minorHAnsi" w:hAnsiTheme="minorHAnsi" w:cs="Tahoma"/>
          <w:bCs/>
          <w:sz w:val="22"/>
          <w:szCs w:val="22"/>
        </w:rPr>
        <w:t>.</w:t>
      </w:r>
    </w:p>
    <w:p w14:paraId="3F6F5B38" w14:textId="77777777" w:rsidR="003E45CA" w:rsidRPr="00F2610E" w:rsidRDefault="003E45CA">
      <w:pPr>
        <w:jc w:val="both"/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</w:pPr>
    </w:p>
    <w:p w14:paraId="063369A3" w14:textId="77777777" w:rsidR="00C66321" w:rsidRPr="00F2610E" w:rsidRDefault="00C66321">
      <w:pPr>
        <w:rPr>
          <w:rFonts w:asciiTheme="minorHAnsi" w:hAnsiTheme="minorHAnsi"/>
          <w:sz w:val="22"/>
          <w:szCs w:val="22"/>
        </w:rPr>
      </w:pPr>
      <w:r w:rsidRPr="00F2610E">
        <w:rPr>
          <w:rFonts w:asciiTheme="minorHAnsi" w:hAnsiTheme="minorHAnsi"/>
          <w:sz w:val="22"/>
          <w:szCs w:val="22"/>
        </w:rPr>
        <w:br w:type="page"/>
      </w:r>
    </w:p>
    <w:p w14:paraId="5F0CCA16" w14:textId="77777777" w:rsidR="0030675B" w:rsidRDefault="0030675B" w:rsidP="0030675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ANEXO II DA DELIBERAÇÃO CRH </w:t>
      </w:r>
      <w:proofErr w:type="gramStart"/>
      <w:r>
        <w:rPr>
          <w:rFonts w:asciiTheme="minorHAnsi" w:hAnsiTheme="minorHAnsi" w:cs="Arial"/>
          <w:b/>
          <w:bCs/>
          <w:sz w:val="22"/>
          <w:szCs w:val="22"/>
        </w:rPr>
        <w:t>N</w:t>
      </w:r>
      <w:r w:rsidRPr="00F2610E">
        <w:rPr>
          <w:rFonts w:asciiTheme="minorHAnsi" w:hAnsiTheme="minorHAnsi" w:cs="Arial"/>
          <w:b/>
          <w:bCs/>
          <w:sz w:val="22"/>
          <w:szCs w:val="22"/>
        </w:rPr>
        <w:t>º      ,</w:t>
      </w:r>
      <w:proofErr w:type="gramEnd"/>
      <w:r w:rsidRPr="00F2610E">
        <w:rPr>
          <w:rFonts w:asciiTheme="minorHAnsi" w:hAnsiTheme="minorHAnsi" w:cs="Arial"/>
          <w:b/>
          <w:bCs/>
          <w:sz w:val="22"/>
          <w:szCs w:val="22"/>
        </w:rPr>
        <w:t xml:space="preserve"> DE</w:t>
      </w:r>
    </w:p>
    <w:p w14:paraId="08B19D31" w14:textId="77777777" w:rsidR="0030675B" w:rsidRPr="00F2610E" w:rsidRDefault="0030675B" w:rsidP="0030675B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0E80332" w14:textId="5A669521" w:rsidR="0030675B" w:rsidRPr="00F2610E" w:rsidRDefault="0030675B" w:rsidP="0030675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2610E">
        <w:rPr>
          <w:rFonts w:asciiTheme="minorHAnsi" w:hAnsiTheme="minorHAnsi" w:cs="Calibri"/>
          <w:b/>
          <w:sz w:val="22"/>
          <w:szCs w:val="22"/>
        </w:rPr>
        <w:t>COEFICIENTES PONDERADORES</w:t>
      </w:r>
      <w:r w:rsidR="008F74A9">
        <w:rPr>
          <w:rFonts w:asciiTheme="minorHAnsi" w:hAnsiTheme="minorHAnsi" w:cs="Calibri"/>
          <w:b/>
          <w:sz w:val="22"/>
          <w:szCs w:val="22"/>
        </w:rPr>
        <w:t xml:space="preserve"> (cont.)</w:t>
      </w:r>
    </w:p>
    <w:p w14:paraId="39431F19" w14:textId="77777777" w:rsidR="0030675B" w:rsidRDefault="0030675B" w:rsidP="00742392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7FCF56F3" w14:textId="77777777" w:rsidR="0030675B" w:rsidRDefault="0030675B" w:rsidP="00742392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7D685293" w14:textId="77777777" w:rsidR="00742392" w:rsidRDefault="00742392" w:rsidP="00742392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F2610E">
        <w:rPr>
          <w:rFonts w:asciiTheme="minorHAnsi" w:hAnsiTheme="minorHAnsi" w:cs="Tahoma"/>
          <w:b/>
          <w:bCs/>
          <w:sz w:val="22"/>
          <w:szCs w:val="22"/>
        </w:rPr>
        <w:t>2. COEFICIENTES PONDERADORES PARA CONSUMO</w:t>
      </w:r>
    </w:p>
    <w:p w14:paraId="2634D2BB" w14:textId="77777777" w:rsidR="002B3299" w:rsidRPr="00F2610E" w:rsidRDefault="002B3299" w:rsidP="00742392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4"/>
        <w:gridCol w:w="851"/>
        <w:gridCol w:w="2552"/>
        <w:gridCol w:w="936"/>
      </w:tblGrid>
      <w:tr w:rsidR="00B45783" w:rsidRPr="00F2610E" w14:paraId="738FDAB5" w14:textId="77777777" w:rsidTr="00B45783">
        <w:trPr>
          <w:trHeight w:hRule="exact" w:val="340"/>
        </w:trPr>
        <w:tc>
          <w:tcPr>
            <w:tcW w:w="7196" w:type="dxa"/>
            <w:gridSpan w:val="2"/>
            <w:tcBorders>
              <w:top w:val="single" w:sz="18" w:space="0" w:color="auto"/>
            </w:tcBorders>
            <w:vAlign w:val="center"/>
          </w:tcPr>
          <w:p w14:paraId="711B9679" w14:textId="77777777" w:rsidR="00B45783" w:rsidRPr="00E731BE" w:rsidRDefault="00B45783" w:rsidP="00F668BE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731BE">
              <w:rPr>
                <w:rFonts w:asciiTheme="minorHAnsi" w:eastAsia="MS Mincho" w:hAnsiTheme="minorHAnsi" w:cs="Tahoma"/>
                <w:b/>
                <w:szCs w:val="22"/>
                <w:lang w:eastAsia="en-US"/>
              </w:rPr>
              <w:t>CARACTERÍSTICA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4A6891EC" w14:textId="77777777" w:rsidR="00B45783" w:rsidRPr="004259CE" w:rsidRDefault="00B45783" w:rsidP="00F668BE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259CE">
              <w:rPr>
                <w:rFonts w:asciiTheme="minorHAnsi" w:eastAsia="MS Mincho" w:hAnsiTheme="minorHAnsi"/>
                <w:b/>
                <w:sz w:val="22"/>
                <w:szCs w:val="22"/>
              </w:rPr>
              <w:t>CRITÉRIO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14:paraId="28B2EF37" w14:textId="77777777" w:rsidR="00B45783" w:rsidRPr="004259CE" w:rsidRDefault="00B45783" w:rsidP="00F668BE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259CE">
              <w:rPr>
                <w:rFonts w:asciiTheme="minorHAnsi" w:eastAsia="MS Mincho" w:hAnsiTheme="minorHAnsi"/>
                <w:b/>
                <w:sz w:val="22"/>
                <w:szCs w:val="22"/>
              </w:rPr>
              <w:t>VALOR</w:t>
            </w:r>
          </w:p>
        </w:tc>
      </w:tr>
      <w:tr w:rsidR="00742392" w:rsidRPr="00F2610E" w14:paraId="23C96FD6" w14:textId="77777777" w:rsidTr="00B45783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3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851731" w14:textId="77777777" w:rsidR="00742392" w:rsidRPr="00F2610E" w:rsidRDefault="00742392" w:rsidP="000024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a) A Natureza do corpo d’água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D782AD" w14:textId="77777777" w:rsidR="00742392" w:rsidRPr="0081126B" w:rsidRDefault="00742392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81126B">
              <w:rPr>
                <w:rFonts w:asciiTheme="minorHAnsi" w:eastAsia="MS Mincho" w:hAnsiTheme="minorHAnsi" w:cs="Tahoma"/>
                <w:sz w:val="22"/>
                <w:szCs w:val="22"/>
              </w:rPr>
              <w:t>X</w:t>
            </w:r>
            <w:r w:rsidRPr="0081126B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BCF273" w14:textId="3B490E2B" w:rsidR="00675089" w:rsidRPr="00F2610E" w:rsidRDefault="001550AF" w:rsidP="0067508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Nota (2)</w:t>
            </w: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AE0A2F" w14:textId="77777777" w:rsidR="00742392" w:rsidRPr="00F2610E" w:rsidRDefault="00DE4D03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6DA9147" wp14:editId="4A042C6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6350</wp:posOffset>
                      </wp:positionV>
                      <wp:extent cx="95250" cy="150495"/>
                      <wp:effectExtent l="0" t="0" r="0" b="0"/>
                      <wp:wrapNone/>
                      <wp:docPr id="9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AB7EA4" id="Retângulo 8" o:spid="_x0000_s1026" style="position:absolute;margin-left:13.5pt;margin-top:.5pt;width:7.5pt;height:11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3JfQIAAPwEAAAOAAAAZHJzL2Uyb0RvYy54bWysVOFu0zAQ/o/EO1j+3yXp0q2Nlk5T0yKk&#10;ARODB3BtJ7FwbGO7TcfEy/AqvBhnpy0t+4MQ+ZH44vPd991955vbXSfRllsntCpxdpFixBXVTKim&#10;xJ8/rUZTjJwnihGpFS/xE3f4dv761U1vCj7WrZaMWwRBlCt6U+LWe1MkiaMt74i70IYr2Ky17YgH&#10;0zYJs6SH6J1Mxml6lfTaMmM15c7B32rYxPMYv6459R/q2nGPZIkBm49vG9/r8E7mN6RoLDGtoHsY&#10;5B9QdEQoSHoMVRFP0MaKF6E6Qa12uvYXVHeJrmtBeeQAbLL0DzaPLTE8coHiOHMsk/t/Yen77YNF&#10;gpV4hpEiHbToI/c/f6hmIzWahvr0xhXg9mgebGDozL2mXxxSetES1fA7a3XfcsIAVRb8k7MDwXBw&#10;FK37d5pBeLLxOpZqV9suBIQioF3syNOxI3znEYWfs8l4Am2jsJNN0nw2iQlIcThrrPNvuO5QWJTY&#10;Qr9jbLK9dz5gIcXBJaRSeiWkjD2XCvUlvsyuJ/GA01KwsBkp2ma9kBZtSVBNfPZ5z9w64UG7UnQl&#10;nh6dSBFqsVQsZvFEyGENSKQKwYEaYNuvBo08z9LZcrqc5qN8fLUc5WlVje5Wi3x0tQJ81WW1WFTZ&#10;94Azy4tWMMZVgHrQa5b/nR72kzMo7ajYM0rulPkqPi+ZJ+cwYpWB1eEb2UURhL4P+llr9gQasHoY&#10;QLgwYNFq+w2jHoavxO7rhliOkXyrQEezLM/DtEYjn1yPwbCnO+vTHaIohCox9RajwVj4YcY3xoqm&#10;hVxZ7LLSd6C+WkRpBGUOuPaahRGLHPbXQZjhUzt6/b605r8AAAD//wMAUEsDBBQABgAIAAAAIQBn&#10;HAvt2gAAAAYBAAAPAAAAZHJzL2Rvd25yZXYueG1sTI9BT8MwDIXvSPyHyEjcWEpV1lGaThMSlx1A&#10;bEhcvdZrKhqnatK1/HvMCU5Pfs96/lxuF9erC42h82zgfpWAIq5903Fr4OP4crcBFSJyg71nMvBN&#10;AbbV9VWJReNnfqfLIbZKSjgUaMDGOBRah9qSw7DyA7FkZz86jDKOrW5GnKXc9TpNkrV22LFcsDjQ&#10;s6X66zA5A5vHfHrIzjjZz7d5/8p2vauTvTG3N8vuCVSkJf4twy++oEMlTCc/cRNUbyDN5ZUovojE&#10;WSp6EjvLQVel/o9f/QAAAP//AwBQSwECLQAUAAYACAAAACEAtoM4kv4AAADhAQAAEwAAAAAAAAAA&#10;AAAAAAAAAAAAW0NvbnRlbnRfVHlwZXNdLnhtbFBLAQItABQABgAIAAAAIQA4/SH/1gAAAJQBAAAL&#10;AAAAAAAAAAAAAAAAAC8BAABfcmVscy8ucmVsc1BLAQItABQABgAIAAAAIQD7NC3JfQIAAPwEAAAO&#10;AAAAAAAAAAAAAAAAAC4CAABkcnMvZTJvRG9jLnhtbFBLAQItABQABgAIAAAAIQBnHAvt2gAAAAYB&#10;AAAPAAAAAAAAAAAAAAAAANcEAABkcnMvZG93bnJldi54bWxQSwUGAAAAAAQABADzAAAA3gUAAAAA&#10;" filled="f" strokeweight=".25pt"/>
                  </w:pict>
                </mc:Fallback>
              </mc:AlternateContent>
            </w:r>
            <w:proofErr w:type="gramStart"/>
            <w:r w:rsidR="00742392"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  <w:proofErr w:type="gramEnd"/>
          </w:p>
        </w:tc>
      </w:tr>
      <w:tr w:rsidR="00742392" w:rsidRPr="00F2610E" w14:paraId="0377ACC1" w14:textId="77777777" w:rsidTr="00B45783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3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1D43884" w14:textId="77777777" w:rsidR="00742392" w:rsidRPr="00F2610E" w:rsidRDefault="00742392" w:rsidP="00C66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 xml:space="preserve">b) A classe de uso preponderante em que estiver enquadrado o corpo d'água no local do uso ou da derivação 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88D647" w14:textId="77777777" w:rsidR="00742392" w:rsidRPr="0081126B" w:rsidRDefault="00742392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81126B">
              <w:rPr>
                <w:rFonts w:asciiTheme="minorHAnsi" w:eastAsia="MS Mincho" w:hAnsiTheme="minorHAnsi" w:cs="Tahoma"/>
                <w:sz w:val="22"/>
                <w:szCs w:val="22"/>
              </w:rPr>
              <w:t>X</w:t>
            </w:r>
            <w:r w:rsidRPr="0081126B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912FB9" w14:textId="3C64D87F" w:rsidR="00742392" w:rsidRPr="00F2610E" w:rsidRDefault="001550AF" w:rsidP="00675089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Nota (2)</w:t>
            </w: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E09317" w14:textId="77777777" w:rsidR="00742392" w:rsidRPr="00F2610E" w:rsidRDefault="00DE4D03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29576C" wp14:editId="560B8D72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33655</wp:posOffset>
                      </wp:positionV>
                      <wp:extent cx="95250" cy="150495"/>
                      <wp:effectExtent l="0" t="0" r="0" b="0"/>
                      <wp:wrapNone/>
                      <wp:docPr id="8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051054" id="Retângulo 9" o:spid="_x0000_s1026" style="position:absolute;margin-left:13.35pt;margin-top:2.65pt;width:7.5pt;height:11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PqfAIAAPwEAAAOAAAAZHJzL2Uyb0RvYy54bWysVOFu0zAQ/o/EO1j+3yXp0q2Nlk5T0yKk&#10;ARODB3BtJ7FwbGO7TcfEy/AqvBhnpy0t+4MQ+ZH44vPd991955vbXSfRllsntCpxdpFixBXVTKim&#10;xJ8/rUZTjJwnihGpFS/xE3f4dv761U1vCj7WrZaMWwRBlCt6U+LWe1MkiaMt74i70IYr2Ky17YgH&#10;0zYJs6SH6J1Mxml6lfTaMmM15c7B32rYxPMYv6459R/q2nGPZIkBm49vG9/r8E7mN6RoLDGtoHsY&#10;5B9QdEQoSHoMVRFP0MaKF6E6Qa12uvYXVHeJrmtBeeQAbLL0DzaPLTE8coHiOHMsk/t/Yen77YNF&#10;gpUYGqVIBy36yP3PH6rZSI1moT69cQW4PZoHGxg6c6/pF4eUXrRENfzOWt23nDBAlQX/5OxAMBwc&#10;Rev+nWYQnmy8jqXa1bYLAaEIaBc78nTsCN95ROHnbDKeQNso7GSTNJ9NYgJSHM4a6/wbrjsUFiW2&#10;0O8Ym2zvnQ9YSHFwCamUXgkpY8+lQn2JL7PrSTzgtBQsbEaKtlkvpEVbElQTn33eM7dOeNCuFB0U&#10;7+hEilCLpWIxiydCDmtAIlUIDtQA2341aOR5ls6W0+U0H+Xjq+UoT6tqdLda5KOrFeCrLqvFosq+&#10;B5xZXrSCMa4C1INes/zv9LCfnEFpR8WeUXKnzFfxeck8OYcRqwysDt/ILoog9H3Qz1qzJ9CA1cMA&#10;woUBi1bbbxj1MHwldl83xHKM5FsFOppleR6mNRr55HoMhj3dWZ/uEEUhVImptxgNxsIPM74xVjQt&#10;5Mpil5W+A/XVIkojKHPAtdcsjFjksL8Owgyf2tHr96U1/wUAAP//AwBQSwMEFAAGAAgAAAAhAF3S&#10;seTaAAAABgEAAA8AAABkcnMvZG93bnJldi54bWxMjs1OwzAQhO9IvIO1SNyo3dKmbYhTVUhcegBR&#10;kLhuYzeOiNdR7DTh7VlO9Dg/mvmK3eRbcbF9bAJpmM8UCEtVMA3VGj4/Xh42IGJCMtgGshp+bIRd&#10;eXtTYG7CSO/2cky14BGKOWpwKXW5lLFy1mOchc4SZ+fQe0ws+1qaHkce961cKJVJjw3xg8POPjtb&#10;fR8Hr2GzXQ+r5RkH9/U2Hl7JZftKHbS+v5v2TyCSndJ/Gf7wGR1KZjqFgUwUrYZFtuamhtUjCI6X&#10;c5YntrcKZFnIa/zyFwAA//8DAFBLAQItABQABgAIAAAAIQC2gziS/gAAAOEBAAATAAAAAAAAAAAA&#10;AAAAAAAAAABbQ29udGVudF9UeXBlc10ueG1sUEsBAi0AFAAGAAgAAAAhADj9If/WAAAAlAEAAAsA&#10;AAAAAAAAAAAAAAAALwEAAF9yZWxzLy5yZWxzUEsBAi0AFAAGAAgAAAAhAE0uI+p8AgAA/AQAAA4A&#10;AAAAAAAAAAAAAAAALgIAAGRycy9lMm9Eb2MueG1sUEsBAi0AFAAGAAgAAAAhAF3SseTaAAAABgEA&#10;AA8AAAAAAAAAAAAAAAAA1gQAAGRycy9kb3ducmV2LnhtbFBLBQYAAAAABAAEAPMAAADdBQAAAAA=&#10;" filled="f" strokeweight=".25pt"/>
                  </w:pict>
                </mc:Fallback>
              </mc:AlternateContent>
            </w:r>
            <w:proofErr w:type="gramStart"/>
            <w:r w:rsidR="00742392"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  <w:proofErr w:type="gramEnd"/>
          </w:p>
        </w:tc>
      </w:tr>
      <w:tr w:rsidR="00742392" w:rsidRPr="00F2610E" w14:paraId="26671857" w14:textId="77777777" w:rsidTr="00B45783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3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2B21F6" w14:textId="77777777" w:rsidR="00742392" w:rsidRPr="00F2610E" w:rsidRDefault="00742392" w:rsidP="00C66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c) A disponibilidade hídrica local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C2968A" w14:textId="77777777" w:rsidR="00742392" w:rsidRPr="0081126B" w:rsidRDefault="00742392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81126B">
              <w:rPr>
                <w:rFonts w:asciiTheme="minorHAnsi" w:eastAsia="MS Mincho" w:hAnsiTheme="minorHAnsi" w:cs="Tahoma"/>
                <w:sz w:val="22"/>
                <w:szCs w:val="22"/>
              </w:rPr>
              <w:t>X</w:t>
            </w:r>
            <w:r w:rsidRPr="0081126B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15DA23" w14:textId="36AD6AAF" w:rsidR="00742392" w:rsidRPr="00F2610E" w:rsidRDefault="001550AF" w:rsidP="00675089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Nota (2)</w:t>
            </w: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5E5ECA" w14:textId="77777777" w:rsidR="00742392" w:rsidRPr="00F2610E" w:rsidRDefault="00DE4D03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3E25A2" wp14:editId="2F367BD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10795</wp:posOffset>
                      </wp:positionV>
                      <wp:extent cx="95250" cy="150495"/>
                      <wp:effectExtent l="0" t="0" r="0" b="0"/>
                      <wp:wrapNone/>
                      <wp:docPr id="7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59C9DF" id="Retângulo 10" o:spid="_x0000_s1026" style="position:absolute;margin-left:13.35pt;margin-top:.85pt;width:7.5pt;height:1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zxfQIAAP0EAAAOAAAAZHJzL2Uyb0RvYy54bWysVOFu0zAQ/o/EO1j+3yXp0q2Nlk5T0yKk&#10;ARODB3BtJ7FwbGO7TQfiZXgVXoyz03Yt+4MQ+ZH4cvbd991955vbXSfRllsntCpxdpFixBXVTKim&#10;xJ8/rUZTjJwnihGpFS/xE3f4dv761U1vCj7WrZaMWwRBlCt6U+LWe1MkiaMt74i70IYrcNbadsSD&#10;aZuEWdJD9E4m4zS9SnptmbGacufgbzU48TzGr2tO/Ye6dtwjWWLA5uPbxvc6vJP5DSkaS0wr6B4G&#10;+QcUHREKkh5DVcQTtLHiRahOUKudrv0F1V2i61pQHjkAmyz9g81jSwyPXKA4zhzL5P5fWPp++2CR&#10;YCW+xkiRDlr0kftfP1WzkRplsUC9cQXsezQPNlB05l7TLw4pvWiJavidtbpvOWEAKwsFTc4OBMPB&#10;UbTu32kG8cnG61irXW27EBCqgHaxJU/HlvCdRxR+zibjCfSNgiebpPlsEhOQ4nDWWOffcN2hsCix&#10;hYbH2GR773zAQorDlpBK6ZWQMjZdKtSX+DK7nsQDTkvBgjNStM16IS3akiCb+Ozznm3rhAfxStGV&#10;eHrcRIpQi6ViMYsnQg5rQCJVCA7UANt+NYjk+yydLafLaT7Kx1fLUZ5W1ehutchHVyvAV11Wi0WV&#10;/Qg4s7xoBWNcBagHwWb53wliPzqD1I6SPaPkTpmv4vOSeXIOI1YZWB2+kV0UQeh7GEVXrDV7Ag1Y&#10;PUwg3BiwaLX9hlEP01di93VDLMdIvlWgo1mW52Fco5FPrsdg2FPP+tRDFIVQJabeYjQYCz8M+cZY&#10;0bSQK4tdVvoO1FeLKI1nXHvNwoxFDvv7IAzxqR13Pd9a898AAAD//wMAUEsDBBQABgAIAAAAIQBh&#10;6SVu2QAAAAYBAAAPAAAAZHJzL2Rvd25yZXYueG1sTI5BS8NAEIXvgv9hGcGb3VjStMZsShG89KDY&#10;Cl6nyTQbzM6G7KaJ/97pSU+Pee/x5iu2s+vUhYbQejbwuEhAEVe+brkx8Hl8fdiAChG5xs4zGfih&#10;ANvy9qbAvPYTf9DlEBslIxxyNGBj7HOtQ2XJYVj4nliysx8cRjmHRtcDTjLuOr1Mkkw7bFk+WOzp&#10;xVL1fRidgc3TelylZxzt1/u0f2Ob7apkb8z93bx7BhVpjn9luOILOpTCdPIj10F1BpbZWprii0ic&#10;XvUk9ioFXRb6P375CwAA//8DAFBLAQItABQABgAIAAAAIQC2gziS/gAAAOEBAAATAAAAAAAAAAAA&#10;AAAAAAAAAABbQ29udGVudF9UeXBlc10ueG1sUEsBAi0AFAAGAAgAAAAhADj9If/WAAAAlAEAAAsA&#10;AAAAAAAAAAAAAAAALwEAAF9yZWxzLy5yZWxzUEsBAi0AFAAGAAgAAAAhAPp5fPF9AgAA/QQAAA4A&#10;AAAAAAAAAAAAAAAALgIAAGRycy9lMm9Eb2MueG1sUEsBAi0AFAAGAAgAAAAhAGHpJW7ZAAAABgEA&#10;AA8AAAAAAAAAAAAAAAAA1wQAAGRycy9kb3ducmV2LnhtbFBLBQYAAAAABAAEAPMAAADdBQAAAAA=&#10;" filled="f" strokeweight=".25pt"/>
                  </w:pict>
                </mc:Fallback>
              </mc:AlternateContent>
            </w:r>
            <w:proofErr w:type="gramStart"/>
            <w:r w:rsidR="00742392"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  <w:proofErr w:type="gramEnd"/>
          </w:p>
        </w:tc>
      </w:tr>
      <w:tr w:rsidR="00742392" w:rsidRPr="00F2610E" w14:paraId="604739AF" w14:textId="77777777" w:rsidTr="00B45783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3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1D9AD8" w14:textId="77777777" w:rsidR="00742392" w:rsidRPr="00F2610E" w:rsidRDefault="006C5B27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</w:rPr>
              <w:t>d</w:t>
            </w:r>
            <w:r w:rsidR="00742392" w:rsidRPr="00F2610E">
              <w:rPr>
                <w:rFonts w:asciiTheme="minorHAnsi" w:eastAsia="MS Mincho" w:hAnsiTheme="minorHAnsi" w:cs="Tahoma"/>
                <w:sz w:val="22"/>
                <w:szCs w:val="22"/>
              </w:rPr>
              <w:t>) O volume captado, extraído ou derivado e seu regime de variação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CA371E" w14:textId="77777777" w:rsidR="00742392" w:rsidRPr="0081126B" w:rsidRDefault="00742392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81126B">
              <w:rPr>
                <w:rFonts w:asciiTheme="minorHAnsi" w:eastAsia="MS Mincho" w:hAnsiTheme="minorHAnsi" w:cs="Tahoma"/>
                <w:sz w:val="22"/>
                <w:szCs w:val="22"/>
              </w:rPr>
              <w:t>X</w:t>
            </w:r>
            <w:r w:rsidRPr="0081126B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B17442" w14:textId="503A58CD" w:rsidR="00742392" w:rsidRPr="00F2610E" w:rsidRDefault="001550AF" w:rsidP="00C66321">
            <w:pPr>
              <w:widowControl w:val="0"/>
              <w:tabs>
                <w:tab w:val="left" w:pos="1440"/>
                <w:tab w:val="left" w:pos="2480"/>
              </w:tabs>
              <w:autoSpaceDE w:val="0"/>
              <w:autoSpaceDN w:val="0"/>
              <w:adjustRightInd w:val="0"/>
              <w:spacing w:before="4"/>
              <w:ind w:left="62"/>
              <w:jc w:val="center"/>
              <w:rPr>
                <w:rFonts w:asciiTheme="minorHAnsi" w:eastAsia="MS Mincho" w:hAnsiTheme="minorHAnsi" w:cs="Tahoma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Nota (2)</w:t>
            </w: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C5D348" w14:textId="77777777" w:rsidR="00742392" w:rsidRPr="00F2610E" w:rsidRDefault="00DE4D03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38AABC" wp14:editId="10FAD5C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31115</wp:posOffset>
                      </wp:positionV>
                      <wp:extent cx="95250" cy="150495"/>
                      <wp:effectExtent l="0" t="0" r="0" b="0"/>
                      <wp:wrapNone/>
                      <wp:docPr id="6" name="Retâ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E71F5F" id="Retângulo 22" o:spid="_x0000_s1026" style="position:absolute;margin-left:13pt;margin-top:2.45pt;width:7.5pt;height: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A2fgIAAP0EAAAOAAAAZHJzL2Uyb0RvYy54bWysVF2O0zAQfkfiDpbfu/nZtNtGTVerpkVI&#10;C6xYOIBrO4mFYwfbbbqsuAxX4WKMnba07AtC5CHxxOOZ75v5xvPbfSvRjhsrtCpwchVjxBXVTKi6&#10;wJ8/rUdTjKwjihGpFS/wE7f4dvH61bzvcp7qRkvGDYIgyuZ9V+DGuS6PIksb3hJ7pTuuYLPSpiUO&#10;TFNHzJAeorcySuN4EvXasM5oyq2Fv+WwiRchflVx6j5UleUOyQIDNhfeJrw3/h0t5iSvDekaQQ8w&#10;yD+gaIlQkPQUqiSOoK0RL0K1ghptdeWuqG4jXVWC8sAB2CTxH2weG9LxwAWKY7tTmez/C0vf7x4M&#10;EqzAE4wUaaFFH7n7+UPVW6lRmvoC9Z3Nwe+xezCeou3uNf1ikdLLhqia3xmj+4YTBrAS7x9dHPCG&#10;haNo07/TDOKTrdOhVvvKtD4gVAHtQ0ueTi3he4co/JyN0zH0jcJOMo6z2TgkIPnxbGese8N1i/yi&#10;wAYaHmKT3b11HgvJjy4+ldJrIWVoulSoL/B1cjMOB6yWgvnNQNHUm6U0aEe8bMJzyHvh1goH4pWi&#10;LfD05ERyX4uVYiGLI0IOa0AilQ8O1ADbYTWI5HkWz1bT1TQbZelkNcrishzdrZfZaLIGfOV1uVyW&#10;yXePM8nyRjDGlYd6FGyS/Z0gDqMzSO0k2QtK9pz5OjwvmUeXMEKVgdXxG9gFEfi+D/rZaPYEGjB6&#10;mEC4MWDRaPMNox6mr8D265YYjpF8q0BHsyTL/LgGIxvfpGCY853N+Q5RFEIVmDqD0WAs3TDk286I&#10;uoFcSeiy0negvkoEaXhlDrgOmoUZCxwO94Ef4nM7eP2+tRa/AAAA//8DAFBLAwQUAAYACAAAACEA&#10;x2rpBNsAAAAGAQAADwAAAGRycy9kb3ducmV2LnhtbEyPQU+DQBCF7yb+h82YeLNLG0SKLE1j4qUH&#10;jdXE6xSmLJGdJexS8N87nvT45k3e+165W1yvLjSGzrOB9SoBRVz7puPWwMf7810OKkTkBnvPZOCb&#10;Auyq66sSi8bP/EaXY2yVhHAo0ICNcSi0DrUlh2HlB2Lxzn50GEWOrW5GnCXc9XqTJJl22LE0WBzo&#10;yVL9dZycgXz7MN2nZ5zs5+t8eGGb7evkYMztzbJ/BBVpiX/P8Isv6FAJ08lP3ATVG9hkMiUaSLeg&#10;xE7XIk9yzjPQVan/41c/AAAA//8DAFBLAQItABQABgAIAAAAIQC2gziS/gAAAOEBAAATAAAAAAAA&#10;AAAAAAAAAAAAAABbQ29udGVudF9UeXBlc10ueG1sUEsBAi0AFAAGAAgAAAAhADj9If/WAAAAlAEA&#10;AAsAAAAAAAAAAAAAAAAALwEAAF9yZWxzLy5yZWxzUEsBAi0AFAAGAAgAAAAhAMVAwDZ+AgAA/QQA&#10;AA4AAAAAAAAAAAAAAAAALgIAAGRycy9lMm9Eb2MueG1sUEsBAi0AFAAGAAgAAAAhAMdq6QTbAAAA&#10;BgEAAA8AAAAAAAAAAAAAAAAA2AQAAGRycy9kb3ducmV2LnhtbFBLBQYAAAAABAAEAPMAAADgBQAA&#10;AAA=&#10;" filled="f" strokeweight=".25pt"/>
                  </w:pict>
                </mc:Fallback>
              </mc:AlternateContent>
            </w:r>
            <w:proofErr w:type="gramStart"/>
            <w:r w:rsidR="00742392"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  <w:proofErr w:type="gramEnd"/>
          </w:p>
        </w:tc>
      </w:tr>
      <w:tr w:rsidR="006A5AF4" w:rsidRPr="00F2610E" w14:paraId="3E7E2790" w14:textId="77777777" w:rsidTr="00B45783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3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7CE82F" w14:textId="77777777" w:rsidR="006A5AF4" w:rsidRPr="00F2610E" w:rsidRDefault="006A5AF4" w:rsidP="00C66321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Theme="minorHAnsi" w:eastAsia="MS Mincho" w:hAnsiTheme="minorHAnsi" w:cs="Tahoma"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</w:rPr>
              <w:t>e</w:t>
            </w: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)</w:t>
            </w:r>
            <w:r w:rsidRPr="001D1783">
              <w:rPr>
                <w:rFonts w:asciiTheme="minorHAnsi" w:eastAsia="MS Mincho" w:hAnsiTheme="minorHAnsi" w:cs="Tahoma"/>
                <w:sz w:val="22"/>
                <w:szCs w:val="22"/>
              </w:rPr>
              <w:t xml:space="preserve"> O consumo efetivo ou volume consumido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E42558" w14:textId="77777777" w:rsidR="006A5AF4" w:rsidRPr="0081126B" w:rsidRDefault="006A5AF4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81126B">
              <w:rPr>
                <w:rFonts w:asciiTheme="minorHAnsi" w:eastAsia="MS Mincho" w:hAnsiTheme="minorHAnsi" w:cs="Tahoma"/>
                <w:sz w:val="22"/>
                <w:szCs w:val="22"/>
              </w:rPr>
              <w:t>X</w:t>
            </w:r>
            <w:r w:rsidRPr="0081126B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798BBE" w14:textId="77777777" w:rsidR="006A5AF4" w:rsidRPr="00F2610E" w:rsidRDefault="006A5AF4" w:rsidP="00022361">
            <w:pPr>
              <w:widowControl w:val="0"/>
              <w:tabs>
                <w:tab w:val="left" w:pos="1440"/>
                <w:tab w:val="left" w:pos="2480"/>
              </w:tabs>
              <w:autoSpaceDE w:val="0"/>
              <w:autoSpaceDN w:val="0"/>
              <w:adjustRightInd w:val="0"/>
              <w:spacing w:before="4"/>
              <w:ind w:left="62"/>
              <w:jc w:val="center"/>
              <w:rPr>
                <w:rFonts w:asciiTheme="minorHAnsi" w:eastAsia="MS Mincho" w:hAnsiTheme="minorHAnsi" w:cs="Tahoma"/>
                <w:b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F2CBB8" w14:textId="77777777" w:rsidR="006A5AF4" w:rsidRPr="00F2610E" w:rsidRDefault="006A5AF4" w:rsidP="0002236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</w:p>
        </w:tc>
      </w:tr>
      <w:tr w:rsidR="006A5AF4" w:rsidRPr="00F2610E" w14:paraId="72388A29" w14:textId="77777777" w:rsidTr="00B45783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3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C0915D" w14:textId="77777777" w:rsidR="006A5AF4" w:rsidRPr="00F2610E" w:rsidRDefault="006A5AF4" w:rsidP="00C66321">
            <w:pPr>
              <w:widowControl w:val="0"/>
              <w:autoSpaceDE w:val="0"/>
              <w:autoSpaceDN w:val="0"/>
              <w:adjustRightInd w:val="0"/>
              <w:spacing w:before="29"/>
              <w:jc w:val="both"/>
              <w:rPr>
                <w:rFonts w:asciiTheme="minorHAnsi" w:eastAsia="MS Mincho" w:hAnsiTheme="minorHAnsi" w:cs="Tahoma"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</w:rPr>
              <w:t>f</w:t>
            </w: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) A finalidade do uso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954C4A" w14:textId="77777777" w:rsidR="006A5AF4" w:rsidRPr="0081126B" w:rsidRDefault="006A5AF4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81126B">
              <w:rPr>
                <w:rFonts w:asciiTheme="minorHAnsi" w:eastAsia="MS Mincho" w:hAnsiTheme="minorHAnsi" w:cs="Tahoma"/>
                <w:sz w:val="22"/>
                <w:szCs w:val="22"/>
              </w:rPr>
              <w:t>X</w:t>
            </w:r>
            <w:r w:rsidRPr="0081126B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9C92DE" w14:textId="2A5A30FF" w:rsidR="006A5AF4" w:rsidRPr="00F2610E" w:rsidRDefault="001550AF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Nota (2)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BB1C46" w14:textId="77777777" w:rsidR="006A5AF4" w:rsidRPr="00F2610E" w:rsidRDefault="006A5AF4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1E7E0DA" wp14:editId="37A9CF7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26670</wp:posOffset>
                      </wp:positionV>
                      <wp:extent cx="95250" cy="150495"/>
                      <wp:effectExtent l="0" t="0" r="0" b="0"/>
                      <wp:wrapNone/>
                      <wp:docPr id="5" name="Retângulo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DCEEE3" id="Retângulo 228" o:spid="_x0000_s1026" style="position:absolute;margin-left:13.15pt;margin-top:2.1pt;width:7.5pt;height:11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BQfwIAAP4EAAAOAAAAZHJzL2Uyb0RvYy54bWysVF2O0zAQfkfiDpbfu/nZZLeNNl2tmhYh&#10;LbBi4QCu7SQWjh1st+my4jJchYsxdtrSsi8IkYfEE49nvm/mG9/c7jqJttxYoVWJk4sYI66oZkI1&#10;Jf78aTWZYmQdUYxIrXiJn7jFt/PXr26GvuCpbrVk3CAIomwx9CVuneuLKLK05R2xF7rnCjZrbTri&#10;wDRNxAwZIHonozSOr6JBG9YbTbm18LcaN/E8xK9rTt2HurbcIVliwObC24T32r+j+Q0pGkP6VtA9&#10;DPIPKDoiFCQ9hqqII2hjxItQnaBGW127C6q7SNe1oDxwADZJ/Aebx5b0PHCB4tj+WCb7/8LS99sH&#10;gwQrcY6RIh206CN3P3+oZiM1StOpr9DQ2wIcH/sH4zna/l7TLxYpvWiJavidMXpoOWGAK/H+0dkB&#10;b1g4itbDO80gAdk4HYq1q03nA0IZ0C705OnYE75ziMLPWZ7m0DgKO0keZ7M8JCDF4WxvrHvDdYf8&#10;osQGOh5ik+29dR4LKQ4uPpXSKyFl6LpUaCjxZXKdhwNWS8H8ZqBomvVCGrQlXjfh2ec9c+uEA/VK&#10;0ZV4enQiha/FUrGQxREhxzUgkcoHB2qAbb8aVfI8i2fL6XKaTbL0ajnJ4qqa3K0W2eRqBfiqy2qx&#10;qJLvHmeSFa1gjCsP9aDYJPs7RexnZ9TaUbNnlOwp81V4XjKPzmGEKgOrwzewCyLwfR/1s9bsCTRg&#10;9DiCcGXAotXmG0YDjF+J7dcNMRwj+VaBjmZJlvl5DUaWX6dgmNOd9ekOURRClZg6g9FoLNw45Zve&#10;iKaFXEnostJ3oL5aBGl4ZY649pqFIQsc9heCn+JTO3j9vrbmvwAAAP//AwBQSwMEFAAGAAgAAAAh&#10;AIS10PHaAAAABgEAAA8AAABkcnMvZG93bnJldi54bWxMjs1OwzAQhO9IvIO1SNyo0xDSNsSpKiQu&#10;PYAoSFy3sRtHxOsodprw9mxP5Tg/mvnK7ew6cTZDaD0pWC4SEIZqr1tqFHx9vj6sQYSIpLHzZBT8&#10;mgDb6vamxEL7iT7M+RAbwSMUClRgY+wLKUNtjcOw8L0hzk5+cBhZDo3UA0487jqZJkkuHbbEDxZ7&#10;82JN/XMYnYL1ZjU+ZScc7ff7tH8jm+/qZK/U/d28ewYRzRyvZbjgMzpUzHT0I+kgOgVp/shNBVkK&#10;guNsyfLI9moDsirlf/zqDwAA//8DAFBLAQItABQABgAIAAAAIQC2gziS/gAAAOEBAAATAAAAAAAA&#10;AAAAAAAAAAAAAABbQ29udGVudF9UeXBlc10ueG1sUEsBAi0AFAAGAAgAAAAhADj9If/WAAAAlAEA&#10;AAsAAAAAAAAAAAAAAAAALwEAAF9yZWxzLy5yZWxzUEsBAi0AFAAGAAgAAAAhAGCPcFB/AgAA/gQA&#10;AA4AAAAAAAAAAAAAAAAALgIAAGRycy9lMm9Eb2MueG1sUEsBAi0AFAAGAAgAAAAhAIS10PHaAAAA&#10;BgEAAA8AAAAAAAAAAAAAAAAA2QQAAGRycy9kb3ducmV2LnhtbFBLBQYAAAAABAAEAPMAAADgBQAA&#10;AAA=&#10;" filled="f" strokeweight=".25pt"/>
                  </w:pict>
                </mc:Fallback>
              </mc:AlternateContent>
            </w:r>
            <w:proofErr w:type="gramStart"/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  <w:proofErr w:type="gramEnd"/>
          </w:p>
        </w:tc>
      </w:tr>
      <w:tr w:rsidR="006A5AF4" w:rsidRPr="00F2610E" w14:paraId="53993D92" w14:textId="77777777" w:rsidTr="00B45783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63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1933D6" w14:textId="77777777" w:rsidR="006A5AF4" w:rsidRPr="00F2610E" w:rsidRDefault="006A5AF4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</w:rPr>
              <w:t>g</w:t>
            </w: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) A transposição de bacia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14:paraId="27E69D24" w14:textId="77777777" w:rsidR="006A5AF4" w:rsidRPr="0081126B" w:rsidRDefault="006A5AF4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81126B">
              <w:rPr>
                <w:rFonts w:asciiTheme="minorHAnsi" w:eastAsia="MS Mincho" w:hAnsiTheme="minorHAnsi" w:cs="Tahoma"/>
                <w:sz w:val="22"/>
                <w:szCs w:val="22"/>
              </w:rPr>
              <w:t>X</w:t>
            </w:r>
            <w:r w:rsidRPr="0081126B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27466B" w14:textId="32B6CEC2" w:rsidR="006A5AF4" w:rsidRPr="00675089" w:rsidRDefault="001550AF" w:rsidP="007941D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  <w:lang w:eastAsia="en-US"/>
              </w:rPr>
              <w:t>Nota (2)</w:t>
            </w: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C556A1" w14:textId="77777777" w:rsidR="006A5AF4" w:rsidRPr="00F2610E" w:rsidRDefault="006A5AF4" w:rsidP="007941D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8888131" wp14:editId="77D0FC6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38100</wp:posOffset>
                      </wp:positionV>
                      <wp:extent cx="95250" cy="150495"/>
                      <wp:effectExtent l="0" t="0" r="19050" b="20955"/>
                      <wp:wrapNone/>
                      <wp:docPr id="12" name="Retângulo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8D3EDDD" id="Retângulo 228" o:spid="_x0000_s1026" style="position:absolute;margin-left:13.05pt;margin-top:3pt;width:7.5pt;height:1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RcfwIAAP8EAAAOAAAAZHJzL2Uyb0RvYy54bWysVF2O0zAQfkfiDpbf2/xs2m2jTVerpkVI&#10;C6xYOIBrO4mFYwfbbbqsuAxX4WKMnba07AtC5CHxxOOZ75v5xje3+1aiHTdWaFXgZBxjxBXVTKi6&#10;wJ8/rUczjKwjihGpFS/wE7f4dvH61U3f5TzVjZaMGwRBlM37rsCNc10eRZY2vCV2rDuuYLPSpiUO&#10;TFNHzJAeorcySuN4GvXasM5oyq2Fv+WwiRchflVx6j5UleUOyQIDNhfeJrw3/h0tbkheG9I1gh5g&#10;kH9A0RKhIOkpVEkcQVsjXoRqBTXa6sqNqW4jXVWC8sAB2CTxH2weG9LxwAWKY7tTmez/C0vf7x4M&#10;Egx6l2KkSAs9+sjdzx+q3kqN0nTmS9R3NgfPx+7BeJK2u9f0i0VKLxuian5njO4bThgAS7x/dHHA&#10;GxaOok3/TjNIQLZOh2rtK9P6gFAHtA9NeTo1he8dovBzPkkn0DkKO8kkzuaTkIDkx7Odse4N1y3y&#10;iwIbaHmITXb31nksJD+6+FRKr4WUoe1Sob7AV8n1JBywWgrmNwNFU2+W0qAd8cIJzyHvhVsrHMhX&#10;irbAs5MTyX0tVoqFLI4IOawBiVQ+OFADbIfVIJPneTxfzVazbJSl09Uoi8tydLdeZqPpGvCVV+Vy&#10;WSbfPc4kyxvBGFce6lGySfZ3kjgMzyC2k2gvKNlz5uvwvGQeXcIIVQZWx29gF0Tg+z7oZ6PZE2jA&#10;6GEG4c6ARaPNN4x6mL8C269bYjhG8q0CHc2TLPMDG4xscp2CYc53Nuc7RFEIVWDqDEaDsXTDmG87&#10;I+oGciWhy0rfgfoqEaThlTngOmgWpixwONwIfozP7eD1+95a/AIAAP//AwBQSwMEFAAGAAgAAAAh&#10;ANBXko3bAAAABgEAAA8AAABkcnMvZG93bnJldi54bWxMj8FOwzAQRO9I/IO1SNyok6qkbYhTVUhc&#10;egDRInHdJts4Il5HsdOEv2c5wXF2RrNvit3sOnWlIbSeDaSLBBRx5euWGwMfp5eHDagQkWvsPJOB&#10;bwqwK29vCsxrP/E7XY+xUVLCIUcDNsY+1zpUlhyGhe+Jxbv4wWEUOTS6HnCSctfpZZJk2mHL8sFi&#10;T8+Wqq/j6AxstuvxcXXB0X6+TYdXttm+Sg7G3N/N+ydQkeb4F4ZffEGHUpjOfuQ6qM7AMkslaSCT&#10;RWKvUpFnOW/XoMtC/8cvfwAAAP//AwBQSwECLQAUAAYACAAAACEAtoM4kv4AAADhAQAAEwAAAAAA&#10;AAAAAAAAAAAAAAAAW0NvbnRlbnRfVHlwZXNdLnhtbFBLAQItABQABgAIAAAAIQA4/SH/1gAAAJQB&#10;AAALAAAAAAAAAAAAAAAAAC8BAABfcmVscy8ucmVsc1BLAQItABQABgAIAAAAIQDuP6RcfwIAAP8E&#10;AAAOAAAAAAAAAAAAAAAAAC4CAABkcnMvZTJvRG9jLnhtbFBLAQItABQABgAIAAAAIQDQV5KN2wAA&#10;AAYBAAAPAAAAAAAAAAAAAAAAANkEAABkcnMvZG93bnJldi54bWxQSwUGAAAAAAQABADzAAAA4QUA&#10;AAAA&#10;" filled="f" strokeweight=".25pt"/>
                  </w:pict>
                </mc:Fallback>
              </mc:AlternateContent>
            </w:r>
            <w:proofErr w:type="gramStart"/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  <w:proofErr w:type="gramEnd"/>
          </w:p>
        </w:tc>
      </w:tr>
    </w:tbl>
    <w:p w14:paraId="738F1BC5" w14:textId="77777777" w:rsidR="00B45783" w:rsidRDefault="00B45783" w:rsidP="00B45783">
      <w:pPr>
        <w:jc w:val="both"/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>Notas:</w:t>
      </w:r>
    </w:p>
    <w:p w14:paraId="542959B7" w14:textId="77777777" w:rsidR="00B45783" w:rsidRDefault="00B45783" w:rsidP="00B45783">
      <w:pPr>
        <w:jc w:val="both"/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 xml:space="preserve">(1) </w:t>
      </w:r>
      <w:r w:rsidRPr="00F2610E"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>O valor do coeficiente já preenchido com o valor unitário e circunscrito em um quadrado não poderá ser alterado</w:t>
      </w: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>.</w:t>
      </w:r>
    </w:p>
    <w:p w14:paraId="516392C7" w14:textId="77777777" w:rsidR="00B45783" w:rsidRDefault="00B45783" w:rsidP="00B45783">
      <w:pPr>
        <w:jc w:val="both"/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 xml:space="preserve">(2) </w:t>
      </w:r>
      <w:r w:rsidRPr="00F2610E">
        <w:rPr>
          <w:rFonts w:asciiTheme="minorHAnsi" w:hAnsiTheme="minorHAnsi" w:cs="Tahoma"/>
          <w:bCs/>
          <w:sz w:val="22"/>
          <w:szCs w:val="22"/>
        </w:rPr>
        <w:t>Coeficiente ponderador já considerado para captação, extração e derivação.</w:t>
      </w:r>
    </w:p>
    <w:p w14:paraId="6A8FFB1A" w14:textId="77777777" w:rsidR="0024489A" w:rsidRDefault="0024489A">
      <w:pPr>
        <w:rPr>
          <w:rFonts w:asciiTheme="minorHAnsi" w:hAnsiTheme="minorHAnsi"/>
          <w:b/>
          <w:sz w:val="22"/>
          <w:szCs w:val="22"/>
        </w:rPr>
      </w:pPr>
    </w:p>
    <w:p w14:paraId="30A1164C" w14:textId="77777777" w:rsidR="0024489A" w:rsidRDefault="0024489A">
      <w:pPr>
        <w:rPr>
          <w:rFonts w:asciiTheme="minorHAnsi" w:hAnsiTheme="minorHAnsi"/>
          <w:b/>
          <w:sz w:val="22"/>
          <w:szCs w:val="22"/>
        </w:rPr>
      </w:pPr>
    </w:p>
    <w:p w14:paraId="2EE13322" w14:textId="77777777" w:rsidR="0024489A" w:rsidRPr="00F2610E" w:rsidRDefault="0024489A">
      <w:pPr>
        <w:rPr>
          <w:rFonts w:asciiTheme="minorHAnsi" w:hAnsiTheme="minorHAnsi"/>
          <w:b/>
          <w:sz w:val="22"/>
          <w:szCs w:val="22"/>
        </w:rPr>
      </w:pPr>
    </w:p>
    <w:p w14:paraId="10736ACF" w14:textId="77777777" w:rsidR="005C4448" w:rsidRDefault="005C4448" w:rsidP="00406645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F2610E">
        <w:rPr>
          <w:rFonts w:asciiTheme="minorHAnsi" w:hAnsiTheme="minorHAnsi" w:cs="Tahoma"/>
          <w:b/>
          <w:bCs/>
          <w:sz w:val="22"/>
          <w:szCs w:val="22"/>
        </w:rPr>
        <w:t>3. COEFICIENTES PONDERADORES PARA DILUIÇÃO, TRANSPORTE E ASSIMILAÇÃO DE EFLUENTES (CARGA LANÇADA</w:t>
      </w:r>
      <w:proofErr w:type="gramStart"/>
      <w:r w:rsidRPr="00F2610E">
        <w:rPr>
          <w:rFonts w:asciiTheme="minorHAnsi" w:hAnsiTheme="minorHAnsi" w:cs="Tahoma"/>
          <w:b/>
          <w:bCs/>
          <w:sz w:val="22"/>
          <w:szCs w:val="22"/>
        </w:rPr>
        <w:t>)</w:t>
      </w:r>
      <w:proofErr w:type="gramEnd"/>
    </w:p>
    <w:p w14:paraId="7D4EE684" w14:textId="77777777" w:rsidR="00D6338D" w:rsidRPr="00F2610E" w:rsidRDefault="00D6338D" w:rsidP="00406645">
      <w:pPr>
        <w:autoSpaceDE w:val="0"/>
        <w:autoSpaceDN w:val="0"/>
        <w:adjustRightInd w:val="0"/>
        <w:jc w:val="both"/>
        <w:rPr>
          <w:rFonts w:asciiTheme="minorHAnsi" w:eastAsia="MS Mincho" w:hAnsiTheme="minorHAnsi" w:cs="Tahoma"/>
          <w:noProof/>
          <w:sz w:val="22"/>
          <w:szCs w:val="22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851"/>
        <w:gridCol w:w="2551"/>
        <w:gridCol w:w="936"/>
      </w:tblGrid>
      <w:tr w:rsidR="00D6338D" w:rsidRPr="00F2610E" w14:paraId="47074780" w14:textId="77777777" w:rsidTr="00D6338D">
        <w:trPr>
          <w:trHeight w:hRule="exact" w:val="340"/>
        </w:trPr>
        <w:tc>
          <w:tcPr>
            <w:tcW w:w="7196" w:type="dxa"/>
            <w:gridSpan w:val="2"/>
            <w:tcBorders>
              <w:top w:val="single" w:sz="18" w:space="0" w:color="auto"/>
            </w:tcBorders>
            <w:vAlign w:val="center"/>
          </w:tcPr>
          <w:p w14:paraId="683086F5" w14:textId="77777777" w:rsidR="00D6338D" w:rsidRPr="00E731BE" w:rsidRDefault="00D6338D" w:rsidP="00F668BE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731BE">
              <w:rPr>
                <w:rFonts w:asciiTheme="minorHAnsi" w:eastAsia="MS Mincho" w:hAnsiTheme="minorHAnsi" w:cs="Tahoma"/>
                <w:b/>
                <w:szCs w:val="22"/>
                <w:lang w:eastAsia="en-US"/>
              </w:rPr>
              <w:t>CARACTERÍSTICA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28B644FD" w14:textId="77777777" w:rsidR="00D6338D" w:rsidRPr="004259CE" w:rsidRDefault="00D6338D" w:rsidP="00F668BE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259CE">
              <w:rPr>
                <w:rFonts w:asciiTheme="minorHAnsi" w:eastAsia="MS Mincho" w:hAnsiTheme="minorHAnsi"/>
                <w:b/>
                <w:sz w:val="22"/>
                <w:szCs w:val="22"/>
              </w:rPr>
              <w:t>CRITÉRIO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vAlign w:val="center"/>
          </w:tcPr>
          <w:p w14:paraId="73816B88" w14:textId="77777777" w:rsidR="00D6338D" w:rsidRPr="004259CE" w:rsidRDefault="00D6338D" w:rsidP="00F668BE">
            <w:pPr>
              <w:widowControl w:val="0"/>
              <w:spacing w:before="29"/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259CE">
              <w:rPr>
                <w:rFonts w:asciiTheme="minorHAnsi" w:eastAsia="MS Mincho" w:hAnsiTheme="minorHAnsi"/>
                <w:b/>
                <w:sz w:val="22"/>
                <w:szCs w:val="22"/>
              </w:rPr>
              <w:t>VALOR</w:t>
            </w:r>
          </w:p>
        </w:tc>
      </w:tr>
      <w:tr w:rsidR="005C4448" w:rsidRPr="00F2610E" w14:paraId="4C769060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B77657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a) A Classe de uso preponderante do corpo d’água receptor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543BAA1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5610B1">
              <w:rPr>
                <w:rFonts w:asciiTheme="minorHAnsi" w:eastAsia="MS Mincho" w:hAnsiTheme="minorHAnsi" w:cs="Tahoma"/>
                <w:sz w:val="22"/>
                <w:szCs w:val="22"/>
              </w:rPr>
              <w:t>Y</w:t>
            </w:r>
            <w:r w:rsidRPr="005610B1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5B6FDA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Classe 2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DEF554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</w:p>
        </w:tc>
      </w:tr>
      <w:tr w:rsidR="005C4448" w:rsidRPr="00F2610E" w14:paraId="4CC265CB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/>
            <w:shd w:val="clear" w:color="auto" w:fill="auto"/>
            <w:vAlign w:val="center"/>
          </w:tcPr>
          <w:p w14:paraId="7B8D8C30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047FB10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4773E65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Classe 3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A1A1A0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0,95</w:t>
            </w:r>
          </w:p>
        </w:tc>
      </w:tr>
      <w:tr w:rsidR="005C4448" w:rsidRPr="00F2610E" w14:paraId="7EA4F5A9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C80173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ind w:left="66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BEC776A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ADE0CC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Classe 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E95A9EE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0,9</w:t>
            </w:r>
          </w:p>
        </w:tc>
      </w:tr>
      <w:tr w:rsidR="005C4448" w:rsidRPr="00F2610E" w14:paraId="737E119E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714B4F" w14:textId="77777777" w:rsidR="005C4448" w:rsidRPr="00F2610E" w:rsidRDefault="006C5B27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</w:rPr>
              <w:t>b</w:t>
            </w:r>
            <w:r w:rsidR="005C4448" w:rsidRPr="00F2610E">
              <w:rPr>
                <w:rFonts w:asciiTheme="minorHAnsi" w:eastAsia="MS Mincho" w:hAnsiTheme="minorHAnsi" w:cs="Tahoma"/>
                <w:sz w:val="22"/>
                <w:szCs w:val="22"/>
              </w:rPr>
              <w:t>) A carga lançada e seu regime de variação, atendido o padrão de emissão requerido para o local</w:t>
            </w:r>
          </w:p>
          <w:p w14:paraId="2A62D35E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C53836F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5610B1">
              <w:rPr>
                <w:rFonts w:asciiTheme="minorHAnsi" w:eastAsia="MS Mincho" w:hAnsiTheme="minorHAnsi" w:cs="Tahoma"/>
                <w:sz w:val="22"/>
                <w:szCs w:val="22"/>
              </w:rPr>
              <w:t>Y</w:t>
            </w:r>
            <w:r w:rsidRPr="005610B1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E5FB57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&gt; 95% de remoção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E7ED0F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0,8</w:t>
            </w:r>
          </w:p>
        </w:tc>
      </w:tr>
      <w:tr w:rsidR="005C4448" w:rsidRPr="00F2610E" w14:paraId="26D988C9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/>
            <w:shd w:val="clear" w:color="auto" w:fill="auto"/>
            <w:vAlign w:val="center"/>
          </w:tcPr>
          <w:p w14:paraId="4676CAF1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65452CC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F92E61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&gt; 90 a ≤ 95% de remoção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752A03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0,85</w:t>
            </w:r>
          </w:p>
        </w:tc>
      </w:tr>
      <w:tr w:rsidR="005C4448" w:rsidRPr="00F2610E" w14:paraId="0033F942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/>
            <w:shd w:val="clear" w:color="auto" w:fill="auto"/>
            <w:vAlign w:val="center"/>
          </w:tcPr>
          <w:p w14:paraId="02615CBE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C2F90B4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CF459F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&gt; 85 a ≤ 90% de remoção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5AEDBD2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0,9</w:t>
            </w:r>
          </w:p>
        </w:tc>
      </w:tr>
      <w:tr w:rsidR="005C4448" w:rsidRPr="00F2610E" w14:paraId="51952F70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/>
            <w:shd w:val="clear" w:color="auto" w:fill="auto"/>
            <w:vAlign w:val="center"/>
          </w:tcPr>
          <w:p w14:paraId="64EE1704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CF5DD95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F4258ED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&gt; 80 a ≤ 85% de remoção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F5A2DA0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0,95</w:t>
            </w:r>
          </w:p>
        </w:tc>
      </w:tr>
      <w:tr w:rsidR="005C4448" w:rsidRPr="00F2610E" w14:paraId="0D8C9997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49AD22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C83DC34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A36B1F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= 80% de remoção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D512887" w14:textId="77777777" w:rsidR="005C4448" w:rsidRPr="00F2610E" w:rsidRDefault="00DE4D03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770FAAE" wp14:editId="344D9C4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24765</wp:posOffset>
                      </wp:positionV>
                      <wp:extent cx="95250" cy="150495"/>
                      <wp:effectExtent l="0" t="0" r="0" b="0"/>
                      <wp:wrapNone/>
                      <wp:docPr id="2" name="Retângulo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A74329" id="Retângulo 233" o:spid="_x0000_s1026" style="position:absolute;margin-left:13.9pt;margin-top:1.95pt;width:7.5pt;height:11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wZfwIAAP4EAAAOAAAAZHJzL2Uyb0RvYy54bWysVF2O0zAQfkfiDpbfu/lputtGTVerpkVI&#10;C6xYOIDrOImFYxvbbbqsuAxX4WKMnba07AtC5CHxxOOZ75v5xvPbfSfQjhnLlSxwchVjxCRVFZdN&#10;gT9/Wo+mGFlHZEWEkqzAT8zi28XrV/Ne5yxVrRIVMwiCSJv3usCtczqPIktb1hF7pTSTsFkr0xEH&#10;pmmiypAeonciSuP4OuqVqbRRlFkLf8thEy9C/Lpm1H2oa8scEgUGbC68TXhv/DtazEneGKJbTg8w&#10;yD+g6AiXkPQUqiSOoK3hL0J1nBplVe2uqOoiVdecssAB2CTxH2weW6JZ4ALFsfpUJvv/wtL3uweD&#10;eFXgFCNJOmjRR+Z+/pDNViiUjse+Qr22OTg+6gfjOVp9r+gXi6RatkQ27M4Y1beMVIAr8f7RxQFv&#10;WDiKNv07VUECsnUqFGtfm84HhDKgfejJ06knbO8QhZ+zSTqBxlHYSSZxNpuEBCQ/ntXGujdMdcgv&#10;Cmyg4yE22d1b57GQ/OjiU0m15kKErguJ+gKPk5tJOGCV4JXfDBRNs1kKg3bE6yY8h7wXbh13oF7B&#10;uwJPT04k97VYySpkcYSLYQ1IhPTBgRpgO6wGlTzP4tlquppmoyy9Xo2yuCxHd+tlNrpeA75yXC6X&#10;ZfLd40yyvOVVxaSHelRskv2dIg6zM2jtpNkLSvac+To8L5lHlzBClYHV8RvYBRH4vg/62ajqCTRg&#10;1DCCcGXAolXmG0Y9jF+B7dctMQwj8VaCjmZJlvl5DUY2uUnBMOc7m/MdIimEKjB1BqPBWLphyrfa&#10;8KaFXEnoslR3oL6aB2l4ZQ64DpqFIQscDheCn+JzO3j9vrYWvwAAAP//AwBQSwMEFAAGAAgAAAAh&#10;AG4qEqraAAAABgEAAA8AAABkcnMvZG93bnJldi54bWxMjk9Pg0AQxe8mfofNmHizi1hpiyxNY+Kl&#10;B43VxOsUpiyRnSXsUvDbOz3p8f3Je79iO7tOnWkIrWcD94sEFHHl65YbA58fL3drUCEi19h5JgM/&#10;FGBbXl8VmNd+4nc6H2KjZIRDjgZsjH2udagsOQwL3xNLdvKDwyhyaHQ94CTjrtNpkmTaYcvyYLGn&#10;Z0vV92F0Btab1fi4POFov96m/SvbbFcle2Nub+bdE6hIc/wrwwVf0KEUpqMfuQ6qM5CuhDwaeNiA&#10;kniZijxe7Ax0Wej/+OUvAAAA//8DAFBLAQItABQABgAIAAAAIQC2gziS/gAAAOEBAAATAAAAAAAA&#10;AAAAAAAAAAAAAABbQ29udGVudF9UeXBlc10ueG1sUEsBAi0AFAAGAAgAAAAhADj9If/WAAAAlAEA&#10;AAsAAAAAAAAAAAAAAAAALwEAAF9yZWxzLy5yZWxzUEsBAi0AFAAGAAgAAAAhAFxhLBl/AgAA/gQA&#10;AA4AAAAAAAAAAAAAAAAALgIAAGRycy9lMm9Eb2MueG1sUEsBAi0AFAAGAAgAAAAhAG4qEqraAAAA&#10;BgEAAA8AAAAAAAAAAAAAAAAA2QQAAGRycy9kb3ducmV2LnhtbFBLBQYAAAAABAAEAPMAAADgBQAA&#10;AAA=&#10;" filled="f" strokeweight=".25pt"/>
                  </w:pict>
                </mc:Fallback>
              </mc:AlternateContent>
            </w:r>
            <w:r w:rsidR="005C4448"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</w:p>
        </w:tc>
      </w:tr>
      <w:tr w:rsidR="005C4448" w:rsidRPr="00F2610E" w14:paraId="3DC7AA59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ECE176" w14:textId="77777777" w:rsidR="005C4448" w:rsidRPr="00F2610E" w:rsidRDefault="006C5B27" w:rsidP="006C5B27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  <w:r>
              <w:rPr>
                <w:rFonts w:asciiTheme="minorHAnsi" w:eastAsia="MS Mincho" w:hAnsiTheme="minorHAnsi" w:cs="Tahoma"/>
                <w:sz w:val="22"/>
                <w:szCs w:val="22"/>
              </w:rPr>
              <w:t>c)</w:t>
            </w:r>
            <w:r w:rsidR="005C4448" w:rsidRPr="00F2610E">
              <w:rPr>
                <w:rFonts w:asciiTheme="minorHAnsi" w:eastAsia="MS Mincho" w:hAnsiTheme="minorHAnsi" w:cs="Tahoma"/>
                <w:sz w:val="22"/>
                <w:szCs w:val="22"/>
              </w:rPr>
              <w:t xml:space="preserve"> A natureza da atividade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B926121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5610B1">
              <w:rPr>
                <w:rFonts w:asciiTheme="minorHAnsi" w:eastAsia="MS Mincho" w:hAnsiTheme="minorHAnsi" w:cs="Tahoma"/>
                <w:sz w:val="22"/>
                <w:szCs w:val="22"/>
              </w:rPr>
              <w:t>Y</w:t>
            </w:r>
            <w:r w:rsidRPr="005610B1">
              <w:rPr>
                <w:rFonts w:asciiTheme="minorHAnsi" w:eastAsia="MS Mincho" w:hAnsiTheme="minorHAnsi" w:cs="Tahoma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A51318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Sistema Público</w:t>
            </w:r>
          </w:p>
        </w:tc>
        <w:tc>
          <w:tcPr>
            <w:tcW w:w="93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DA4CF8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</w:p>
        </w:tc>
      </w:tr>
      <w:tr w:rsidR="005C4448" w:rsidRPr="00F2610E" w14:paraId="5B96DD43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/>
            <w:shd w:val="clear" w:color="auto" w:fill="auto"/>
            <w:vAlign w:val="center"/>
          </w:tcPr>
          <w:p w14:paraId="2FDEF385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7311155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729F74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Solução Alternativa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85BFA1C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</w:p>
        </w:tc>
      </w:tr>
      <w:tr w:rsidR="005C4448" w:rsidRPr="00F2610E" w14:paraId="481D14CB" w14:textId="77777777" w:rsidTr="00D6338D">
        <w:tblPrEx>
          <w:jc w:val="center"/>
          <w:tblLook w:val="04A0" w:firstRow="1" w:lastRow="0" w:firstColumn="1" w:lastColumn="0" w:noHBand="0" w:noVBand="1"/>
        </w:tblPrEx>
        <w:trPr>
          <w:trHeight w:hRule="exact" w:val="340"/>
          <w:jc w:val="center"/>
        </w:trPr>
        <w:tc>
          <w:tcPr>
            <w:tcW w:w="634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5B32C0E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ADF154" w14:textId="77777777" w:rsidR="005C4448" w:rsidRPr="005610B1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0FC7A1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Indústria</w:t>
            </w:r>
          </w:p>
        </w:tc>
        <w:tc>
          <w:tcPr>
            <w:tcW w:w="93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6A5A75" w14:textId="77777777" w:rsidR="005C4448" w:rsidRPr="00F2610E" w:rsidRDefault="005C4448" w:rsidP="00C66321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Theme="minorHAnsi" w:eastAsia="MS Mincho" w:hAnsiTheme="minorHAnsi" w:cs="Tahoma"/>
                <w:sz w:val="22"/>
                <w:szCs w:val="22"/>
              </w:rPr>
            </w:pPr>
            <w:r w:rsidRPr="00F2610E">
              <w:rPr>
                <w:rFonts w:asciiTheme="minorHAnsi" w:eastAsia="MS Mincho" w:hAnsiTheme="minorHAnsi" w:cs="Tahoma"/>
                <w:sz w:val="22"/>
                <w:szCs w:val="22"/>
              </w:rPr>
              <w:t>1</w:t>
            </w:r>
          </w:p>
        </w:tc>
      </w:tr>
    </w:tbl>
    <w:p w14:paraId="2E576E27" w14:textId="77777777" w:rsidR="00D6338D" w:rsidRDefault="00D6338D" w:rsidP="00D6338D">
      <w:pPr>
        <w:jc w:val="both"/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>Notas:</w:t>
      </w:r>
    </w:p>
    <w:p w14:paraId="67FCF94F" w14:textId="128BAA8D" w:rsidR="00C66321" w:rsidRPr="00F2610E" w:rsidRDefault="00D6338D" w:rsidP="000960D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 xml:space="preserve">(1) </w:t>
      </w:r>
      <w:r w:rsidRPr="00F2610E"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>O valor do coeficiente já preenchido com o valor unitário e circunscrito em um quadrado não poderá ser</w:t>
      </w:r>
      <w:r w:rsidR="00FB3100">
        <w:rPr>
          <w:rFonts w:asciiTheme="minorHAnsi" w:eastAsia="Calibri" w:hAnsiTheme="minorHAnsi" w:cs="Arial"/>
          <w:bCs/>
          <w:iCs/>
          <w:sz w:val="22"/>
          <w:szCs w:val="22"/>
          <w:lang w:eastAsia="en-US"/>
        </w:rPr>
        <w:t xml:space="preserve"> alterado.</w:t>
      </w:r>
    </w:p>
    <w:p w14:paraId="6EF54288" w14:textId="0A1AB8CF" w:rsidR="00DE4D03" w:rsidRDefault="00DE4D03" w:rsidP="00D542F3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2610E">
        <w:rPr>
          <w:rFonts w:asciiTheme="minorHAnsi" w:hAnsiTheme="minorHAnsi"/>
          <w:sz w:val="22"/>
          <w:szCs w:val="22"/>
        </w:rPr>
        <w:br w:type="page"/>
      </w:r>
      <w:r w:rsidR="00A0341C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ANEXO III DA DELIBERAÇÃO CRH </w:t>
      </w:r>
      <w:proofErr w:type="gramStart"/>
      <w:r w:rsidR="00A0341C">
        <w:rPr>
          <w:rFonts w:asciiTheme="minorHAnsi" w:hAnsiTheme="minorHAnsi" w:cs="Arial"/>
          <w:b/>
          <w:bCs/>
          <w:sz w:val="22"/>
          <w:szCs w:val="22"/>
        </w:rPr>
        <w:t>N</w:t>
      </w:r>
      <w:r w:rsidRPr="00F2610E">
        <w:rPr>
          <w:rFonts w:asciiTheme="minorHAnsi" w:hAnsiTheme="minorHAnsi" w:cs="Arial"/>
          <w:b/>
          <w:bCs/>
          <w:sz w:val="22"/>
          <w:szCs w:val="22"/>
        </w:rPr>
        <w:t>º      ,</w:t>
      </w:r>
      <w:proofErr w:type="gramEnd"/>
      <w:r w:rsidRPr="00F2610E">
        <w:rPr>
          <w:rFonts w:asciiTheme="minorHAnsi" w:hAnsiTheme="minorHAnsi" w:cs="Arial"/>
          <w:b/>
          <w:bCs/>
          <w:sz w:val="22"/>
          <w:szCs w:val="22"/>
        </w:rPr>
        <w:t xml:space="preserve"> DE</w:t>
      </w:r>
    </w:p>
    <w:p w14:paraId="52065EC1" w14:textId="77777777" w:rsidR="00F2610E" w:rsidRPr="00F2610E" w:rsidRDefault="00F2610E" w:rsidP="00D542F3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2"/>
        </w:rPr>
      </w:pPr>
    </w:p>
    <w:p w14:paraId="596DFBFC" w14:textId="764C519C" w:rsidR="00DE4D03" w:rsidRPr="00F2610E" w:rsidRDefault="00DE4D03" w:rsidP="00D542F3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2610E">
        <w:rPr>
          <w:rFonts w:asciiTheme="minorHAnsi" w:hAnsiTheme="minorHAnsi" w:cs="Arial"/>
          <w:b/>
          <w:bCs/>
          <w:sz w:val="22"/>
          <w:szCs w:val="22"/>
        </w:rPr>
        <w:t xml:space="preserve">CONTEÚDO MÍNIMO </w:t>
      </w:r>
      <w:r w:rsidR="00E21341">
        <w:rPr>
          <w:rFonts w:asciiTheme="minorHAnsi" w:hAnsiTheme="minorHAnsi" w:cs="Arial"/>
          <w:b/>
          <w:bCs/>
          <w:sz w:val="22"/>
          <w:szCs w:val="22"/>
        </w:rPr>
        <w:t xml:space="preserve">DO ESTUDO DE FUNDAMENTAÇÃO </w:t>
      </w:r>
      <w:r w:rsidRPr="00F2610E">
        <w:rPr>
          <w:rFonts w:asciiTheme="minorHAnsi" w:hAnsiTheme="minorHAnsi" w:cs="Arial"/>
          <w:b/>
          <w:bCs/>
          <w:sz w:val="22"/>
          <w:szCs w:val="22"/>
        </w:rPr>
        <w:t xml:space="preserve">E DOCUMENTOS A SEREM APRESENTADOS PARA A </w:t>
      </w:r>
      <w:r w:rsidR="00F83508">
        <w:rPr>
          <w:rFonts w:asciiTheme="minorHAnsi" w:hAnsiTheme="minorHAnsi" w:cs="Arial"/>
          <w:b/>
          <w:bCs/>
          <w:sz w:val="22"/>
          <w:szCs w:val="22"/>
        </w:rPr>
        <w:t xml:space="preserve">REVISÃO </w:t>
      </w:r>
      <w:r w:rsidR="00920862">
        <w:rPr>
          <w:rFonts w:asciiTheme="minorHAnsi" w:hAnsiTheme="minorHAnsi" w:cs="Arial"/>
          <w:b/>
          <w:bCs/>
          <w:sz w:val="22"/>
          <w:szCs w:val="22"/>
        </w:rPr>
        <w:t>DE MECANISMOS E/OU VALORES</w:t>
      </w:r>
      <w:r w:rsidRPr="00F2610E">
        <w:rPr>
          <w:rFonts w:asciiTheme="minorHAnsi" w:hAnsiTheme="minorHAnsi" w:cs="Arial"/>
          <w:b/>
          <w:bCs/>
          <w:sz w:val="22"/>
          <w:szCs w:val="22"/>
        </w:rPr>
        <w:t xml:space="preserve"> DA COBRANÇA</w:t>
      </w:r>
    </w:p>
    <w:p w14:paraId="6B68E5A2" w14:textId="77777777" w:rsidR="00DE4D03" w:rsidRPr="00F2610E" w:rsidRDefault="00DE4D03" w:rsidP="00DE4D0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23E780E" w14:textId="77777777" w:rsidR="00CC2F4D" w:rsidRPr="00F2610E" w:rsidRDefault="00CC2F4D" w:rsidP="00CC2F4D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19082D6" w14:textId="335DF34C" w:rsidR="00CC2F4D" w:rsidRDefault="00CC2F4D" w:rsidP="00CC2F4D">
      <w:pPr>
        <w:pStyle w:val="PargrafodaLista"/>
        <w:numPr>
          <w:ilvl w:val="0"/>
          <w:numId w:val="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Para </w:t>
      </w:r>
      <w:r w:rsidR="00A72324">
        <w:rPr>
          <w:rFonts w:asciiTheme="minorHAnsi" w:hAnsiTheme="minorHAnsi" w:cs="Arial"/>
          <w:color w:val="000000"/>
        </w:rPr>
        <w:t>subsidiar</w:t>
      </w:r>
      <w:r>
        <w:rPr>
          <w:rFonts w:asciiTheme="minorHAnsi" w:hAnsiTheme="minorHAnsi" w:cs="Arial"/>
          <w:color w:val="000000"/>
        </w:rPr>
        <w:t xml:space="preserve"> as propostas de </w:t>
      </w:r>
      <w:r w:rsidR="00F83508">
        <w:rPr>
          <w:rFonts w:asciiTheme="minorHAnsi" w:hAnsiTheme="minorHAnsi" w:cs="Arial"/>
          <w:color w:val="000000"/>
        </w:rPr>
        <w:t xml:space="preserve">revisão </w:t>
      </w:r>
      <w:r>
        <w:rPr>
          <w:rFonts w:asciiTheme="minorHAnsi" w:hAnsiTheme="minorHAnsi" w:cs="Arial"/>
          <w:color w:val="000000"/>
        </w:rPr>
        <w:t xml:space="preserve">de mecanismos e/ou valores da cobrança, o </w:t>
      </w:r>
      <w:r>
        <w:rPr>
          <w:rFonts w:asciiTheme="minorHAnsi" w:hAnsiTheme="minorHAnsi" w:cs="Arial"/>
        </w:rPr>
        <w:t>estudo</w:t>
      </w:r>
      <w:r w:rsidRPr="00F2610E">
        <w:rPr>
          <w:rFonts w:asciiTheme="minorHAnsi" w:hAnsiTheme="minorHAnsi" w:cs="Arial"/>
        </w:rPr>
        <w:t xml:space="preserve"> </w:t>
      </w:r>
      <w:r w:rsidR="00E21341">
        <w:rPr>
          <w:rFonts w:asciiTheme="minorHAnsi" w:hAnsiTheme="minorHAnsi" w:cs="Arial"/>
        </w:rPr>
        <w:t>de fundamentação</w:t>
      </w:r>
      <w:r>
        <w:rPr>
          <w:rFonts w:asciiTheme="minorHAnsi" w:hAnsiTheme="minorHAnsi" w:cs="Arial"/>
        </w:rPr>
        <w:t xml:space="preserve"> </w:t>
      </w:r>
      <w:r w:rsidR="00546A38">
        <w:rPr>
          <w:rFonts w:asciiTheme="minorHAnsi" w:hAnsiTheme="minorHAnsi" w:cs="Arial"/>
        </w:rPr>
        <w:t xml:space="preserve">a ser </w:t>
      </w:r>
      <w:r>
        <w:rPr>
          <w:rFonts w:asciiTheme="minorHAnsi" w:hAnsiTheme="minorHAnsi" w:cs="Arial"/>
        </w:rPr>
        <w:t>apresentado pelo CBH deve conter</w:t>
      </w:r>
      <w:r>
        <w:rPr>
          <w:rFonts w:asciiTheme="minorHAnsi" w:hAnsiTheme="minorHAnsi" w:cs="Arial"/>
          <w:color w:val="000000"/>
        </w:rPr>
        <w:t>, no mínimo:</w:t>
      </w:r>
    </w:p>
    <w:p w14:paraId="3FF805BD" w14:textId="79069854" w:rsidR="00CC2F4D" w:rsidRPr="006D4C8D" w:rsidRDefault="00CC3913" w:rsidP="00CC2F4D">
      <w:pPr>
        <w:pStyle w:val="PargrafodaLista"/>
        <w:numPr>
          <w:ilvl w:val="0"/>
          <w:numId w:val="7"/>
        </w:numPr>
        <w:tabs>
          <w:tab w:val="left" w:pos="284"/>
        </w:tabs>
        <w:spacing w:after="120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</w:rPr>
        <w:t>Atualização</w:t>
      </w:r>
      <w:r w:rsidR="00CC2F4D">
        <w:rPr>
          <w:rFonts w:asciiTheme="minorHAnsi" w:hAnsiTheme="minorHAnsi" w:cs="Arial"/>
          <w:color w:val="000000"/>
        </w:rPr>
        <w:t xml:space="preserve"> do universo de usuários de recursos hídricos da UGRHI sujeitos à cobrança</w:t>
      </w:r>
      <w:r w:rsidR="0028527A">
        <w:rPr>
          <w:rFonts w:asciiTheme="minorHAnsi" w:hAnsiTheme="minorHAnsi" w:cs="Arial"/>
          <w:color w:val="000000"/>
        </w:rPr>
        <w:t xml:space="preserve">: perfil de usos e </w:t>
      </w:r>
      <w:r w:rsidR="0028527A" w:rsidRPr="006D4C8D">
        <w:rPr>
          <w:rFonts w:asciiTheme="minorHAnsi" w:hAnsiTheme="minorHAnsi" w:cs="Arial"/>
        </w:rPr>
        <w:t>usuários, evolução do número de usuários</w:t>
      </w:r>
      <w:r w:rsidR="006F7875" w:rsidRPr="006D4C8D">
        <w:rPr>
          <w:rFonts w:asciiTheme="minorHAnsi" w:hAnsiTheme="minorHAnsi" w:cs="Arial"/>
        </w:rPr>
        <w:t xml:space="preserve">, com base </w:t>
      </w:r>
      <w:r w:rsidR="003459E2" w:rsidRPr="006D4C8D">
        <w:rPr>
          <w:rFonts w:asciiTheme="minorHAnsi" w:hAnsiTheme="minorHAnsi" w:cs="Arial"/>
        </w:rPr>
        <w:t>no cadastro específico da cobrança</w:t>
      </w:r>
      <w:r w:rsidR="006F7875" w:rsidRPr="006D4C8D">
        <w:rPr>
          <w:rFonts w:asciiTheme="minorHAnsi" w:hAnsiTheme="minorHAnsi" w:cs="Arial"/>
        </w:rPr>
        <w:t>.</w:t>
      </w:r>
    </w:p>
    <w:p w14:paraId="0A2409B7" w14:textId="77E95682" w:rsidR="003459E2" w:rsidRPr="002B3A1D" w:rsidRDefault="00CC2F4D" w:rsidP="000632AF">
      <w:pPr>
        <w:widowControl w:val="0"/>
        <w:numPr>
          <w:ilvl w:val="0"/>
          <w:numId w:val="7"/>
        </w:numPr>
        <w:autoSpaceDE w:val="0"/>
        <w:autoSpaceDN w:val="0"/>
        <w:spacing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Histórico de arrecadação e </w:t>
      </w:r>
      <w:r w:rsidRPr="000B5C3F">
        <w:rPr>
          <w:rFonts w:asciiTheme="minorHAnsi" w:hAnsiTheme="minorHAnsi" w:cs="Arial"/>
          <w:sz w:val="22"/>
          <w:szCs w:val="22"/>
        </w:rPr>
        <w:t>aplicação dos recursos da cobrança</w:t>
      </w:r>
      <w:r w:rsidR="00895BDA">
        <w:rPr>
          <w:rFonts w:asciiTheme="minorHAnsi" w:hAnsiTheme="minorHAnsi" w:cs="Arial"/>
          <w:sz w:val="22"/>
          <w:szCs w:val="22"/>
        </w:rPr>
        <w:t>,</w:t>
      </w:r>
      <w:r w:rsidRPr="000B5C3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de acordo com o estabelecido no Decreto específico da UGR</w:t>
      </w:r>
      <w:r w:rsidR="00895BDA">
        <w:rPr>
          <w:rFonts w:asciiTheme="minorHAnsi" w:hAnsiTheme="minorHAnsi" w:cs="Arial"/>
          <w:sz w:val="22"/>
          <w:szCs w:val="22"/>
        </w:rPr>
        <w:t>HI 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95BDA">
        <w:rPr>
          <w:rFonts w:asciiTheme="minorHAnsi" w:hAnsiTheme="minorHAnsi" w:cs="Arial"/>
          <w:sz w:val="22"/>
          <w:szCs w:val="22"/>
        </w:rPr>
        <w:t>segundo</w:t>
      </w:r>
      <w:r>
        <w:rPr>
          <w:rFonts w:asciiTheme="minorHAnsi" w:hAnsiTheme="minorHAnsi" w:cs="Arial"/>
          <w:sz w:val="22"/>
          <w:szCs w:val="22"/>
        </w:rPr>
        <w:t xml:space="preserve"> indicadores d</w:t>
      </w:r>
      <w:r w:rsidR="00895BDA">
        <w:rPr>
          <w:rFonts w:asciiTheme="minorHAnsi" w:hAnsiTheme="minorHAnsi" w:cs="Arial"/>
          <w:sz w:val="22"/>
          <w:szCs w:val="22"/>
        </w:rPr>
        <w:t>e execução física</w:t>
      </w:r>
      <w:r w:rsidR="009F3991">
        <w:rPr>
          <w:rFonts w:asciiTheme="minorHAnsi" w:hAnsiTheme="minorHAnsi" w:cs="Arial"/>
          <w:sz w:val="22"/>
          <w:szCs w:val="22"/>
        </w:rPr>
        <w:t xml:space="preserve"> </w:t>
      </w:r>
      <w:r w:rsidR="000632AF" w:rsidRPr="003459E2">
        <w:rPr>
          <w:rFonts w:asciiTheme="minorHAnsi" w:hAnsiTheme="minorHAnsi" w:cs="Arial"/>
          <w:sz w:val="22"/>
          <w:szCs w:val="22"/>
        </w:rPr>
        <w:t>(</w:t>
      </w:r>
      <w:r w:rsidR="000632AF">
        <w:rPr>
          <w:rFonts w:asciiTheme="minorHAnsi" w:hAnsiTheme="minorHAnsi" w:cs="Arial"/>
          <w:sz w:val="22"/>
          <w:szCs w:val="22"/>
        </w:rPr>
        <w:t>% de execução</w:t>
      </w:r>
      <w:r w:rsidR="000632AF" w:rsidRPr="003459E2">
        <w:rPr>
          <w:rFonts w:asciiTheme="minorHAnsi" w:hAnsiTheme="minorHAnsi" w:cs="Arial"/>
          <w:sz w:val="22"/>
          <w:szCs w:val="22"/>
        </w:rPr>
        <w:t xml:space="preserve"> </w:t>
      </w:r>
      <w:r w:rsidR="000632AF">
        <w:rPr>
          <w:rFonts w:asciiTheme="minorHAnsi" w:hAnsiTheme="minorHAnsi" w:cs="Arial"/>
          <w:sz w:val="22"/>
          <w:szCs w:val="22"/>
        </w:rPr>
        <w:t>das ações</w:t>
      </w:r>
      <w:r w:rsidR="000632AF" w:rsidRPr="003459E2">
        <w:rPr>
          <w:rFonts w:asciiTheme="minorHAnsi" w:hAnsiTheme="minorHAnsi" w:cs="Arial"/>
          <w:sz w:val="22"/>
          <w:szCs w:val="22"/>
        </w:rPr>
        <w:t xml:space="preserve"> </w:t>
      </w:r>
      <w:r w:rsidR="009F3991">
        <w:rPr>
          <w:rFonts w:asciiTheme="minorHAnsi" w:hAnsiTheme="minorHAnsi" w:cs="Arial"/>
          <w:sz w:val="22"/>
          <w:szCs w:val="22"/>
        </w:rPr>
        <w:t>realizadas com recursos da</w:t>
      </w:r>
      <w:r w:rsidR="000632AF" w:rsidRPr="003459E2">
        <w:rPr>
          <w:rFonts w:asciiTheme="minorHAnsi" w:hAnsiTheme="minorHAnsi" w:cs="Arial"/>
          <w:sz w:val="22"/>
          <w:szCs w:val="22"/>
        </w:rPr>
        <w:t xml:space="preserve"> cobrança por PDC</w:t>
      </w:r>
      <w:r w:rsidR="000632AF">
        <w:rPr>
          <w:rFonts w:asciiTheme="minorHAnsi" w:hAnsiTheme="minorHAnsi" w:cs="Arial"/>
          <w:sz w:val="22"/>
          <w:szCs w:val="22"/>
        </w:rPr>
        <w:t>)</w:t>
      </w:r>
      <w:r w:rsidR="009F3991">
        <w:rPr>
          <w:rFonts w:asciiTheme="minorHAnsi" w:hAnsiTheme="minorHAnsi" w:cs="Arial"/>
          <w:sz w:val="22"/>
          <w:szCs w:val="22"/>
        </w:rPr>
        <w:t xml:space="preserve"> </w:t>
      </w:r>
      <w:r w:rsidR="003459E2" w:rsidRPr="000632AF">
        <w:rPr>
          <w:rFonts w:asciiTheme="minorHAnsi" w:hAnsiTheme="minorHAnsi" w:cs="Arial"/>
          <w:sz w:val="22"/>
          <w:szCs w:val="22"/>
        </w:rPr>
        <w:t>e financeira (% de recurso</w:t>
      </w:r>
      <w:r w:rsidR="00D25F97">
        <w:rPr>
          <w:rFonts w:asciiTheme="minorHAnsi" w:hAnsiTheme="minorHAnsi" w:cs="Arial"/>
          <w:sz w:val="22"/>
          <w:szCs w:val="22"/>
        </w:rPr>
        <w:t>s</w:t>
      </w:r>
      <w:r w:rsidR="003459E2" w:rsidRPr="000632AF">
        <w:rPr>
          <w:rFonts w:asciiTheme="minorHAnsi" w:hAnsiTheme="minorHAnsi" w:cs="Arial"/>
          <w:sz w:val="22"/>
          <w:szCs w:val="22"/>
        </w:rPr>
        <w:t xml:space="preserve"> aplicado</w:t>
      </w:r>
      <w:r w:rsidR="00D25F97">
        <w:rPr>
          <w:rFonts w:asciiTheme="minorHAnsi" w:hAnsiTheme="minorHAnsi" w:cs="Arial"/>
          <w:sz w:val="22"/>
          <w:szCs w:val="22"/>
        </w:rPr>
        <w:t>s</w:t>
      </w:r>
      <w:r w:rsidR="003459E2" w:rsidRPr="000632AF">
        <w:rPr>
          <w:rFonts w:asciiTheme="minorHAnsi" w:hAnsiTheme="minorHAnsi" w:cs="Arial"/>
          <w:sz w:val="22"/>
          <w:szCs w:val="22"/>
        </w:rPr>
        <w:t xml:space="preserve"> com relação ao previsto naquele PDC</w:t>
      </w:r>
      <w:r w:rsidR="000F6A13">
        <w:rPr>
          <w:rFonts w:asciiTheme="minorHAnsi" w:hAnsiTheme="minorHAnsi" w:cs="Arial"/>
          <w:sz w:val="22"/>
          <w:szCs w:val="22"/>
        </w:rPr>
        <w:t xml:space="preserve"> e </w:t>
      </w:r>
      <w:r w:rsidR="000F6A13" w:rsidRPr="002B3A1D">
        <w:rPr>
          <w:rFonts w:asciiTheme="minorHAnsi" w:hAnsiTheme="minorHAnsi" w:cs="Arial"/>
          <w:sz w:val="22"/>
          <w:szCs w:val="22"/>
        </w:rPr>
        <w:t>valores financeiros não aplicados, comprometidos e disponíveis</w:t>
      </w:r>
      <w:r w:rsidR="003459E2" w:rsidRPr="002B3A1D">
        <w:rPr>
          <w:rFonts w:asciiTheme="minorHAnsi" w:hAnsiTheme="minorHAnsi" w:cs="Arial"/>
          <w:sz w:val="22"/>
          <w:szCs w:val="22"/>
        </w:rPr>
        <w:t>)</w:t>
      </w:r>
      <w:r w:rsidR="009F3991" w:rsidRPr="002B3A1D">
        <w:rPr>
          <w:rFonts w:asciiTheme="minorHAnsi" w:hAnsiTheme="minorHAnsi" w:cs="Arial"/>
          <w:sz w:val="22"/>
          <w:szCs w:val="22"/>
        </w:rPr>
        <w:t xml:space="preserve"> dos investimentos</w:t>
      </w:r>
      <w:r w:rsidR="003459E2" w:rsidRPr="002B3A1D">
        <w:rPr>
          <w:rFonts w:asciiTheme="minorHAnsi" w:hAnsiTheme="minorHAnsi" w:cs="Arial"/>
          <w:sz w:val="22"/>
          <w:szCs w:val="22"/>
        </w:rPr>
        <w:t>;</w:t>
      </w:r>
      <w:r w:rsidR="000F6A13" w:rsidRPr="002B3A1D">
        <w:rPr>
          <w:rFonts w:asciiTheme="minorHAnsi" w:hAnsiTheme="minorHAnsi" w:cs="Arial"/>
          <w:sz w:val="22"/>
          <w:szCs w:val="22"/>
        </w:rPr>
        <w:t xml:space="preserve"> </w:t>
      </w:r>
    </w:p>
    <w:p w14:paraId="45F163E7" w14:textId="450BA4BC" w:rsidR="004905A9" w:rsidRDefault="00724E9C" w:rsidP="00405BAD">
      <w:pPr>
        <w:pStyle w:val="PargrafodaLista"/>
        <w:numPr>
          <w:ilvl w:val="0"/>
          <w:numId w:val="7"/>
        </w:numPr>
        <w:tabs>
          <w:tab w:val="left" w:pos="284"/>
        </w:tabs>
        <w:spacing w:after="120"/>
        <w:contextualSpacing w:val="0"/>
        <w:jc w:val="both"/>
        <w:rPr>
          <w:rFonts w:asciiTheme="minorHAnsi" w:hAnsiTheme="minorHAnsi" w:cs="Arial"/>
          <w:color w:val="000000"/>
        </w:rPr>
      </w:pPr>
      <w:r w:rsidRPr="006D4C8D">
        <w:rPr>
          <w:rFonts w:asciiTheme="minorHAnsi" w:hAnsiTheme="minorHAnsi" w:cs="Arial"/>
        </w:rPr>
        <w:t xml:space="preserve">Proposta de </w:t>
      </w:r>
      <w:r w:rsidR="004905A9" w:rsidRPr="006D4C8D">
        <w:rPr>
          <w:rFonts w:asciiTheme="minorHAnsi" w:hAnsiTheme="minorHAnsi" w:cs="Arial"/>
        </w:rPr>
        <w:t>revisão</w:t>
      </w:r>
      <w:r w:rsidR="00213552" w:rsidRPr="006D4C8D">
        <w:rPr>
          <w:rFonts w:asciiTheme="minorHAnsi" w:hAnsiTheme="minorHAnsi" w:cs="Arial"/>
        </w:rPr>
        <w:t xml:space="preserve"> de</w:t>
      </w:r>
      <w:r w:rsidR="0084404A" w:rsidRPr="006D4C8D">
        <w:rPr>
          <w:rFonts w:asciiTheme="minorHAnsi" w:hAnsiTheme="minorHAnsi" w:cs="Arial"/>
        </w:rPr>
        <w:t xml:space="preserve"> Preços Unitários Básicos e </w:t>
      </w:r>
      <w:r w:rsidR="00F209B3" w:rsidRPr="006D4C8D">
        <w:rPr>
          <w:rFonts w:asciiTheme="minorHAnsi" w:hAnsiTheme="minorHAnsi" w:cs="Arial"/>
        </w:rPr>
        <w:t xml:space="preserve">Coeficientes Ponderadores, conforme o caso, incluindo </w:t>
      </w:r>
      <w:r w:rsidR="004905A9">
        <w:rPr>
          <w:rFonts w:asciiTheme="minorHAnsi" w:hAnsiTheme="minorHAnsi" w:cs="Arial"/>
          <w:color w:val="000000"/>
        </w:rPr>
        <w:t>sua justificativa técnica</w:t>
      </w:r>
      <w:r w:rsidR="0084404A">
        <w:rPr>
          <w:rFonts w:asciiTheme="minorHAnsi" w:hAnsiTheme="minorHAnsi" w:cs="Arial"/>
          <w:color w:val="000000"/>
        </w:rPr>
        <w:t>-financeira</w:t>
      </w:r>
      <w:r w:rsidR="00F627B5">
        <w:rPr>
          <w:rFonts w:asciiTheme="minorHAnsi" w:hAnsiTheme="minorHAnsi" w:cs="Arial"/>
          <w:color w:val="000000"/>
        </w:rPr>
        <w:t xml:space="preserve"> e</w:t>
      </w:r>
      <w:r w:rsidR="0084404A">
        <w:rPr>
          <w:rFonts w:asciiTheme="minorHAnsi" w:hAnsiTheme="minorHAnsi" w:cs="Arial"/>
          <w:color w:val="000000"/>
        </w:rPr>
        <w:t xml:space="preserve"> explicitando os critérios e</w:t>
      </w:r>
      <w:r w:rsidR="00F209B3">
        <w:rPr>
          <w:rFonts w:asciiTheme="minorHAnsi" w:hAnsiTheme="minorHAnsi" w:cs="Arial"/>
          <w:color w:val="000000"/>
        </w:rPr>
        <w:t xml:space="preserve"> parâmetros </w:t>
      </w:r>
      <w:r w:rsidR="0084404A">
        <w:rPr>
          <w:rFonts w:asciiTheme="minorHAnsi" w:hAnsiTheme="minorHAnsi" w:cs="Arial"/>
          <w:color w:val="000000"/>
        </w:rPr>
        <w:t>considerados</w:t>
      </w:r>
      <w:r w:rsidR="00F209B3">
        <w:rPr>
          <w:rFonts w:asciiTheme="minorHAnsi" w:hAnsiTheme="minorHAnsi" w:cs="Arial"/>
          <w:color w:val="000000"/>
        </w:rPr>
        <w:t>;</w:t>
      </w:r>
    </w:p>
    <w:p w14:paraId="25246485" w14:textId="77777777" w:rsidR="00CC2F4D" w:rsidRPr="00520169" w:rsidRDefault="00CC3913" w:rsidP="00CC2F4D">
      <w:pPr>
        <w:pStyle w:val="PargrafodaLista"/>
        <w:numPr>
          <w:ilvl w:val="0"/>
          <w:numId w:val="7"/>
        </w:numPr>
        <w:tabs>
          <w:tab w:val="left" w:pos="284"/>
        </w:tabs>
        <w:spacing w:after="120"/>
        <w:contextualSpacing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>Atualização da e</w:t>
      </w:r>
      <w:r w:rsidR="00895BDA">
        <w:rPr>
          <w:rFonts w:asciiTheme="minorHAnsi" w:hAnsiTheme="minorHAnsi"/>
        </w:rPr>
        <w:t>stimativa</w:t>
      </w:r>
      <w:r w:rsidR="00CC2F4D">
        <w:rPr>
          <w:rFonts w:asciiTheme="minorHAnsi" w:hAnsiTheme="minorHAnsi"/>
        </w:rPr>
        <w:t xml:space="preserve"> </w:t>
      </w:r>
      <w:r w:rsidR="00FB23EB">
        <w:rPr>
          <w:rFonts w:asciiTheme="minorHAnsi" w:hAnsiTheme="minorHAnsi"/>
        </w:rPr>
        <w:t>dos volumes</w:t>
      </w:r>
      <w:r w:rsidR="007E2F9F">
        <w:rPr>
          <w:rFonts w:asciiTheme="minorHAnsi" w:hAnsiTheme="minorHAnsi"/>
        </w:rPr>
        <w:t xml:space="preserve"> de captação, consumo e lançamento</w:t>
      </w:r>
      <w:r>
        <w:rPr>
          <w:rFonts w:asciiTheme="minorHAnsi" w:hAnsiTheme="minorHAnsi"/>
        </w:rPr>
        <w:t>,</w:t>
      </w:r>
      <w:r w:rsidR="00CC2F4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bem como</w:t>
      </w:r>
      <w:r w:rsidR="00CC2F4D" w:rsidRPr="00F2610E">
        <w:rPr>
          <w:rFonts w:asciiTheme="minorHAnsi" w:hAnsiTheme="minorHAnsi"/>
        </w:rPr>
        <w:t xml:space="preserve"> da receita da cobrança</w:t>
      </w:r>
      <w:r w:rsidR="007E2F9F">
        <w:rPr>
          <w:rFonts w:asciiTheme="minorHAnsi" w:hAnsiTheme="minorHAnsi"/>
        </w:rPr>
        <w:t>,</w:t>
      </w:r>
      <w:r w:rsidR="00CC2F4D" w:rsidRPr="00F2610E">
        <w:rPr>
          <w:rFonts w:asciiTheme="minorHAnsi" w:hAnsiTheme="minorHAnsi"/>
        </w:rPr>
        <w:t xml:space="preserve"> segundo sua origem, setor de atividade</w:t>
      </w:r>
      <w:r w:rsidR="00CC2F4D">
        <w:rPr>
          <w:rFonts w:asciiTheme="minorHAnsi" w:hAnsiTheme="minorHAnsi"/>
        </w:rPr>
        <w:t xml:space="preserve"> e</w:t>
      </w:r>
      <w:r w:rsidR="00CC2F4D" w:rsidRPr="00F2610E">
        <w:rPr>
          <w:rFonts w:asciiTheme="minorHAnsi" w:hAnsiTheme="minorHAnsi"/>
        </w:rPr>
        <w:t xml:space="preserve"> categoria de usuário</w:t>
      </w:r>
      <w:r>
        <w:rPr>
          <w:rFonts w:asciiTheme="minorHAnsi" w:hAnsiTheme="minorHAnsi"/>
        </w:rPr>
        <w:t>, considerando as alterações propostas</w:t>
      </w:r>
      <w:r w:rsidR="00CC2F4D">
        <w:rPr>
          <w:rFonts w:asciiTheme="minorHAnsi" w:hAnsiTheme="minorHAnsi"/>
        </w:rPr>
        <w:t>;</w:t>
      </w:r>
      <w:r w:rsidR="00CC2F4D" w:rsidRPr="00F2610E">
        <w:rPr>
          <w:rFonts w:asciiTheme="minorHAnsi" w:hAnsiTheme="minorHAnsi"/>
        </w:rPr>
        <w:t xml:space="preserve"> </w:t>
      </w:r>
    </w:p>
    <w:p w14:paraId="003118DD" w14:textId="0F770B9E" w:rsidR="00CC2F4D" w:rsidRPr="007E2F9F" w:rsidRDefault="00CC2F4D" w:rsidP="00CC2F4D">
      <w:pPr>
        <w:pStyle w:val="PargrafodaLista"/>
        <w:numPr>
          <w:ilvl w:val="0"/>
          <w:numId w:val="7"/>
        </w:numPr>
        <w:tabs>
          <w:tab w:val="left" w:pos="284"/>
        </w:tabs>
        <w:spacing w:after="120"/>
        <w:contextualSpacing w:val="0"/>
        <w:jc w:val="both"/>
        <w:rPr>
          <w:rFonts w:asciiTheme="minorHAnsi" w:hAnsiTheme="minorHAnsi" w:cs="Arial"/>
          <w:color w:val="000000" w:themeColor="text1"/>
        </w:rPr>
      </w:pPr>
      <w:r w:rsidRPr="007E2F9F">
        <w:rPr>
          <w:rFonts w:asciiTheme="minorHAnsi" w:hAnsiTheme="minorHAnsi"/>
          <w:color w:val="000000" w:themeColor="text1"/>
        </w:rPr>
        <w:t>Análise dos impactos da</w:t>
      </w:r>
      <w:r w:rsidR="00CC3913">
        <w:rPr>
          <w:rFonts w:asciiTheme="minorHAnsi" w:hAnsiTheme="minorHAnsi"/>
          <w:color w:val="000000" w:themeColor="text1"/>
        </w:rPr>
        <w:t xml:space="preserve"> </w:t>
      </w:r>
      <w:r w:rsidR="00F83508">
        <w:rPr>
          <w:rFonts w:asciiTheme="minorHAnsi" w:hAnsiTheme="minorHAnsi"/>
          <w:color w:val="000000" w:themeColor="text1"/>
        </w:rPr>
        <w:t xml:space="preserve">revisão </w:t>
      </w:r>
      <w:r w:rsidR="00CC3913">
        <w:rPr>
          <w:rFonts w:asciiTheme="minorHAnsi" w:hAnsiTheme="minorHAnsi" w:cs="Arial"/>
          <w:color w:val="000000"/>
        </w:rPr>
        <w:t>dos mecanismos e/ou valores da cobrança</w:t>
      </w:r>
      <w:r w:rsidRPr="007E2F9F">
        <w:rPr>
          <w:rFonts w:asciiTheme="minorHAnsi" w:hAnsiTheme="minorHAnsi"/>
          <w:color w:val="000000" w:themeColor="text1"/>
        </w:rPr>
        <w:t xml:space="preserve"> </w:t>
      </w:r>
      <w:r w:rsidR="007E2F9F" w:rsidRPr="007E2F9F">
        <w:rPr>
          <w:rFonts w:asciiTheme="minorHAnsi" w:hAnsiTheme="minorHAnsi"/>
          <w:color w:val="000000" w:themeColor="text1"/>
        </w:rPr>
        <w:t>para os</w:t>
      </w:r>
      <w:r w:rsidRPr="007E2F9F">
        <w:rPr>
          <w:rFonts w:asciiTheme="minorHAnsi" w:hAnsiTheme="minorHAnsi"/>
          <w:color w:val="000000" w:themeColor="text1"/>
        </w:rPr>
        <w:t xml:space="preserve"> setor</w:t>
      </w:r>
      <w:r w:rsidR="00EE009A">
        <w:rPr>
          <w:rFonts w:asciiTheme="minorHAnsi" w:hAnsiTheme="minorHAnsi"/>
          <w:color w:val="000000" w:themeColor="text1"/>
        </w:rPr>
        <w:t>es</w:t>
      </w:r>
      <w:r w:rsidRPr="007E2F9F">
        <w:rPr>
          <w:rFonts w:asciiTheme="minorHAnsi" w:hAnsiTheme="minorHAnsi"/>
          <w:color w:val="000000" w:themeColor="text1"/>
        </w:rPr>
        <w:t xml:space="preserve"> </w:t>
      </w:r>
      <w:r w:rsidR="00CC3913">
        <w:rPr>
          <w:rFonts w:asciiTheme="minorHAnsi" w:hAnsiTheme="minorHAnsi"/>
          <w:color w:val="000000" w:themeColor="text1"/>
        </w:rPr>
        <w:t>de atividade, com base</w:t>
      </w:r>
      <w:r w:rsidR="00DC7610">
        <w:rPr>
          <w:rFonts w:asciiTheme="minorHAnsi" w:hAnsiTheme="minorHAnsi"/>
          <w:color w:val="000000" w:themeColor="text1"/>
        </w:rPr>
        <w:t>:</w:t>
      </w:r>
      <w:r w:rsidR="00CC3913">
        <w:rPr>
          <w:rFonts w:asciiTheme="minorHAnsi" w:hAnsiTheme="minorHAnsi"/>
          <w:color w:val="000000" w:themeColor="text1"/>
        </w:rPr>
        <w:t xml:space="preserve"> </w:t>
      </w:r>
      <w:r w:rsidR="00181D50">
        <w:rPr>
          <w:rFonts w:asciiTheme="minorHAnsi" w:hAnsiTheme="minorHAnsi"/>
          <w:color w:val="000000" w:themeColor="text1"/>
        </w:rPr>
        <w:t>(1</w:t>
      </w:r>
      <w:r w:rsidR="00DC7610">
        <w:rPr>
          <w:rFonts w:asciiTheme="minorHAnsi" w:hAnsiTheme="minorHAnsi"/>
          <w:color w:val="000000" w:themeColor="text1"/>
        </w:rPr>
        <w:t xml:space="preserve">) </w:t>
      </w:r>
      <w:r w:rsidR="00181D50">
        <w:rPr>
          <w:rFonts w:asciiTheme="minorHAnsi" w:hAnsiTheme="minorHAnsi"/>
          <w:color w:val="000000" w:themeColor="text1"/>
        </w:rPr>
        <w:t>no incremento da cobrança, em função da população ou do número de economias no setor de saneamento; e</w:t>
      </w:r>
      <w:r w:rsidR="00DC7610">
        <w:rPr>
          <w:rFonts w:asciiTheme="minorHAnsi" w:hAnsiTheme="minorHAnsi"/>
          <w:color w:val="000000" w:themeColor="text1"/>
        </w:rPr>
        <w:t xml:space="preserve"> </w:t>
      </w:r>
      <w:r w:rsidR="00181D50">
        <w:rPr>
          <w:rFonts w:asciiTheme="minorHAnsi" w:hAnsiTheme="minorHAnsi"/>
          <w:color w:val="000000" w:themeColor="text1"/>
        </w:rPr>
        <w:t>(2</w:t>
      </w:r>
      <w:r w:rsidR="00DC7610">
        <w:rPr>
          <w:rFonts w:asciiTheme="minorHAnsi" w:hAnsiTheme="minorHAnsi"/>
          <w:color w:val="000000" w:themeColor="text1"/>
        </w:rPr>
        <w:t xml:space="preserve">) </w:t>
      </w:r>
      <w:r w:rsidR="002B3A1D">
        <w:rPr>
          <w:rFonts w:asciiTheme="minorHAnsi" w:hAnsiTheme="minorHAnsi"/>
          <w:color w:val="000000" w:themeColor="text1"/>
        </w:rPr>
        <w:t>no preço econômico da água, enfocando a estrutura de custos de produção</w:t>
      </w:r>
      <w:r w:rsidR="00DC7610">
        <w:rPr>
          <w:rFonts w:asciiTheme="minorHAnsi" w:hAnsiTheme="minorHAnsi"/>
          <w:color w:val="000000" w:themeColor="text1"/>
        </w:rPr>
        <w:t xml:space="preserve"> para o setor industrial</w:t>
      </w:r>
      <w:r w:rsidR="00181D50">
        <w:rPr>
          <w:rFonts w:asciiTheme="minorHAnsi" w:hAnsiTheme="minorHAnsi"/>
          <w:color w:val="000000" w:themeColor="text1"/>
        </w:rPr>
        <w:t>;</w:t>
      </w:r>
    </w:p>
    <w:p w14:paraId="769381E4" w14:textId="77777777" w:rsidR="00CC2F4D" w:rsidRPr="00F2610E" w:rsidRDefault="00724E9C" w:rsidP="00CC2F4D">
      <w:pPr>
        <w:pStyle w:val="PargrafodaLista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Ajustes, no que </w:t>
      </w:r>
      <w:proofErr w:type="gramStart"/>
      <w:r>
        <w:rPr>
          <w:rFonts w:asciiTheme="minorHAnsi" w:hAnsiTheme="minorHAnsi"/>
        </w:rPr>
        <w:t>couber,</w:t>
      </w:r>
      <w:proofErr w:type="gramEnd"/>
      <w:r w:rsidR="00CC2F4D" w:rsidRPr="00F261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das definições relativas à</w:t>
      </w:r>
      <w:r w:rsidR="00CC2F4D" w:rsidRPr="00F2610E">
        <w:rPr>
          <w:rFonts w:asciiTheme="minorHAnsi" w:hAnsiTheme="minorHAnsi"/>
        </w:rPr>
        <w:t xml:space="preserve"> forma, </w:t>
      </w:r>
      <w:r w:rsidRPr="00F2610E">
        <w:rPr>
          <w:rFonts w:asciiTheme="minorHAnsi" w:hAnsiTheme="minorHAnsi"/>
        </w:rPr>
        <w:t xml:space="preserve">periodicidade </w:t>
      </w:r>
      <w:r>
        <w:rPr>
          <w:rFonts w:asciiTheme="minorHAnsi" w:hAnsiTheme="minorHAnsi"/>
        </w:rPr>
        <w:t>e</w:t>
      </w:r>
      <w:r w:rsidRPr="00F2610E">
        <w:rPr>
          <w:rFonts w:asciiTheme="minorHAnsi" w:hAnsiTheme="minorHAnsi"/>
        </w:rPr>
        <w:t xml:space="preserve"> progressividade</w:t>
      </w:r>
      <w:r>
        <w:rPr>
          <w:rFonts w:asciiTheme="minorHAnsi" w:hAnsiTheme="minorHAnsi"/>
        </w:rPr>
        <w:t xml:space="preserve"> da cobrança, bem como dos</w:t>
      </w:r>
      <w:r w:rsidRPr="00F2610E">
        <w:rPr>
          <w:rFonts w:asciiTheme="minorHAnsi" w:hAnsiTheme="minorHAnsi"/>
        </w:rPr>
        <w:t xml:space="preserve"> </w:t>
      </w:r>
      <w:r w:rsidR="00CC2F4D" w:rsidRPr="00F2610E">
        <w:rPr>
          <w:rFonts w:asciiTheme="minorHAnsi" w:hAnsiTheme="minorHAnsi"/>
        </w:rPr>
        <w:t>valores mínimos para emissão de boletos</w:t>
      </w:r>
      <w:r w:rsidR="00CC2F4D">
        <w:rPr>
          <w:rFonts w:asciiTheme="minorHAnsi" w:hAnsiTheme="minorHAnsi"/>
        </w:rPr>
        <w:t>;</w:t>
      </w:r>
    </w:p>
    <w:p w14:paraId="13EAFD18" w14:textId="05F12F46" w:rsidR="00CC2F4D" w:rsidRPr="00060BA2" w:rsidRDefault="00060BA2" w:rsidP="00060BA2">
      <w:pPr>
        <w:pStyle w:val="PargrafodaLista"/>
        <w:numPr>
          <w:ilvl w:val="0"/>
          <w:numId w:val="7"/>
        </w:numPr>
        <w:spacing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Revisão da proposta de alocação </w:t>
      </w:r>
      <w:r w:rsidR="00CC2F4D" w:rsidRPr="00060BA2">
        <w:rPr>
          <w:rFonts w:asciiTheme="minorHAnsi" w:hAnsiTheme="minorHAnsi"/>
        </w:rPr>
        <w:t xml:space="preserve">dos recursos </w:t>
      </w:r>
      <w:r>
        <w:rPr>
          <w:rFonts w:asciiTheme="minorHAnsi" w:hAnsiTheme="minorHAnsi"/>
        </w:rPr>
        <w:t>arrecadados pela</w:t>
      </w:r>
      <w:r w:rsidR="00CC2F4D" w:rsidRPr="00060BA2">
        <w:rPr>
          <w:rFonts w:asciiTheme="minorHAnsi" w:hAnsiTheme="minorHAnsi"/>
        </w:rPr>
        <w:t xml:space="preserve"> cobrança</w:t>
      </w:r>
      <w:r w:rsidR="00C860A5" w:rsidRPr="00060BA2">
        <w:rPr>
          <w:rFonts w:asciiTheme="minorHAnsi" w:hAnsiTheme="minorHAnsi"/>
        </w:rPr>
        <w:t>,</w:t>
      </w:r>
      <w:r w:rsidR="00CC2F4D" w:rsidRPr="00060BA2">
        <w:rPr>
          <w:rFonts w:asciiTheme="minorHAnsi" w:hAnsiTheme="minorHAnsi"/>
        </w:rPr>
        <w:t xml:space="preserve"> de acordo com</w:t>
      </w:r>
      <w:r w:rsidR="002D7539" w:rsidRPr="00060BA2">
        <w:rPr>
          <w:rFonts w:asciiTheme="minorHAnsi" w:hAnsiTheme="minorHAnsi"/>
        </w:rPr>
        <w:t xml:space="preserve"> as metas estabelecida</w:t>
      </w:r>
      <w:r w:rsidR="00CC2F4D" w:rsidRPr="00060BA2">
        <w:rPr>
          <w:rFonts w:asciiTheme="minorHAnsi" w:hAnsiTheme="minorHAnsi"/>
        </w:rPr>
        <w:t>s em Plano de Bacia vigente</w:t>
      </w:r>
      <w:r w:rsidR="002D7539" w:rsidRPr="00060BA2">
        <w:rPr>
          <w:rFonts w:asciiTheme="minorHAnsi" w:hAnsiTheme="minorHAnsi"/>
        </w:rPr>
        <w:t>, informando o percentual das ações do Plano a ser coberto com o produto da cobrança</w:t>
      </w:r>
      <w:r w:rsidR="00181D50">
        <w:rPr>
          <w:rFonts w:asciiTheme="minorHAnsi" w:hAnsiTheme="minorHAnsi"/>
        </w:rPr>
        <w:t>.</w:t>
      </w:r>
    </w:p>
    <w:p w14:paraId="38FC4DEC" w14:textId="77777777" w:rsidR="00CC2F4D" w:rsidRPr="00F2610E" w:rsidRDefault="00CC2F4D" w:rsidP="00CC2F4D">
      <w:pPr>
        <w:widowControl w:val="0"/>
        <w:autoSpaceDE w:val="0"/>
        <w:autoSpaceDN w:val="0"/>
        <w:spacing w:after="120"/>
        <w:ind w:left="720"/>
        <w:jc w:val="both"/>
        <w:rPr>
          <w:rFonts w:asciiTheme="minorHAnsi" w:hAnsiTheme="minorHAnsi" w:cs="Arial"/>
          <w:color w:val="1F497D"/>
          <w:sz w:val="22"/>
          <w:szCs w:val="22"/>
        </w:rPr>
      </w:pPr>
    </w:p>
    <w:p w14:paraId="42462629" w14:textId="25CB8B87" w:rsidR="00CC2F4D" w:rsidRPr="00F2610E" w:rsidRDefault="00CC2F4D" w:rsidP="00CC2F4D">
      <w:pPr>
        <w:pStyle w:val="PargrafodaLista"/>
        <w:numPr>
          <w:ilvl w:val="0"/>
          <w:numId w:val="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Theme="minorHAnsi" w:hAnsiTheme="minorHAnsi" w:cs="Arial"/>
          <w:color w:val="000000"/>
        </w:rPr>
      </w:pPr>
      <w:r w:rsidRPr="00F2610E">
        <w:rPr>
          <w:rFonts w:asciiTheme="minorHAnsi" w:hAnsiTheme="minorHAnsi" w:cs="Arial"/>
          <w:color w:val="000000"/>
        </w:rPr>
        <w:t>Devem constar</w:t>
      </w:r>
      <w:r w:rsidR="00F209B3">
        <w:rPr>
          <w:rFonts w:asciiTheme="minorHAnsi" w:hAnsiTheme="minorHAnsi" w:cs="Arial"/>
          <w:color w:val="000000"/>
        </w:rPr>
        <w:t>, como</w:t>
      </w:r>
      <w:r w:rsidRPr="00F2610E">
        <w:rPr>
          <w:rFonts w:asciiTheme="minorHAnsi" w:hAnsiTheme="minorHAnsi" w:cs="Arial"/>
          <w:color w:val="000000"/>
        </w:rPr>
        <w:t xml:space="preserve"> anexos </w:t>
      </w:r>
      <w:r w:rsidR="00F209B3">
        <w:rPr>
          <w:rFonts w:asciiTheme="minorHAnsi" w:hAnsiTheme="minorHAnsi" w:cs="Arial"/>
          <w:color w:val="000000"/>
        </w:rPr>
        <w:t>do</w:t>
      </w:r>
      <w:r>
        <w:rPr>
          <w:rFonts w:asciiTheme="minorHAnsi" w:hAnsiTheme="minorHAnsi" w:cs="Arial"/>
          <w:color w:val="000000"/>
        </w:rPr>
        <w:t xml:space="preserve"> estudo </w:t>
      </w:r>
      <w:r w:rsidR="006C03B9">
        <w:rPr>
          <w:rFonts w:asciiTheme="minorHAnsi" w:hAnsiTheme="minorHAnsi" w:cs="Arial"/>
          <w:color w:val="000000"/>
        </w:rPr>
        <w:t>de fundamentação</w:t>
      </w:r>
      <w:r w:rsidRPr="00F2610E">
        <w:rPr>
          <w:rFonts w:asciiTheme="minorHAnsi" w:hAnsiTheme="minorHAnsi" w:cs="Arial"/>
          <w:color w:val="000000"/>
        </w:rPr>
        <w:t>, os seguintes documentos:</w:t>
      </w:r>
    </w:p>
    <w:p w14:paraId="1832BB0E" w14:textId="473BA795" w:rsidR="00CC2F4D" w:rsidRPr="00F2610E" w:rsidRDefault="00CC2F4D" w:rsidP="00CC2F4D">
      <w:pPr>
        <w:pStyle w:val="PargrafodaLista"/>
        <w:numPr>
          <w:ilvl w:val="0"/>
          <w:numId w:val="6"/>
        </w:numPr>
        <w:tabs>
          <w:tab w:val="left" w:pos="284"/>
        </w:tabs>
        <w:spacing w:after="120"/>
        <w:contextualSpacing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/>
        </w:rPr>
        <w:t>A</w:t>
      </w:r>
      <w:r w:rsidRPr="00F2610E">
        <w:rPr>
          <w:rFonts w:asciiTheme="minorHAnsi" w:hAnsiTheme="minorHAnsi"/>
        </w:rPr>
        <w:t>tas e listas de presença</w:t>
      </w:r>
      <w:r w:rsidR="00D318AE">
        <w:rPr>
          <w:rFonts w:asciiTheme="minorHAnsi" w:hAnsiTheme="minorHAnsi"/>
        </w:rPr>
        <w:t xml:space="preserve"> </w:t>
      </w:r>
      <w:r w:rsidRPr="00F2610E">
        <w:rPr>
          <w:rFonts w:asciiTheme="minorHAnsi" w:hAnsiTheme="minorHAnsi"/>
        </w:rPr>
        <w:t xml:space="preserve">de reuniões </w:t>
      </w:r>
      <w:r w:rsidR="00D318AE">
        <w:rPr>
          <w:rFonts w:asciiTheme="minorHAnsi" w:hAnsiTheme="minorHAnsi"/>
        </w:rPr>
        <w:t xml:space="preserve">do GT ou Câmara </w:t>
      </w:r>
      <w:proofErr w:type="gramStart"/>
      <w:r w:rsidR="00D318AE">
        <w:rPr>
          <w:rFonts w:asciiTheme="minorHAnsi" w:hAnsiTheme="minorHAnsi"/>
        </w:rPr>
        <w:t>Técnica</w:t>
      </w:r>
      <w:r w:rsidR="00D318AE" w:rsidRPr="00F2610E">
        <w:rPr>
          <w:rFonts w:asciiTheme="minorHAnsi" w:hAnsiTheme="minorHAnsi"/>
        </w:rPr>
        <w:t xml:space="preserve"> </w:t>
      </w:r>
      <w:r w:rsidR="00D318AE">
        <w:rPr>
          <w:rFonts w:asciiTheme="minorHAnsi" w:hAnsiTheme="minorHAnsi"/>
        </w:rPr>
        <w:t>relativo</w:t>
      </w:r>
      <w:r w:rsidRPr="00F2610E">
        <w:rPr>
          <w:rFonts w:asciiTheme="minorHAnsi" w:hAnsiTheme="minorHAnsi"/>
        </w:rPr>
        <w:t>s à revisão da cobrança</w:t>
      </w:r>
      <w:proofErr w:type="gramEnd"/>
      <w:r w:rsidRPr="00F2610E">
        <w:rPr>
          <w:rFonts w:asciiTheme="minorHAnsi" w:hAnsiTheme="minorHAnsi"/>
        </w:rPr>
        <w:t xml:space="preserve">; </w:t>
      </w:r>
    </w:p>
    <w:p w14:paraId="6D3EB87D" w14:textId="285E383E" w:rsidR="00CC2F4D" w:rsidRPr="00F2610E" w:rsidRDefault="00AE5169" w:rsidP="00CC2F4D">
      <w:pPr>
        <w:pStyle w:val="PargrafodaLista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CC2F4D" w:rsidRPr="00F2610E">
        <w:rPr>
          <w:rFonts w:asciiTheme="minorHAnsi" w:hAnsiTheme="minorHAnsi"/>
        </w:rPr>
        <w:t>omposição da plenária que aprovou a proposta de revisão</w:t>
      </w:r>
      <w:r w:rsidR="00D61E36">
        <w:rPr>
          <w:rFonts w:asciiTheme="minorHAnsi" w:hAnsiTheme="minorHAnsi"/>
        </w:rPr>
        <w:t>, conforme artigo 6º da Lei 12.183 de 2005</w:t>
      </w:r>
      <w:r w:rsidR="00CC2F4D" w:rsidRPr="00F2610E">
        <w:rPr>
          <w:rFonts w:asciiTheme="minorHAnsi" w:hAnsiTheme="minorHAnsi"/>
        </w:rPr>
        <w:t xml:space="preserve">; </w:t>
      </w:r>
    </w:p>
    <w:p w14:paraId="1A387A4A" w14:textId="2DBBD93E" w:rsidR="00CC2F4D" w:rsidRDefault="00CC2F4D" w:rsidP="0081430F">
      <w:pPr>
        <w:pStyle w:val="PargrafodaLista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</w:rPr>
      </w:pPr>
      <w:r w:rsidRPr="00F2610E">
        <w:rPr>
          <w:rFonts w:asciiTheme="minorHAnsi" w:hAnsiTheme="minorHAnsi"/>
        </w:rPr>
        <w:t>Termos de cooperação técnica firmados entre Agência, DAEE e CETESB</w:t>
      </w:r>
      <w:r w:rsidR="0081430F">
        <w:rPr>
          <w:rFonts w:asciiTheme="minorHAnsi" w:hAnsiTheme="minorHAnsi"/>
        </w:rPr>
        <w:t xml:space="preserve">, conforme o caso, de acordo com o </w:t>
      </w:r>
      <w:r w:rsidR="0081430F" w:rsidRPr="0081430F">
        <w:rPr>
          <w:rFonts w:asciiTheme="minorHAnsi" w:hAnsiTheme="minorHAnsi"/>
        </w:rPr>
        <w:t>§1º</w:t>
      </w:r>
      <w:r w:rsidR="0081430F">
        <w:rPr>
          <w:rFonts w:asciiTheme="minorHAnsi" w:hAnsiTheme="minorHAnsi"/>
        </w:rPr>
        <w:t xml:space="preserve"> do artigo 6º do </w:t>
      </w:r>
      <w:r w:rsidR="0081430F" w:rsidRPr="00967682">
        <w:rPr>
          <w:rFonts w:asciiTheme="minorHAnsi" w:hAnsiTheme="minorHAnsi"/>
          <w:color w:val="000000" w:themeColor="text1"/>
        </w:rPr>
        <w:t xml:space="preserve">Decreto nº 50.667 de </w:t>
      </w:r>
      <w:r w:rsidR="0081430F" w:rsidRPr="00F2610E">
        <w:rPr>
          <w:rFonts w:asciiTheme="minorHAnsi" w:hAnsiTheme="minorHAnsi"/>
        </w:rPr>
        <w:t>2006</w:t>
      </w:r>
      <w:r w:rsidR="00181D50">
        <w:rPr>
          <w:rFonts w:asciiTheme="minorHAnsi" w:hAnsiTheme="minorHAnsi"/>
        </w:rPr>
        <w:t>;</w:t>
      </w:r>
    </w:p>
    <w:p w14:paraId="11CC1D65" w14:textId="405FA43B" w:rsidR="002E5EF5" w:rsidRPr="002E5EF5" w:rsidRDefault="002E5EF5" w:rsidP="002E5EF5">
      <w:pPr>
        <w:pStyle w:val="PargrafodaLista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Deliberação do(s) CBH(s) quanto ao interesse em participar das discussões sobre a definição do Coeficiente Ponderador X13, quando aplicável.</w:t>
      </w:r>
    </w:p>
    <w:p w14:paraId="03B82B80" w14:textId="77777777" w:rsidR="008B3335" w:rsidRDefault="008B3335" w:rsidP="008B3335">
      <w:pPr>
        <w:tabs>
          <w:tab w:val="left" w:pos="284"/>
        </w:tabs>
        <w:spacing w:after="120"/>
        <w:jc w:val="both"/>
        <w:rPr>
          <w:rFonts w:asciiTheme="minorHAnsi" w:hAnsiTheme="minorHAnsi" w:cs="Arial"/>
          <w:color w:val="000000"/>
        </w:rPr>
      </w:pPr>
    </w:p>
    <w:p w14:paraId="4B696CF8" w14:textId="77777777" w:rsidR="00DE4D03" w:rsidRPr="00F2610E" w:rsidRDefault="00DE4D03">
      <w:pPr>
        <w:rPr>
          <w:rFonts w:asciiTheme="minorHAnsi" w:hAnsiTheme="minorHAnsi"/>
          <w:sz w:val="22"/>
          <w:szCs w:val="22"/>
        </w:rPr>
      </w:pPr>
    </w:p>
    <w:sectPr w:rsidR="00DE4D03" w:rsidRPr="00F2610E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FF39D0" w15:done="0"/>
  <w15:commentEx w15:paraId="3259C0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C3420" w14:textId="77777777" w:rsidR="00DE2CC0" w:rsidRDefault="00DE2CC0">
      <w:r>
        <w:separator/>
      </w:r>
    </w:p>
  </w:endnote>
  <w:endnote w:type="continuationSeparator" w:id="0">
    <w:p w14:paraId="04277D7F" w14:textId="77777777" w:rsidR="00DE2CC0" w:rsidRDefault="00DE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A3823" w14:textId="77777777" w:rsidR="00DE2CC0" w:rsidRDefault="00DE2CC0">
      <w:r>
        <w:separator/>
      </w:r>
    </w:p>
  </w:footnote>
  <w:footnote w:type="continuationSeparator" w:id="0">
    <w:p w14:paraId="5E108D06" w14:textId="77777777" w:rsidR="00DE2CC0" w:rsidRDefault="00DE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5119C" w14:textId="77777777" w:rsidR="00F668BE" w:rsidRDefault="00F668BE">
    <w:pPr>
      <w:pStyle w:val="Cabealho"/>
    </w:pPr>
    <w:r>
      <w:rPr>
        <w:noProof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C6E30" w14:textId="77777777" w:rsidR="00F668BE" w:rsidRDefault="00F668B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9C80F" w14:textId="77777777" w:rsidR="00F668BE" w:rsidRDefault="00F668BE">
    <w:pPr>
      <w:pStyle w:val="Cabealho"/>
    </w:pPr>
    <w:r>
      <w:rPr>
        <w:noProof/>
      </w:rPr>
      <w:t>20200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8DA"/>
    <w:multiLevelType w:val="hybridMultilevel"/>
    <w:tmpl w:val="3D321E6C"/>
    <w:lvl w:ilvl="0" w:tplc="224E57D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1D27"/>
    <w:multiLevelType w:val="hybridMultilevel"/>
    <w:tmpl w:val="A1B8A7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6303A"/>
    <w:multiLevelType w:val="hybridMultilevel"/>
    <w:tmpl w:val="98B27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F223E"/>
    <w:multiLevelType w:val="multilevel"/>
    <w:tmpl w:val="49D025B8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B12E62"/>
    <w:multiLevelType w:val="multilevel"/>
    <w:tmpl w:val="6A2EFA5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E1B83"/>
    <w:multiLevelType w:val="hybridMultilevel"/>
    <w:tmpl w:val="16C29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F3855"/>
    <w:multiLevelType w:val="hybridMultilevel"/>
    <w:tmpl w:val="4A401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13D98"/>
    <w:multiLevelType w:val="multilevel"/>
    <w:tmpl w:val="39D622AA"/>
    <w:lvl w:ilvl="0">
      <w:start w:val="3"/>
      <w:numFmt w:val="bullet"/>
      <w:lvlText w:val="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E1134"/>
    <w:multiLevelType w:val="hybridMultilevel"/>
    <w:tmpl w:val="334C5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92"/>
    <w:rsid w:val="00002409"/>
    <w:rsid w:val="00004421"/>
    <w:rsid w:val="00004822"/>
    <w:rsid w:val="00022361"/>
    <w:rsid w:val="000355C3"/>
    <w:rsid w:val="00036E64"/>
    <w:rsid w:val="0004026F"/>
    <w:rsid w:val="00041252"/>
    <w:rsid w:val="0005144F"/>
    <w:rsid w:val="00060BA2"/>
    <w:rsid w:val="000632AF"/>
    <w:rsid w:val="0007494E"/>
    <w:rsid w:val="00075C0A"/>
    <w:rsid w:val="00093B32"/>
    <w:rsid w:val="000960D4"/>
    <w:rsid w:val="000A0C6E"/>
    <w:rsid w:val="000A3DCA"/>
    <w:rsid w:val="000A5E19"/>
    <w:rsid w:val="000A72A6"/>
    <w:rsid w:val="000B0F46"/>
    <w:rsid w:val="000B26B2"/>
    <w:rsid w:val="000D486B"/>
    <w:rsid w:val="000D7185"/>
    <w:rsid w:val="000E301A"/>
    <w:rsid w:val="000E4753"/>
    <w:rsid w:val="000E7870"/>
    <w:rsid w:val="000F3E13"/>
    <w:rsid w:val="000F45AB"/>
    <w:rsid w:val="000F6A13"/>
    <w:rsid w:val="001377AF"/>
    <w:rsid w:val="001475C1"/>
    <w:rsid w:val="001536DA"/>
    <w:rsid w:val="001550AF"/>
    <w:rsid w:val="001764FD"/>
    <w:rsid w:val="00181D50"/>
    <w:rsid w:val="00190095"/>
    <w:rsid w:val="001922A1"/>
    <w:rsid w:val="001C0A47"/>
    <w:rsid w:val="001C6983"/>
    <w:rsid w:val="001C7A10"/>
    <w:rsid w:val="001D1783"/>
    <w:rsid w:val="001D61E8"/>
    <w:rsid w:val="001E0BE3"/>
    <w:rsid w:val="00213552"/>
    <w:rsid w:val="002206FF"/>
    <w:rsid w:val="002236C1"/>
    <w:rsid w:val="00224F16"/>
    <w:rsid w:val="0024489A"/>
    <w:rsid w:val="002607B0"/>
    <w:rsid w:val="0027172F"/>
    <w:rsid w:val="00283E06"/>
    <w:rsid w:val="0028527A"/>
    <w:rsid w:val="002865DE"/>
    <w:rsid w:val="00286ECF"/>
    <w:rsid w:val="002951A0"/>
    <w:rsid w:val="002A09D4"/>
    <w:rsid w:val="002B3299"/>
    <w:rsid w:val="002B39E7"/>
    <w:rsid w:val="002B3A1D"/>
    <w:rsid w:val="002C2E62"/>
    <w:rsid w:val="002C3878"/>
    <w:rsid w:val="002D43FE"/>
    <w:rsid w:val="002D7539"/>
    <w:rsid w:val="002E5EF5"/>
    <w:rsid w:val="0030198D"/>
    <w:rsid w:val="0030241E"/>
    <w:rsid w:val="00306265"/>
    <w:rsid w:val="0030675B"/>
    <w:rsid w:val="00326F0A"/>
    <w:rsid w:val="00342BA8"/>
    <w:rsid w:val="003459E2"/>
    <w:rsid w:val="0038089B"/>
    <w:rsid w:val="00385671"/>
    <w:rsid w:val="003858FD"/>
    <w:rsid w:val="003A442C"/>
    <w:rsid w:val="003A6E9A"/>
    <w:rsid w:val="003D0861"/>
    <w:rsid w:val="003D149B"/>
    <w:rsid w:val="003D5346"/>
    <w:rsid w:val="003E0A6E"/>
    <w:rsid w:val="003E45CA"/>
    <w:rsid w:val="003F3DB3"/>
    <w:rsid w:val="003F5F81"/>
    <w:rsid w:val="00400C04"/>
    <w:rsid w:val="00401156"/>
    <w:rsid w:val="00405BAD"/>
    <w:rsid w:val="00405D2F"/>
    <w:rsid w:val="00406645"/>
    <w:rsid w:val="00412703"/>
    <w:rsid w:val="004210CB"/>
    <w:rsid w:val="0042265D"/>
    <w:rsid w:val="004259CE"/>
    <w:rsid w:val="0042776A"/>
    <w:rsid w:val="0043210E"/>
    <w:rsid w:val="00435444"/>
    <w:rsid w:val="004419F3"/>
    <w:rsid w:val="00447966"/>
    <w:rsid w:val="00485E10"/>
    <w:rsid w:val="004905A9"/>
    <w:rsid w:val="004A025A"/>
    <w:rsid w:val="004A7143"/>
    <w:rsid w:val="004D2238"/>
    <w:rsid w:val="004D4E74"/>
    <w:rsid w:val="004F3D36"/>
    <w:rsid w:val="00503429"/>
    <w:rsid w:val="00506A60"/>
    <w:rsid w:val="0051655D"/>
    <w:rsid w:val="00526BB1"/>
    <w:rsid w:val="00527749"/>
    <w:rsid w:val="00531BF9"/>
    <w:rsid w:val="005335D5"/>
    <w:rsid w:val="00546A38"/>
    <w:rsid w:val="00557CB2"/>
    <w:rsid w:val="005610B1"/>
    <w:rsid w:val="0056534F"/>
    <w:rsid w:val="0059268F"/>
    <w:rsid w:val="005A669E"/>
    <w:rsid w:val="005A7AB7"/>
    <w:rsid w:val="005B2368"/>
    <w:rsid w:val="005C4448"/>
    <w:rsid w:val="005E78FF"/>
    <w:rsid w:val="005F49D9"/>
    <w:rsid w:val="005F74CD"/>
    <w:rsid w:val="00622263"/>
    <w:rsid w:val="00633987"/>
    <w:rsid w:val="00635C39"/>
    <w:rsid w:val="00651388"/>
    <w:rsid w:val="00656550"/>
    <w:rsid w:val="0066518D"/>
    <w:rsid w:val="00665AA2"/>
    <w:rsid w:val="006730D7"/>
    <w:rsid w:val="006744DA"/>
    <w:rsid w:val="00675089"/>
    <w:rsid w:val="006778C2"/>
    <w:rsid w:val="00683435"/>
    <w:rsid w:val="00693BDB"/>
    <w:rsid w:val="006A5AF4"/>
    <w:rsid w:val="006C03B9"/>
    <w:rsid w:val="006C1B0D"/>
    <w:rsid w:val="006C5B27"/>
    <w:rsid w:val="006D2279"/>
    <w:rsid w:val="006D4C8D"/>
    <w:rsid w:val="006D7A6B"/>
    <w:rsid w:val="006E78C3"/>
    <w:rsid w:val="006F028E"/>
    <w:rsid w:val="006F0542"/>
    <w:rsid w:val="006F0782"/>
    <w:rsid w:val="006F7875"/>
    <w:rsid w:val="00704EFC"/>
    <w:rsid w:val="00711199"/>
    <w:rsid w:val="00711607"/>
    <w:rsid w:val="00724E9C"/>
    <w:rsid w:val="00740844"/>
    <w:rsid w:val="00742392"/>
    <w:rsid w:val="00747C79"/>
    <w:rsid w:val="00777071"/>
    <w:rsid w:val="00780E04"/>
    <w:rsid w:val="007941D1"/>
    <w:rsid w:val="007A2B08"/>
    <w:rsid w:val="007A3116"/>
    <w:rsid w:val="007B0E45"/>
    <w:rsid w:val="007C5892"/>
    <w:rsid w:val="007D0917"/>
    <w:rsid w:val="007D425E"/>
    <w:rsid w:val="007D5CFF"/>
    <w:rsid w:val="007E1932"/>
    <w:rsid w:val="007E2F9F"/>
    <w:rsid w:val="007F49FB"/>
    <w:rsid w:val="0081126B"/>
    <w:rsid w:val="0081430F"/>
    <w:rsid w:val="008167BA"/>
    <w:rsid w:val="008220B1"/>
    <w:rsid w:val="008262D5"/>
    <w:rsid w:val="00826640"/>
    <w:rsid w:val="0084404A"/>
    <w:rsid w:val="00872FFD"/>
    <w:rsid w:val="008737D4"/>
    <w:rsid w:val="00874F7B"/>
    <w:rsid w:val="008872F8"/>
    <w:rsid w:val="00895BDA"/>
    <w:rsid w:val="008B3335"/>
    <w:rsid w:val="008C1AFF"/>
    <w:rsid w:val="008E1FA2"/>
    <w:rsid w:val="008E23CA"/>
    <w:rsid w:val="008F0111"/>
    <w:rsid w:val="008F3420"/>
    <w:rsid w:val="008F424C"/>
    <w:rsid w:val="008F74A9"/>
    <w:rsid w:val="008F7B1E"/>
    <w:rsid w:val="0090164E"/>
    <w:rsid w:val="00920862"/>
    <w:rsid w:val="009249B3"/>
    <w:rsid w:val="00931A1D"/>
    <w:rsid w:val="00936EE7"/>
    <w:rsid w:val="009420B6"/>
    <w:rsid w:val="00944701"/>
    <w:rsid w:val="009527AD"/>
    <w:rsid w:val="00967682"/>
    <w:rsid w:val="009A0512"/>
    <w:rsid w:val="009A0558"/>
    <w:rsid w:val="009A30C7"/>
    <w:rsid w:val="009A3A6E"/>
    <w:rsid w:val="009A49B5"/>
    <w:rsid w:val="009B1C95"/>
    <w:rsid w:val="009B27E3"/>
    <w:rsid w:val="009E2805"/>
    <w:rsid w:val="009E441D"/>
    <w:rsid w:val="009F3991"/>
    <w:rsid w:val="009F4E8F"/>
    <w:rsid w:val="00A0341C"/>
    <w:rsid w:val="00A05DA9"/>
    <w:rsid w:val="00A07675"/>
    <w:rsid w:val="00A079DF"/>
    <w:rsid w:val="00A10C69"/>
    <w:rsid w:val="00A20393"/>
    <w:rsid w:val="00A25D55"/>
    <w:rsid w:val="00A27D08"/>
    <w:rsid w:val="00A31D30"/>
    <w:rsid w:val="00A3694A"/>
    <w:rsid w:val="00A534D2"/>
    <w:rsid w:val="00A64550"/>
    <w:rsid w:val="00A64717"/>
    <w:rsid w:val="00A72324"/>
    <w:rsid w:val="00A73A27"/>
    <w:rsid w:val="00A7651B"/>
    <w:rsid w:val="00A84B6C"/>
    <w:rsid w:val="00A9681D"/>
    <w:rsid w:val="00AA2054"/>
    <w:rsid w:val="00AA52BB"/>
    <w:rsid w:val="00AB0365"/>
    <w:rsid w:val="00AB4BA6"/>
    <w:rsid w:val="00AB4C1F"/>
    <w:rsid w:val="00AC08A9"/>
    <w:rsid w:val="00AC1374"/>
    <w:rsid w:val="00AC22E9"/>
    <w:rsid w:val="00AD07A7"/>
    <w:rsid w:val="00AE164A"/>
    <w:rsid w:val="00AE399D"/>
    <w:rsid w:val="00AE5169"/>
    <w:rsid w:val="00AF2375"/>
    <w:rsid w:val="00AF4DDF"/>
    <w:rsid w:val="00AF56C2"/>
    <w:rsid w:val="00B009D4"/>
    <w:rsid w:val="00B03AF0"/>
    <w:rsid w:val="00B0422B"/>
    <w:rsid w:val="00B20173"/>
    <w:rsid w:val="00B25767"/>
    <w:rsid w:val="00B311D4"/>
    <w:rsid w:val="00B3396A"/>
    <w:rsid w:val="00B375DF"/>
    <w:rsid w:val="00B45783"/>
    <w:rsid w:val="00B539EB"/>
    <w:rsid w:val="00B60D20"/>
    <w:rsid w:val="00B7038C"/>
    <w:rsid w:val="00B73A20"/>
    <w:rsid w:val="00B74D6A"/>
    <w:rsid w:val="00B77C56"/>
    <w:rsid w:val="00B939A4"/>
    <w:rsid w:val="00B96C2C"/>
    <w:rsid w:val="00BA2398"/>
    <w:rsid w:val="00BA5265"/>
    <w:rsid w:val="00BB2F18"/>
    <w:rsid w:val="00BC1BF6"/>
    <w:rsid w:val="00BC7E38"/>
    <w:rsid w:val="00BD142C"/>
    <w:rsid w:val="00BD2D35"/>
    <w:rsid w:val="00BE044C"/>
    <w:rsid w:val="00BE2C6C"/>
    <w:rsid w:val="00BE6CAD"/>
    <w:rsid w:val="00C12976"/>
    <w:rsid w:val="00C23741"/>
    <w:rsid w:val="00C34454"/>
    <w:rsid w:val="00C479BB"/>
    <w:rsid w:val="00C50AD0"/>
    <w:rsid w:val="00C65C1C"/>
    <w:rsid w:val="00C66321"/>
    <w:rsid w:val="00C767FF"/>
    <w:rsid w:val="00C80652"/>
    <w:rsid w:val="00C8275F"/>
    <w:rsid w:val="00C860A5"/>
    <w:rsid w:val="00CB1731"/>
    <w:rsid w:val="00CB672B"/>
    <w:rsid w:val="00CC0773"/>
    <w:rsid w:val="00CC2F4D"/>
    <w:rsid w:val="00CC3913"/>
    <w:rsid w:val="00CD01BB"/>
    <w:rsid w:val="00CD4B86"/>
    <w:rsid w:val="00CD6FDB"/>
    <w:rsid w:val="00CE4342"/>
    <w:rsid w:val="00CF45D2"/>
    <w:rsid w:val="00D0068D"/>
    <w:rsid w:val="00D04AAF"/>
    <w:rsid w:val="00D1353D"/>
    <w:rsid w:val="00D13E9F"/>
    <w:rsid w:val="00D17EFD"/>
    <w:rsid w:val="00D23760"/>
    <w:rsid w:val="00D25F97"/>
    <w:rsid w:val="00D3036D"/>
    <w:rsid w:val="00D318AE"/>
    <w:rsid w:val="00D376E5"/>
    <w:rsid w:val="00D542F3"/>
    <w:rsid w:val="00D61E36"/>
    <w:rsid w:val="00D62D52"/>
    <w:rsid w:val="00D6338D"/>
    <w:rsid w:val="00D7187B"/>
    <w:rsid w:val="00D847F5"/>
    <w:rsid w:val="00D86318"/>
    <w:rsid w:val="00D958D7"/>
    <w:rsid w:val="00DA4279"/>
    <w:rsid w:val="00DA507E"/>
    <w:rsid w:val="00DB1ACD"/>
    <w:rsid w:val="00DC3B20"/>
    <w:rsid w:val="00DC7610"/>
    <w:rsid w:val="00DD3D8E"/>
    <w:rsid w:val="00DE2CC0"/>
    <w:rsid w:val="00DE476A"/>
    <w:rsid w:val="00DE4D03"/>
    <w:rsid w:val="00DE56D5"/>
    <w:rsid w:val="00DF3649"/>
    <w:rsid w:val="00E0360F"/>
    <w:rsid w:val="00E077F8"/>
    <w:rsid w:val="00E134CB"/>
    <w:rsid w:val="00E1604D"/>
    <w:rsid w:val="00E21341"/>
    <w:rsid w:val="00E44296"/>
    <w:rsid w:val="00E62D7A"/>
    <w:rsid w:val="00E66499"/>
    <w:rsid w:val="00E7001B"/>
    <w:rsid w:val="00E731BE"/>
    <w:rsid w:val="00E8375C"/>
    <w:rsid w:val="00E87D2C"/>
    <w:rsid w:val="00E97470"/>
    <w:rsid w:val="00EB055E"/>
    <w:rsid w:val="00EB0FA8"/>
    <w:rsid w:val="00EB2219"/>
    <w:rsid w:val="00EB6497"/>
    <w:rsid w:val="00ED155F"/>
    <w:rsid w:val="00EE009A"/>
    <w:rsid w:val="00F018BD"/>
    <w:rsid w:val="00F12277"/>
    <w:rsid w:val="00F14062"/>
    <w:rsid w:val="00F209B3"/>
    <w:rsid w:val="00F2610E"/>
    <w:rsid w:val="00F35405"/>
    <w:rsid w:val="00F51F6A"/>
    <w:rsid w:val="00F627B5"/>
    <w:rsid w:val="00F65B9F"/>
    <w:rsid w:val="00F668BE"/>
    <w:rsid w:val="00F71E2A"/>
    <w:rsid w:val="00F74905"/>
    <w:rsid w:val="00F81F76"/>
    <w:rsid w:val="00F83508"/>
    <w:rsid w:val="00FA4C9E"/>
    <w:rsid w:val="00FB23EB"/>
    <w:rsid w:val="00FB3100"/>
    <w:rsid w:val="00FC25C6"/>
    <w:rsid w:val="00FC57D2"/>
    <w:rsid w:val="00FD1EC8"/>
    <w:rsid w:val="00FD41E3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27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pPr>
      <w:spacing w:after="200" w:line="276" w:lineRule="auto"/>
      <w:ind w:left="720"/>
    </w:pPr>
    <w:rPr>
      <w:rFonts w:ascii="Calibri" w:hAnsi="Calibri"/>
      <w:sz w:val="22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  <w:rPr>
      <w:rFonts w:ascii="Calibri" w:hAnsi="Calibri"/>
      <w:sz w:val="22"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  <w:rPr>
      <w:rFonts w:ascii="Calibri" w:hAnsi="Calibri"/>
      <w:sz w:val="22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</w:rPr>
  </w:style>
  <w:style w:type="paragraph" w:styleId="PargrafodaLista">
    <w:name w:val="List Paragraph"/>
    <w:basedOn w:val="Normal"/>
    <w:uiPriority w:val="34"/>
    <w:qFormat/>
    <w:rsid w:val="007423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E4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872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2F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2F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2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2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2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pPr>
      <w:spacing w:after="200" w:line="276" w:lineRule="auto"/>
      <w:ind w:left="720"/>
    </w:pPr>
    <w:rPr>
      <w:rFonts w:ascii="Calibri" w:hAnsi="Calibri"/>
      <w:sz w:val="22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  <w:rPr>
      <w:rFonts w:ascii="Calibri" w:hAnsi="Calibri"/>
      <w:sz w:val="22"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  <w:rPr>
      <w:rFonts w:ascii="Calibri" w:hAnsi="Calibri"/>
      <w:sz w:val="22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</w:rPr>
  </w:style>
  <w:style w:type="paragraph" w:styleId="PargrafodaLista">
    <w:name w:val="List Paragraph"/>
    <w:basedOn w:val="Normal"/>
    <w:uiPriority w:val="34"/>
    <w:qFormat/>
    <w:rsid w:val="007423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E4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872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2F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2F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2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2F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2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D7481-BCEA-46F1-8DF5-8EA30944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1933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Legenda: Contribuições Sabesp – 18out2013</vt:lpstr>
    </vt:vector>
  </TitlesOfParts>
  <Company>DAEE</Company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Legenda: Contribuições Sabesp – 18out2013</dc:title>
  <dc:creator>Administrador</dc:creator>
  <cp:lastModifiedBy>Vagnolia de Macedo</cp:lastModifiedBy>
  <cp:revision>2</cp:revision>
  <cp:lastPrinted>2015-08-24T21:12:00Z</cp:lastPrinted>
  <dcterms:created xsi:type="dcterms:W3CDTF">2015-10-15T13:30:00Z</dcterms:created>
  <dcterms:modified xsi:type="dcterms:W3CDTF">2015-10-15T13:30:00Z</dcterms:modified>
</cp:coreProperties>
</file>