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A6" w:rsidRPr="00E93E45" w:rsidRDefault="003359A6" w:rsidP="001C6FE4">
      <w:pPr>
        <w:spacing w:line="276" w:lineRule="auto"/>
        <w:jc w:val="center"/>
        <w:rPr>
          <w:b/>
        </w:rPr>
      </w:pPr>
      <w:r w:rsidRPr="00E93E45">
        <w:rPr>
          <w:b/>
        </w:rPr>
        <w:t xml:space="preserve">ATA DA </w:t>
      </w:r>
      <w:r w:rsidR="001C6FE4">
        <w:rPr>
          <w:b/>
        </w:rPr>
        <w:t>100</w:t>
      </w:r>
      <w:r w:rsidRPr="00E93E45">
        <w:rPr>
          <w:b/>
        </w:rPr>
        <w:t>ª REUNIÃO DA CÂMARA TÉCNICA DE COBRANÇA DO CONSELHO ESTADUAL DE RECURSOS HÍDRICOS</w:t>
      </w:r>
    </w:p>
    <w:p w:rsidR="003359A6" w:rsidRPr="007A3A4A" w:rsidRDefault="003359A6" w:rsidP="001C6FE4">
      <w:pPr>
        <w:spacing w:line="276" w:lineRule="auto"/>
        <w:jc w:val="center"/>
        <w:rPr>
          <w:b/>
          <w:bCs/>
        </w:rPr>
      </w:pPr>
    </w:p>
    <w:p w:rsidR="005B7C3C" w:rsidRPr="007A3A4A" w:rsidRDefault="005B7C3C" w:rsidP="001C6FE4">
      <w:pPr>
        <w:spacing w:line="276" w:lineRule="auto"/>
        <w:jc w:val="both"/>
        <w:rPr>
          <w:b/>
          <w:bCs/>
        </w:rPr>
      </w:pPr>
    </w:p>
    <w:p w:rsidR="005B7C3C" w:rsidRPr="001C6FE4" w:rsidRDefault="005B7C3C" w:rsidP="001C6FE4">
      <w:pPr>
        <w:spacing w:line="276" w:lineRule="auto"/>
        <w:jc w:val="both"/>
      </w:pPr>
      <w:r w:rsidRPr="001C6FE4">
        <w:rPr>
          <w:b/>
          <w:bCs/>
        </w:rPr>
        <w:t>DATA:</w:t>
      </w:r>
      <w:r w:rsidR="007E4EA7" w:rsidRPr="001C6FE4">
        <w:t xml:space="preserve"> </w:t>
      </w:r>
      <w:r w:rsidR="001C6FE4" w:rsidRPr="001C6FE4">
        <w:t>13/07</w:t>
      </w:r>
      <w:r w:rsidR="007E4EA7" w:rsidRPr="001C6FE4">
        <w:t>/2016</w:t>
      </w:r>
    </w:p>
    <w:p w:rsidR="005B7C3C" w:rsidRPr="001C6FE4" w:rsidRDefault="005B7C3C" w:rsidP="001C6FE4">
      <w:pPr>
        <w:spacing w:line="276" w:lineRule="auto"/>
        <w:jc w:val="both"/>
      </w:pPr>
      <w:r w:rsidRPr="001C6FE4">
        <w:rPr>
          <w:b/>
          <w:bCs/>
        </w:rPr>
        <w:t>HORA:</w:t>
      </w:r>
      <w:r w:rsidR="00116E5E" w:rsidRPr="001C6FE4">
        <w:t xml:space="preserve"> </w:t>
      </w:r>
      <w:proofErr w:type="gramStart"/>
      <w:r w:rsidR="00116E5E" w:rsidRPr="001C6FE4">
        <w:t>9:</w:t>
      </w:r>
      <w:r w:rsidR="001C6FE4" w:rsidRPr="001C6FE4">
        <w:t>3</w:t>
      </w:r>
      <w:r w:rsidRPr="001C6FE4">
        <w:t>0</w:t>
      </w:r>
      <w:proofErr w:type="gramEnd"/>
      <w:r w:rsidR="00116E5E" w:rsidRPr="001C6FE4">
        <w:t>h</w:t>
      </w:r>
      <w:r w:rsidRPr="001C6FE4">
        <w:t xml:space="preserve"> às 1</w:t>
      </w:r>
      <w:r w:rsidR="001C6FE4" w:rsidRPr="001C6FE4">
        <w:t>6</w:t>
      </w:r>
      <w:r w:rsidR="00116E5E" w:rsidRPr="001C6FE4">
        <w:t>:</w:t>
      </w:r>
      <w:r w:rsidRPr="001C6FE4">
        <w:t>00</w:t>
      </w:r>
      <w:r w:rsidR="00116E5E" w:rsidRPr="001C6FE4">
        <w:t>h</w:t>
      </w:r>
    </w:p>
    <w:p w:rsidR="005B7C3C" w:rsidRPr="001C6FE4" w:rsidRDefault="005B7C3C" w:rsidP="001C6FE4">
      <w:pPr>
        <w:suppressLineNumbers/>
        <w:spacing w:line="276" w:lineRule="auto"/>
        <w:jc w:val="both"/>
      </w:pPr>
      <w:r w:rsidRPr="001C6FE4">
        <w:rPr>
          <w:b/>
          <w:bCs/>
        </w:rPr>
        <w:t>LOCAL:</w:t>
      </w:r>
      <w:r w:rsidRPr="001C6FE4">
        <w:t xml:space="preserve"> </w:t>
      </w:r>
      <w:r w:rsidR="001C6FE4" w:rsidRPr="001C6FE4">
        <w:t xml:space="preserve">CETESB </w:t>
      </w:r>
      <w:r w:rsidR="001C6FE4">
        <w:t>–</w:t>
      </w:r>
      <w:r w:rsidR="001C6FE4" w:rsidRPr="001C6FE4">
        <w:t xml:space="preserve"> </w:t>
      </w:r>
      <w:r w:rsidR="001C6FE4" w:rsidRPr="001C6FE4">
        <w:rPr>
          <w:color w:val="000000"/>
          <w:shd w:val="clear" w:color="auto" w:fill="FFFFFF"/>
        </w:rPr>
        <w:t xml:space="preserve">sala de aula nº 02 ESC - Escola Superior CETESB - Prédio </w:t>
      </w:r>
      <w:proofErr w:type="gramStart"/>
      <w:r w:rsidR="001C6FE4" w:rsidRPr="001C6FE4">
        <w:rPr>
          <w:color w:val="000000"/>
          <w:shd w:val="clear" w:color="auto" w:fill="FFFFFF"/>
        </w:rPr>
        <w:t>6</w:t>
      </w:r>
      <w:proofErr w:type="gramEnd"/>
      <w:r w:rsidR="001C6FE4" w:rsidRPr="001C6FE4">
        <w:rPr>
          <w:color w:val="000000"/>
          <w:shd w:val="clear" w:color="auto" w:fill="FFFFFF"/>
        </w:rPr>
        <w:t xml:space="preserve"> - térreo - Av. Prof. Frederico Hermann Junior, 345 – São Paulo/SP</w:t>
      </w:r>
    </w:p>
    <w:p w:rsidR="005B7C3C" w:rsidRPr="001C6FE4" w:rsidRDefault="005B7C3C" w:rsidP="001C6FE4">
      <w:pPr>
        <w:suppressLineNumbers/>
        <w:spacing w:line="276" w:lineRule="auto"/>
        <w:jc w:val="both"/>
      </w:pPr>
    </w:p>
    <w:p w:rsidR="00062441" w:rsidRPr="007A3A4A" w:rsidRDefault="00062441" w:rsidP="001C6FE4">
      <w:pPr>
        <w:suppressLineNumbers/>
        <w:spacing w:line="276" w:lineRule="auto"/>
        <w:jc w:val="both"/>
      </w:pPr>
    </w:p>
    <w:p w:rsidR="005B7C3C" w:rsidRPr="007A3A4A" w:rsidRDefault="005B7C3C" w:rsidP="001C6FE4">
      <w:pPr>
        <w:spacing w:line="276" w:lineRule="auto"/>
        <w:jc w:val="both"/>
        <w:rPr>
          <w:b/>
          <w:bCs/>
        </w:rPr>
      </w:pPr>
      <w:r w:rsidRPr="007A3A4A">
        <w:rPr>
          <w:b/>
          <w:bCs/>
        </w:rPr>
        <w:t xml:space="preserve">PARTICIPANTES:            </w:t>
      </w:r>
    </w:p>
    <w:p w:rsidR="005B7C3C" w:rsidRPr="007A3A4A" w:rsidRDefault="005B7C3C" w:rsidP="001C6FE4">
      <w:pPr>
        <w:spacing w:line="276" w:lineRule="auto"/>
        <w:jc w:val="both"/>
        <w:rPr>
          <w:u w:val="single"/>
        </w:rPr>
      </w:pPr>
      <w:r w:rsidRPr="007A3A4A">
        <w:rPr>
          <w:u w:val="single"/>
        </w:rPr>
        <w:t>Membros</w:t>
      </w:r>
    </w:p>
    <w:p w:rsidR="007F71EE" w:rsidRDefault="007F71EE" w:rsidP="001C6FE4">
      <w:pPr>
        <w:spacing w:line="276" w:lineRule="auto"/>
        <w:jc w:val="both"/>
      </w:pPr>
      <w:r>
        <w:t>André Elia Neto – UNICA</w:t>
      </w:r>
    </w:p>
    <w:p w:rsidR="005B7C3C" w:rsidRPr="007E4EA7" w:rsidRDefault="005B7C3C" w:rsidP="001C6FE4">
      <w:pPr>
        <w:spacing w:line="276" w:lineRule="auto"/>
        <w:jc w:val="both"/>
      </w:pPr>
      <w:proofErr w:type="spellStart"/>
      <w:r w:rsidRPr="007E4EA7">
        <w:t>Antonio</w:t>
      </w:r>
      <w:proofErr w:type="spellEnd"/>
      <w:r w:rsidRPr="007E4EA7">
        <w:t xml:space="preserve"> Carlos </w:t>
      </w:r>
      <w:proofErr w:type="spellStart"/>
      <w:r w:rsidRPr="007E4EA7">
        <w:t>Coronato</w:t>
      </w:r>
      <w:proofErr w:type="spellEnd"/>
      <w:r w:rsidRPr="007E4EA7">
        <w:t xml:space="preserve"> – SSRH/DAEE</w:t>
      </w:r>
    </w:p>
    <w:p w:rsidR="007E4EA7" w:rsidRPr="007E4EA7" w:rsidRDefault="007E4EA7" w:rsidP="001C6FE4">
      <w:pPr>
        <w:spacing w:line="276" w:lineRule="auto"/>
        <w:jc w:val="both"/>
      </w:pPr>
      <w:r w:rsidRPr="007E4EA7">
        <w:t>Ariane Coelho Donatti – SSRH/</w:t>
      </w:r>
      <w:proofErr w:type="spellStart"/>
      <w:proofErr w:type="gramStart"/>
      <w:r w:rsidRPr="007E4EA7">
        <w:t>CRHi</w:t>
      </w:r>
      <w:proofErr w:type="spellEnd"/>
      <w:proofErr w:type="gramEnd"/>
      <w:r w:rsidRPr="007E4EA7">
        <w:t xml:space="preserve"> </w:t>
      </w:r>
    </w:p>
    <w:p w:rsidR="005B7C3C" w:rsidRPr="007E4EA7" w:rsidRDefault="005B7C3C" w:rsidP="001C6FE4">
      <w:pPr>
        <w:spacing w:line="276" w:lineRule="auto"/>
        <w:jc w:val="both"/>
      </w:pPr>
      <w:r w:rsidRPr="007E4EA7">
        <w:t xml:space="preserve">Fernando Aurélio </w:t>
      </w:r>
      <w:proofErr w:type="spellStart"/>
      <w:r w:rsidRPr="007E4EA7">
        <w:t>Parodi</w:t>
      </w:r>
      <w:proofErr w:type="spellEnd"/>
      <w:r w:rsidRPr="007E4EA7">
        <w:t xml:space="preserve"> – P. M. São </w:t>
      </w:r>
      <w:proofErr w:type="gramStart"/>
      <w:r w:rsidRPr="007E4EA7">
        <w:t>Sebastião</w:t>
      </w:r>
      <w:proofErr w:type="gramEnd"/>
    </w:p>
    <w:p w:rsidR="001C6FE4" w:rsidRPr="00596AEA" w:rsidRDefault="001C6FE4" w:rsidP="001C6FE4">
      <w:pPr>
        <w:spacing w:line="276" w:lineRule="auto"/>
        <w:jc w:val="both"/>
      </w:pPr>
      <w:proofErr w:type="spellStart"/>
      <w:r w:rsidRPr="00596AEA">
        <w:t>Giuliana</w:t>
      </w:r>
      <w:proofErr w:type="spellEnd"/>
      <w:r w:rsidRPr="00596AEA">
        <w:t xml:space="preserve"> </w:t>
      </w:r>
      <w:proofErr w:type="spellStart"/>
      <w:r w:rsidRPr="00596AEA">
        <w:t>Talamini</w:t>
      </w:r>
      <w:proofErr w:type="spellEnd"/>
      <w:r w:rsidRPr="00596AEA">
        <w:t xml:space="preserve"> – ABCON</w:t>
      </w:r>
      <w:r w:rsidR="00596AEA" w:rsidRPr="00596AEA">
        <w:t xml:space="preserve"> (p/p Cesar Seara Junior)</w:t>
      </w:r>
    </w:p>
    <w:p w:rsidR="005B7C3C" w:rsidRPr="007E4EA7" w:rsidRDefault="005B7C3C" w:rsidP="001C6FE4">
      <w:pPr>
        <w:spacing w:line="276" w:lineRule="auto"/>
        <w:jc w:val="both"/>
      </w:pPr>
      <w:r w:rsidRPr="007E4EA7">
        <w:t xml:space="preserve">Luiz Roberto </w:t>
      </w:r>
      <w:proofErr w:type="spellStart"/>
      <w:r w:rsidRPr="007E4EA7">
        <w:t>Barretti</w:t>
      </w:r>
      <w:proofErr w:type="spellEnd"/>
      <w:r w:rsidRPr="007E4EA7">
        <w:t xml:space="preserve"> – P. M. </w:t>
      </w:r>
      <w:proofErr w:type="gramStart"/>
      <w:r w:rsidRPr="007E4EA7">
        <w:t>Piquete</w:t>
      </w:r>
      <w:bookmarkStart w:id="0" w:name="_GoBack"/>
      <w:bookmarkEnd w:id="0"/>
      <w:proofErr w:type="gramEnd"/>
    </w:p>
    <w:p w:rsidR="001C6FE4" w:rsidRDefault="001C6FE4" w:rsidP="001C6FE4">
      <w:pPr>
        <w:spacing w:line="276" w:lineRule="auto"/>
        <w:jc w:val="both"/>
      </w:pPr>
      <w:r>
        <w:t>Lurdes Maria Torres Maluf – SMA</w:t>
      </w:r>
    </w:p>
    <w:p w:rsidR="005B7C3C" w:rsidRDefault="005B7C3C" w:rsidP="001C6FE4">
      <w:pPr>
        <w:spacing w:line="276" w:lineRule="auto"/>
        <w:jc w:val="both"/>
      </w:pPr>
      <w:r w:rsidRPr="007E4EA7">
        <w:t xml:space="preserve">Mariza Guimarães </w:t>
      </w:r>
      <w:proofErr w:type="spellStart"/>
      <w:r w:rsidRPr="007E4EA7">
        <w:t>Prota</w:t>
      </w:r>
      <w:proofErr w:type="spellEnd"/>
      <w:r w:rsidRPr="007E4EA7">
        <w:t xml:space="preserve"> – SSRH/SABESP</w:t>
      </w:r>
    </w:p>
    <w:p w:rsidR="00FC6CC1" w:rsidRPr="007E4EA7" w:rsidRDefault="00FC6CC1" w:rsidP="001C6FE4">
      <w:pPr>
        <w:spacing w:line="276" w:lineRule="auto"/>
        <w:jc w:val="both"/>
      </w:pPr>
      <w:r>
        <w:t>Plinio dos Santos – APU</w:t>
      </w:r>
    </w:p>
    <w:p w:rsidR="007E4EA7" w:rsidRDefault="007E4EA7" w:rsidP="001C6FE4">
      <w:pPr>
        <w:spacing w:line="276" w:lineRule="auto"/>
        <w:jc w:val="both"/>
      </w:pPr>
      <w:r w:rsidRPr="007E4EA7">
        <w:t>Priscila Freire Rocha – FIESP</w:t>
      </w:r>
    </w:p>
    <w:p w:rsidR="001C6FE4" w:rsidRDefault="001C6FE4" w:rsidP="001C6FE4">
      <w:pPr>
        <w:spacing w:line="276" w:lineRule="auto"/>
        <w:jc w:val="both"/>
      </w:pPr>
      <w:r>
        <w:t xml:space="preserve">Vera Lucia </w:t>
      </w:r>
      <w:proofErr w:type="spellStart"/>
      <w:r>
        <w:t>Palla</w:t>
      </w:r>
      <w:proofErr w:type="spellEnd"/>
      <w:r>
        <w:t xml:space="preserve"> – SAA</w:t>
      </w:r>
    </w:p>
    <w:p w:rsidR="001C6FE4" w:rsidRDefault="001C6FE4" w:rsidP="001C6FE4">
      <w:pPr>
        <w:spacing w:line="276" w:lineRule="auto"/>
        <w:jc w:val="both"/>
      </w:pPr>
    </w:p>
    <w:p w:rsidR="00FC6CC1" w:rsidRPr="001C6FE4" w:rsidRDefault="001C6FE4" w:rsidP="001C6FE4">
      <w:pPr>
        <w:spacing w:line="276" w:lineRule="auto"/>
        <w:jc w:val="both"/>
        <w:rPr>
          <w:u w:val="single"/>
        </w:rPr>
      </w:pPr>
      <w:r w:rsidRPr="001C6FE4">
        <w:rPr>
          <w:u w:val="single"/>
        </w:rPr>
        <w:t>Convidados</w:t>
      </w:r>
    </w:p>
    <w:p w:rsidR="001C6FE4" w:rsidRDefault="001C6FE4" w:rsidP="001C6FE4">
      <w:pPr>
        <w:spacing w:line="276" w:lineRule="auto"/>
        <w:jc w:val="both"/>
      </w:pPr>
      <w:r>
        <w:t xml:space="preserve">Regis Rossetto – </w:t>
      </w:r>
      <w:r w:rsidR="00DF1A6B">
        <w:t>DAEE/</w:t>
      </w:r>
      <w:r>
        <w:t>CBH-ALPA</w:t>
      </w:r>
    </w:p>
    <w:p w:rsidR="001C6FE4" w:rsidRPr="007A3A4A" w:rsidRDefault="001C6FE4" w:rsidP="001C6FE4">
      <w:pPr>
        <w:spacing w:line="276" w:lineRule="auto"/>
        <w:jc w:val="both"/>
      </w:pPr>
    </w:p>
    <w:p w:rsidR="005B7C3C" w:rsidRPr="007A3A4A" w:rsidRDefault="005B7C3C" w:rsidP="001C6FE4">
      <w:pPr>
        <w:spacing w:line="276" w:lineRule="auto"/>
        <w:jc w:val="both"/>
        <w:rPr>
          <w:b/>
          <w:bCs/>
        </w:rPr>
      </w:pPr>
      <w:r w:rsidRPr="007A3A4A">
        <w:rPr>
          <w:b/>
          <w:bCs/>
        </w:rPr>
        <w:t>COORDENAÇÃO:</w:t>
      </w:r>
    </w:p>
    <w:p w:rsidR="00FC6CC1" w:rsidRPr="007E4EA7" w:rsidRDefault="00FC6CC1" w:rsidP="001C6FE4">
      <w:pPr>
        <w:spacing w:line="276" w:lineRule="auto"/>
        <w:jc w:val="both"/>
      </w:pPr>
      <w:r w:rsidRPr="007E4EA7">
        <w:t xml:space="preserve">Luiz Roberto </w:t>
      </w:r>
      <w:proofErr w:type="spellStart"/>
      <w:r w:rsidRPr="007E4EA7">
        <w:t>Barretti</w:t>
      </w:r>
      <w:proofErr w:type="spellEnd"/>
      <w:r w:rsidRPr="007E4EA7">
        <w:t xml:space="preserve"> – P. M. </w:t>
      </w:r>
      <w:proofErr w:type="gramStart"/>
      <w:r w:rsidRPr="007E4EA7">
        <w:t>Piquete</w:t>
      </w:r>
      <w:proofErr w:type="gramEnd"/>
    </w:p>
    <w:p w:rsidR="005B7C3C" w:rsidRPr="007A3A4A" w:rsidRDefault="005B7C3C" w:rsidP="001C6FE4">
      <w:pPr>
        <w:spacing w:line="276" w:lineRule="auto"/>
        <w:jc w:val="both"/>
      </w:pPr>
    </w:p>
    <w:p w:rsidR="005B7C3C" w:rsidRPr="007A3A4A" w:rsidRDefault="005B7C3C" w:rsidP="001C6FE4">
      <w:pPr>
        <w:spacing w:line="276" w:lineRule="auto"/>
        <w:jc w:val="both"/>
        <w:rPr>
          <w:b/>
          <w:bCs/>
        </w:rPr>
      </w:pPr>
      <w:r w:rsidRPr="007A3A4A">
        <w:rPr>
          <w:b/>
          <w:bCs/>
        </w:rPr>
        <w:t>RELATORIA:</w:t>
      </w:r>
    </w:p>
    <w:p w:rsidR="00FC6CC1" w:rsidRPr="007E4EA7" w:rsidRDefault="00FC6CC1" w:rsidP="001C6FE4">
      <w:pPr>
        <w:spacing w:line="276" w:lineRule="auto"/>
        <w:jc w:val="both"/>
      </w:pPr>
      <w:r w:rsidRPr="007E4EA7">
        <w:t>Ariane Coelho Donatti – SSRH/</w:t>
      </w:r>
      <w:proofErr w:type="spellStart"/>
      <w:proofErr w:type="gramStart"/>
      <w:r w:rsidRPr="007E4EA7">
        <w:t>CRHi</w:t>
      </w:r>
      <w:proofErr w:type="spellEnd"/>
      <w:proofErr w:type="gramEnd"/>
      <w:r w:rsidRPr="007E4EA7">
        <w:t xml:space="preserve"> </w:t>
      </w:r>
    </w:p>
    <w:p w:rsidR="005B7C3C" w:rsidRDefault="005B7C3C" w:rsidP="001C6FE4">
      <w:pPr>
        <w:spacing w:line="276" w:lineRule="auto"/>
        <w:jc w:val="both"/>
      </w:pPr>
    </w:p>
    <w:p w:rsidR="00062441" w:rsidRPr="007A3A4A" w:rsidRDefault="00062441" w:rsidP="001C6FE4">
      <w:pPr>
        <w:spacing w:line="276" w:lineRule="auto"/>
        <w:jc w:val="both"/>
      </w:pPr>
    </w:p>
    <w:p w:rsidR="005B7C3C" w:rsidRPr="007A3A4A" w:rsidRDefault="005B7C3C" w:rsidP="001C6FE4">
      <w:pPr>
        <w:spacing w:line="276" w:lineRule="auto"/>
        <w:jc w:val="both"/>
        <w:rPr>
          <w:b/>
          <w:bCs/>
        </w:rPr>
      </w:pPr>
      <w:r w:rsidRPr="007A3A4A">
        <w:rPr>
          <w:b/>
          <w:bCs/>
        </w:rPr>
        <w:t>PAUTA:</w:t>
      </w:r>
    </w:p>
    <w:p w:rsidR="001C6FE4" w:rsidRPr="001C6FE4" w:rsidRDefault="001C6FE4" w:rsidP="001C6FE4">
      <w:pPr>
        <w:spacing w:line="276" w:lineRule="auto"/>
        <w:jc w:val="both"/>
      </w:pPr>
      <w:r w:rsidRPr="001C6FE4">
        <w:t>1 –</w:t>
      </w:r>
      <w:r>
        <w:t xml:space="preserve"> </w:t>
      </w:r>
      <w:r w:rsidRPr="001C6FE4">
        <w:t>Aprovação das atas das reuniões anteriores</w:t>
      </w:r>
      <w:r>
        <w:t>;</w:t>
      </w:r>
    </w:p>
    <w:p w:rsidR="0016407A" w:rsidRPr="001C6FE4" w:rsidRDefault="001C6FE4" w:rsidP="001C6FE4">
      <w:pPr>
        <w:spacing w:line="276" w:lineRule="auto"/>
        <w:jc w:val="both"/>
      </w:pPr>
      <w:r w:rsidRPr="001C6FE4">
        <w:t>2 – Análise do</w:t>
      </w:r>
      <w:r w:rsidR="007F71EE">
        <w:t xml:space="preserve"> </w:t>
      </w:r>
      <w:r w:rsidRPr="001C6FE4">
        <w:t>Estudo de Fundamentação e Deliberação da cobrança do CBH-ALPA</w:t>
      </w:r>
      <w:r w:rsidR="0016407A" w:rsidRPr="001C6FE4">
        <w:t>.</w:t>
      </w:r>
    </w:p>
    <w:p w:rsidR="009D4F08" w:rsidRPr="009D4F08" w:rsidRDefault="009D4F08" w:rsidP="009D4F08">
      <w:pPr>
        <w:rPr>
          <w:rFonts w:eastAsia="Calibri"/>
          <w:lang w:eastAsia="en-US"/>
        </w:rPr>
      </w:pPr>
    </w:p>
    <w:p w:rsidR="0016407A" w:rsidRPr="0016407A" w:rsidRDefault="0016407A" w:rsidP="0016407A">
      <w:pPr>
        <w:rPr>
          <w:rFonts w:eastAsia="Calibri"/>
          <w:lang w:eastAsia="en-US"/>
        </w:rPr>
      </w:pPr>
    </w:p>
    <w:p w:rsidR="0016407A" w:rsidRPr="0016407A" w:rsidRDefault="0016407A" w:rsidP="0016407A">
      <w:pPr>
        <w:rPr>
          <w:lang w:eastAsia="en-US"/>
        </w:rPr>
        <w:sectPr w:rsidR="0016407A" w:rsidRPr="0016407A" w:rsidSect="000624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417" w:right="1701" w:bottom="1417" w:left="1701" w:header="284" w:footer="284" w:gutter="0"/>
          <w:pgNumType w:start="1"/>
          <w:cols w:space="720"/>
          <w:noEndnote/>
          <w:docGrid w:linePitch="326"/>
        </w:sectPr>
      </w:pPr>
    </w:p>
    <w:p w:rsidR="006A3A72" w:rsidRPr="00CC418D" w:rsidRDefault="00F965CB" w:rsidP="00E666A1">
      <w:pPr>
        <w:spacing w:line="276" w:lineRule="auto"/>
        <w:jc w:val="both"/>
      </w:pPr>
      <w:r w:rsidRPr="007279C1">
        <w:rPr>
          <w:b/>
        </w:rPr>
        <w:lastRenderedPageBreak/>
        <w:t xml:space="preserve">Item 1 </w:t>
      </w:r>
      <w:r w:rsidR="00414FD7" w:rsidRPr="007279C1">
        <w:rPr>
          <w:b/>
        </w:rPr>
        <w:t>-</w:t>
      </w:r>
      <w:r w:rsidRPr="007279C1">
        <w:rPr>
          <w:b/>
        </w:rPr>
        <w:t xml:space="preserve"> </w:t>
      </w:r>
      <w:r w:rsidR="00414FD7" w:rsidRPr="007279C1">
        <w:rPr>
          <w:b/>
        </w:rPr>
        <w:t>Aprovação das atas das reuniões anteriores:</w:t>
      </w:r>
      <w:r w:rsidR="00414FD7" w:rsidRPr="00414FD7">
        <w:t xml:space="preserve"> O Sr. </w:t>
      </w:r>
      <w:proofErr w:type="spellStart"/>
      <w:r w:rsidR="00414FD7" w:rsidRPr="00414FD7">
        <w:t>Barretti</w:t>
      </w:r>
      <w:proofErr w:type="spellEnd"/>
      <w:r w:rsidR="00414FD7" w:rsidRPr="00414FD7">
        <w:t xml:space="preserve"> apresentou as minutas das atas das reuniões 9</w:t>
      </w:r>
      <w:r w:rsidR="00414FD7">
        <w:t>8</w:t>
      </w:r>
      <w:r w:rsidR="00414FD7" w:rsidRPr="00414FD7">
        <w:t>ª e 9</w:t>
      </w:r>
      <w:r w:rsidR="00414FD7">
        <w:t>9</w:t>
      </w:r>
      <w:r w:rsidR="00414FD7" w:rsidRPr="00414FD7">
        <w:t>ª da CTCOB</w:t>
      </w:r>
      <w:r w:rsidR="00414FD7">
        <w:t xml:space="preserve"> que, após alguns ajustes, </w:t>
      </w:r>
      <w:r w:rsidR="00414FD7" w:rsidRPr="00414FD7">
        <w:t>for</w:t>
      </w:r>
      <w:r w:rsidR="00414FD7">
        <w:t xml:space="preserve">am aprovadas. </w:t>
      </w:r>
      <w:r w:rsidR="00414FD7" w:rsidRPr="007279C1">
        <w:rPr>
          <w:b/>
        </w:rPr>
        <w:t>Item 2 - Análise do Estudo de Fundamentação e Deliberação da cobrança do CBH-ALPA:</w:t>
      </w:r>
      <w:r w:rsidR="00414FD7">
        <w:t xml:space="preserve"> </w:t>
      </w:r>
      <w:r w:rsidR="001C5CCD">
        <w:t>Continuou-se a análise do Estudo de Fundamentação do CBH-ALPA, que foi realizada até o item VII</w:t>
      </w:r>
      <w:r w:rsidR="001C5CCD" w:rsidRPr="001C5CCD">
        <w:t xml:space="preserve"> </w:t>
      </w:r>
      <w:r w:rsidR="001C5CCD" w:rsidRPr="00D44995">
        <w:t>da Deliberação CRH nº 111/2009</w:t>
      </w:r>
      <w:r w:rsidR="001C5CCD">
        <w:t xml:space="preserve"> na </w:t>
      </w:r>
      <w:r w:rsidR="002D4527">
        <w:t xml:space="preserve">última </w:t>
      </w:r>
      <w:r w:rsidR="001C5CCD">
        <w:t xml:space="preserve">reunião. </w:t>
      </w:r>
      <w:r w:rsidR="00D44995">
        <w:t xml:space="preserve">Com relação ao </w:t>
      </w:r>
      <w:r w:rsidR="00D44995" w:rsidRPr="007279C1">
        <w:rPr>
          <w:b/>
        </w:rPr>
        <w:t xml:space="preserve">item </w:t>
      </w:r>
      <w:r w:rsidR="00A1469E" w:rsidRPr="007279C1">
        <w:rPr>
          <w:b/>
        </w:rPr>
        <w:t>VI</w:t>
      </w:r>
      <w:r w:rsidR="00D44995" w:rsidRPr="007279C1">
        <w:rPr>
          <w:b/>
        </w:rPr>
        <w:t>I</w:t>
      </w:r>
      <w:r w:rsidR="00D44995">
        <w:t xml:space="preserve">, já analisado na reunião anterior, </w:t>
      </w:r>
      <w:r w:rsidR="00E9282B">
        <w:t>foi solicitado que fique claro no Estudo</w:t>
      </w:r>
      <w:r w:rsidR="00E9282B" w:rsidRPr="00E9282B">
        <w:t xml:space="preserve"> quanto </w:t>
      </w:r>
      <w:proofErr w:type="gramStart"/>
      <w:r w:rsidR="00E9282B" w:rsidRPr="00E9282B">
        <w:t>a</w:t>
      </w:r>
      <w:proofErr w:type="gramEnd"/>
      <w:r w:rsidR="00E9282B" w:rsidRPr="00E9282B">
        <w:t xml:space="preserve"> cobrança representa em percentual sobre todo o Plano de Bacia.</w:t>
      </w:r>
      <w:r w:rsidR="00A1469E">
        <w:t xml:space="preserve"> O </w:t>
      </w:r>
      <w:r w:rsidR="00A1469E" w:rsidRPr="007279C1">
        <w:rPr>
          <w:b/>
        </w:rPr>
        <w:t>item VI</w:t>
      </w:r>
      <w:r w:rsidR="007C726F" w:rsidRPr="007279C1">
        <w:rPr>
          <w:b/>
        </w:rPr>
        <w:t>I</w:t>
      </w:r>
      <w:r w:rsidR="00A1469E" w:rsidRPr="007279C1">
        <w:rPr>
          <w:b/>
        </w:rPr>
        <w:t>I</w:t>
      </w:r>
      <w:r w:rsidR="00A1469E">
        <w:t xml:space="preserve"> foi considerado parcialmente atendido. A Sra. Mariza informou que na tabela 17 do Estudo (pág. 80), os dados referentes a “açúcar e álcool”, “agroindústria” e “fabricante de vidro” estão incoerentes. Sugere-se rever os dados de toda a tabela. </w:t>
      </w:r>
      <w:r w:rsidR="00A1469E" w:rsidRPr="00DB06A1">
        <w:t>Nas tabelas do relatório é necessário especificar quais colunas trazem dados primários e quais são calculados pelo CBH. A CETESB aparece como fonte, mas a tabela só possui volume (e não carga).</w:t>
      </w:r>
      <w:r w:rsidR="00A1469E" w:rsidRPr="007279C1">
        <w:rPr>
          <w:sz w:val="18"/>
          <w:szCs w:val="18"/>
        </w:rPr>
        <w:t xml:space="preserve"> </w:t>
      </w:r>
      <w:r w:rsidR="00A1469E" w:rsidRPr="00DB06A1">
        <w:t>Os dados da tabela 17 estão incoerentes com os apresentados na tabela 25</w:t>
      </w:r>
      <w:r w:rsidR="00A1469E">
        <w:t>. Solicita-se a apresentação d</w:t>
      </w:r>
      <w:r w:rsidR="00A1469E" w:rsidRPr="00A1469E">
        <w:t xml:space="preserve">os dados originais de quantidade de DBO (apresenta só dados calculados). </w:t>
      </w:r>
      <w:r w:rsidR="004672C7">
        <w:t>Nas t</w:t>
      </w:r>
      <w:r w:rsidR="00A1469E" w:rsidRPr="00A1469E">
        <w:t>abelas 21, 22, 25 e 26</w:t>
      </w:r>
      <w:r w:rsidR="004672C7">
        <w:t xml:space="preserve"> é preciso</w:t>
      </w:r>
      <w:r w:rsidR="00A1469E" w:rsidRPr="00A1469E">
        <w:t xml:space="preserve"> </w:t>
      </w:r>
      <w:r w:rsidR="00A1469E" w:rsidRPr="00A1469E">
        <w:lastRenderedPageBreak/>
        <w:t xml:space="preserve">explicar </w:t>
      </w:r>
      <w:r w:rsidR="004672C7">
        <w:t xml:space="preserve">a </w:t>
      </w:r>
      <w:r w:rsidR="00A1469E" w:rsidRPr="00A1469E">
        <w:t>origem dos dados de DBO.</w:t>
      </w:r>
      <w:r w:rsidR="007C726F" w:rsidRPr="007C726F">
        <w:t xml:space="preserve"> Na tabela 12 (pág. 74) especificar qual é o dado obtido da SABESP (citada como fonte). Recomenda-se confirmar os números da tabela 13, pois não está coerente com a tabela 12.</w:t>
      </w:r>
      <w:r w:rsidR="001B48AB">
        <w:t xml:space="preserve"> As t</w:t>
      </w:r>
      <w:r w:rsidR="001B48AB" w:rsidRPr="001B48AB">
        <w:t xml:space="preserve">abelas 8 a 29 (exceto 19 e 20) possuem várias fontes e solicita-se que </w:t>
      </w:r>
      <w:r w:rsidR="001B48AB">
        <w:t xml:space="preserve">seja </w:t>
      </w:r>
      <w:proofErr w:type="gramStart"/>
      <w:r w:rsidR="001B48AB" w:rsidRPr="001B48AB">
        <w:t>especifi</w:t>
      </w:r>
      <w:r w:rsidR="001B48AB">
        <w:t>cado</w:t>
      </w:r>
      <w:r w:rsidR="001B48AB" w:rsidRPr="001B48AB">
        <w:t xml:space="preserve"> qual coluna</w:t>
      </w:r>
      <w:proofErr w:type="gramEnd"/>
      <w:r w:rsidR="001B48AB" w:rsidRPr="001B48AB">
        <w:t xml:space="preserve"> é proveniente de cada uma das fontes citadas.</w:t>
      </w:r>
      <w:r w:rsidR="00BA2D86">
        <w:t xml:space="preserve"> </w:t>
      </w:r>
      <w:r w:rsidR="00BA2D86" w:rsidRPr="00BA2D86">
        <w:t xml:space="preserve">Os dados de lançamento para “usuários urbanos - sistema privado” </w:t>
      </w:r>
      <w:proofErr w:type="gramStart"/>
      <w:r w:rsidR="00BA2D86" w:rsidRPr="00BA2D86">
        <w:t>estão</w:t>
      </w:r>
      <w:proofErr w:type="gramEnd"/>
      <w:r w:rsidR="00BA2D86" w:rsidRPr="00BA2D86">
        <w:t xml:space="preserve"> incoerentes: a tabela 16 apresenta 4 lançamentos, mas na tabela 24 diz que não há lançamento. Da mesma forma, as tabelas 14 e 15 apresentam lançamento, mas as tabelas 23 e 24 não possuem. </w:t>
      </w:r>
      <w:r w:rsidR="00BA2D86">
        <w:t>Deve-se v</w:t>
      </w:r>
      <w:r w:rsidR="00BA2D86" w:rsidRPr="00BA2D86">
        <w:t>erificar e explicar no texto após arrumar.</w:t>
      </w:r>
      <w:r w:rsidR="001C5CCD">
        <w:t xml:space="preserve"> O </w:t>
      </w:r>
      <w:r w:rsidR="001C5CCD" w:rsidRPr="007279C1">
        <w:rPr>
          <w:b/>
        </w:rPr>
        <w:t>item IX</w:t>
      </w:r>
      <w:r w:rsidR="001C5CCD">
        <w:t xml:space="preserve"> refere-se à avaliação do impacto para o setor rural, portanto, não se aplica. O </w:t>
      </w:r>
      <w:r w:rsidR="001C5CCD" w:rsidRPr="007279C1">
        <w:rPr>
          <w:b/>
        </w:rPr>
        <w:t xml:space="preserve">item X </w:t>
      </w:r>
      <w:r w:rsidR="001C5CCD" w:rsidRPr="008927BC">
        <w:t xml:space="preserve">foi declarado como </w:t>
      </w:r>
      <w:r w:rsidR="001C5CCD">
        <w:t>parcialmente</w:t>
      </w:r>
      <w:r w:rsidR="001C5CCD" w:rsidRPr="008927BC">
        <w:t xml:space="preserve"> atendido</w:t>
      </w:r>
      <w:r w:rsidR="001C5CCD">
        <w:t xml:space="preserve">. É necessário </w:t>
      </w:r>
      <w:r w:rsidR="001C5CCD" w:rsidRPr="001C5CCD">
        <w:t>comentar os resultados da tabela 28, em especial para os municípios autônomos.</w:t>
      </w:r>
      <w:r w:rsidR="00C5186D">
        <w:t xml:space="preserve"> </w:t>
      </w:r>
      <w:r w:rsidR="00C5186D" w:rsidRPr="00C5186D">
        <w:t>Na tabela 29 as unidades do cabeçalho estão invertidas: “arrecadação” deve aparecer como numerador. Solicita-se explicar melhor as notas de rodapé das págs. 93 e 95. Verificar a possibilidade de apresentar o impacto urbano industrial.</w:t>
      </w:r>
      <w:r w:rsidR="00321308">
        <w:t xml:space="preserve"> O </w:t>
      </w:r>
      <w:r w:rsidR="00321308" w:rsidRPr="007279C1">
        <w:rPr>
          <w:b/>
        </w:rPr>
        <w:t>item XI</w:t>
      </w:r>
      <w:r w:rsidR="00321308">
        <w:t xml:space="preserve"> foi considerado parcialmente atendido. Sugere-se e</w:t>
      </w:r>
      <w:r w:rsidR="00321308" w:rsidRPr="00321308">
        <w:t>xplicar que os setores avaliados são os mais representativos na UGRHI. É preciso rever e/ou especificar a fonte da informação para o valor de “</w:t>
      </w:r>
      <w:proofErr w:type="gramStart"/>
      <w:r w:rsidR="00321308" w:rsidRPr="00321308">
        <w:t>40 L</w:t>
      </w:r>
      <w:proofErr w:type="gramEnd"/>
      <w:r w:rsidR="00321308" w:rsidRPr="00321308">
        <w:t>” para o setor de celulose e papel (pág. 47), além de especificar o percentual do impacto e comentar os resultados obtidos.</w:t>
      </w:r>
      <w:r w:rsidR="003F63BF">
        <w:t xml:space="preserve"> O </w:t>
      </w:r>
      <w:r w:rsidR="003F63BF" w:rsidRPr="007279C1">
        <w:rPr>
          <w:b/>
        </w:rPr>
        <w:t>item XII</w:t>
      </w:r>
      <w:r w:rsidR="003F63BF">
        <w:t xml:space="preserve"> </w:t>
      </w:r>
      <w:r w:rsidR="003F63BF" w:rsidRPr="008927BC">
        <w:t xml:space="preserve">foi declarado como </w:t>
      </w:r>
      <w:r w:rsidR="003F63BF">
        <w:t>parcialmente</w:t>
      </w:r>
      <w:r w:rsidR="003F63BF" w:rsidRPr="008927BC">
        <w:t xml:space="preserve"> atendido</w:t>
      </w:r>
      <w:r w:rsidR="003F63BF">
        <w:t xml:space="preserve">, valendo as mesmas considerações feitas para o item VIII. O item </w:t>
      </w:r>
      <w:r w:rsidR="003F63BF" w:rsidRPr="007279C1">
        <w:rPr>
          <w:b/>
        </w:rPr>
        <w:t>XIII</w:t>
      </w:r>
      <w:r w:rsidR="003F63BF">
        <w:t xml:space="preserve"> foi considerado parcialmente atendido. Sugere-se c</w:t>
      </w:r>
      <w:r w:rsidR="003F63BF" w:rsidRPr="003F63BF">
        <w:t>olocar uma pequena justificativa dos valores adotados para os coeficientes ponderadores. Necessário corrigir alguns itens das tabelas e quadros: na tabela 6 (pág. 61) as unidades corretas são “R$/m</w:t>
      </w:r>
      <w:r w:rsidR="003F63BF" w:rsidRPr="007279C1">
        <w:rPr>
          <w:vertAlign w:val="superscript"/>
        </w:rPr>
        <w:t>3</w:t>
      </w:r>
      <w:r w:rsidR="003F63BF" w:rsidRPr="003F63BF">
        <w:t>” e “R$/</w:t>
      </w:r>
      <w:proofErr w:type="spellStart"/>
      <w:proofErr w:type="gramStart"/>
      <w:r w:rsidR="003F63BF" w:rsidRPr="003F63BF">
        <w:t>kgDBO</w:t>
      </w:r>
      <w:proofErr w:type="spellEnd"/>
      <w:proofErr w:type="gramEnd"/>
      <w:r w:rsidR="003F63BF" w:rsidRPr="003F63BF">
        <w:t>”; no quadro 15 (pág. 62) o correto para o coeficiente X6 é Deliberação CRH 90/08; e no quadro 16 tirar a frase "coeficiente já considerado..." na linha do coeficiente X6.</w:t>
      </w:r>
      <w:r w:rsidR="00DD7D21">
        <w:t xml:space="preserve"> O </w:t>
      </w:r>
      <w:r w:rsidR="00DD7D21" w:rsidRPr="007279C1">
        <w:rPr>
          <w:b/>
        </w:rPr>
        <w:t>item XIV</w:t>
      </w:r>
      <w:r w:rsidR="00DD7D21">
        <w:t xml:space="preserve"> </w:t>
      </w:r>
      <w:r w:rsidR="00DD7D21" w:rsidRPr="008927BC">
        <w:t xml:space="preserve">foi declarado como </w:t>
      </w:r>
      <w:r w:rsidR="00DD7D21">
        <w:t>parcialmente</w:t>
      </w:r>
      <w:r w:rsidR="00DD7D21" w:rsidRPr="008927BC">
        <w:t xml:space="preserve"> atendido</w:t>
      </w:r>
      <w:r w:rsidR="00DD7D21">
        <w:t xml:space="preserve">. </w:t>
      </w:r>
      <w:r w:rsidR="00DD7D21" w:rsidRPr="00DD7D21">
        <w:t xml:space="preserve">Nos itens 5.1 a 5.4 do Estudo não colocar os valores adotados, já que nestes itens ocorre apenas </w:t>
      </w:r>
      <w:proofErr w:type="gramStart"/>
      <w:r w:rsidR="00DD7D21" w:rsidRPr="00DD7D21">
        <w:t>a</w:t>
      </w:r>
      <w:proofErr w:type="gramEnd"/>
      <w:r w:rsidR="00DD7D21" w:rsidRPr="00DD7D21">
        <w:t xml:space="preserve"> explicação das fórmulas e os valores são descritos no item 5.5. É preciso completar a unidade de concentração (kg/m³) e citar de qual lei ou decreto é o artigo 8º que consta em “</w:t>
      </w:r>
      <w:proofErr w:type="spellStart"/>
      <w:r w:rsidR="00DD7D21" w:rsidRPr="00DD7D21">
        <w:t>Vlanç</w:t>
      </w:r>
      <w:proofErr w:type="spellEnd"/>
      <w:r w:rsidR="00DD7D21" w:rsidRPr="00DD7D21">
        <w:t>” (pág. 59). Na pág. 67 complet</w:t>
      </w:r>
      <w:r w:rsidR="00DD7D21">
        <w:t>ar as faixas da progressividade (</w:t>
      </w:r>
      <w:proofErr w:type="spellStart"/>
      <w:r w:rsidR="00DD7D21">
        <w:t>e</w:t>
      </w:r>
      <w:r w:rsidR="00DD7D21" w:rsidRPr="00DD7D21">
        <w:t>x</w:t>
      </w:r>
      <w:proofErr w:type="spellEnd"/>
      <w:r w:rsidR="00DD7D21" w:rsidRPr="00DD7D21">
        <w:t xml:space="preserve">: 60% “dos </w:t>
      </w:r>
      <w:proofErr w:type="spellStart"/>
      <w:proofErr w:type="gramStart"/>
      <w:r w:rsidR="00DD7D21" w:rsidRPr="00DD7D21">
        <w:t>PUBs</w:t>
      </w:r>
      <w:proofErr w:type="spellEnd"/>
      <w:proofErr w:type="gramEnd"/>
      <w:r w:rsidR="00DD7D21" w:rsidRPr="00DD7D21">
        <w:t>”</w:t>
      </w:r>
      <w:r w:rsidR="00DD7D21">
        <w:t>)</w:t>
      </w:r>
      <w:r w:rsidR="00DD7D21" w:rsidRPr="00DD7D21">
        <w:t>.</w:t>
      </w:r>
      <w:r w:rsidR="009907E0">
        <w:t xml:space="preserve"> O item </w:t>
      </w:r>
      <w:r w:rsidR="009907E0" w:rsidRPr="007279C1">
        <w:rPr>
          <w:b/>
        </w:rPr>
        <w:t>XV</w:t>
      </w:r>
      <w:r w:rsidR="009907E0">
        <w:t xml:space="preserve"> foi considerado atendido. O </w:t>
      </w:r>
      <w:r w:rsidR="009907E0" w:rsidRPr="007279C1">
        <w:rPr>
          <w:b/>
        </w:rPr>
        <w:t>item XVI</w:t>
      </w:r>
      <w:r w:rsidR="009907E0">
        <w:t xml:space="preserve"> </w:t>
      </w:r>
      <w:r w:rsidR="009907E0" w:rsidRPr="008927BC">
        <w:t xml:space="preserve">foi declarado como </w:t>
      </w:r>
      <w:r w:rsidR="009907E0">
        <w:t>parcialmente</w:t>
      </w:r>
      <w:r w:rsidR="009907E0" w:rsidRPr="008927BC">
        <w:t xml:space="preserve"> atendido</w:t>
      </w:r>
      <w:r w:rsidR="009907E0">
        <w:t>. É necessário r</w:t>
      </w:r>
      <w:r w:rsidR="009907E0" w:rsidRPr="009907E0">
        <w:t>evisar as tabelas 21 a 27 que trazem previsão de valores, porém há dúvidas em relação aos valores de demandas apresentados. E na tabela 27 não cabe colocar as fontes, pois são valores calculados a partir de outras tabelas.</w:t>
      </w:r>
      <w:r w:rsidR="007443C9">
        <w:t xml:space="preserve"> O item </w:t>
      </w:r>
      <w:r w:rsidR="007443C9" w:rsidRPr="007279C1">
        <w:rPr>
          <w:b/>
        </w:rPr>
        <w:t>XVII</w:t>
      </w:r>
      <w:r w:rsidR="007443C9">
        <w:t xml:space="preserve"> foi considerado parcialmente atendido. Solicita-se que n</w:t>
      </w:r>
      <w:r w:rsidR="007443C9" w:rsidRPr="007443C9">
        <w:t xml:space="preserve">o quadro 32 sejam considerados </w:t>
      </w:r>
      <w:proofErr w:type="gramStart"/>
      <w:r w:rsidR="007443C9" w:rsidRPr="007443C9">
        <w:t>4</w:t>
      </w:r>
      <w:proofErr w:type="gramEnd"/>
      <w:r w:rsidR="007443C9" w:rsidRPr="007443C9">
        <w:t xml:space="preserve"> anos de arrecadação (60%, 75% e duas vezes 100%) em “Estimativa da receita da cobrança” para calcular o “Percentual correspondente ao cenário recomendado”. Sugere-se adequar os intervalos de aplicação por PDC para garantir a utilização de 100% dos recursos arrecadados, garantindo margem para </w:t>
      </w:r>
      <w:proofErr w:type="gramStart"/>
      <w:r w:rsidR="007443C9" w:rsidRPr="007443C9">
        <w:t>flexibilizar</w:t>
      </w:r>
      <w:proofErr w:type="gramEnd"/>
      <w:r w:rsidR="007443C9" w:rsidRPr="007443C9">
        <w:t xml:space="preserve"> a aplicação dos recursos. Acrescentar uma frase que o máximo do recurso a ser utilizado é de 100% (incluir também na Deliberação).</w:t>
      </w:r>
      <w:r w:rsidR="0040012A">
        <w:t xml:space="preserve"> O </w:t>
      </w:r>
      <w:r w:rsidR="0040012A" w:rsidRPr="007279C1">
        <w:rPr>
          <w:b/>
        </w:rPr>
        <w:t>item XVIII</w:t>
      </w:r>
      <w:r w:rsidR="0040012A">
        <w:t xml:space="preserve"> foi declarado como</w:t>
      </w:r>
      <w:r w:rsidR="0040012A" w:rsidRPr="008927BC">
        <w:t xml:space="preserve"> atendido</w:t>
      </w:r>
      <w:r w:rsidR="0040012A">
        <w:t>.</w:t>
      </w:r>
      <w:r w:rsidR="0040012A" w:rsidRPr="0040012A">
        <w:t xml:space="preserve"> Sugere-se complementar a</w:t>
      </w:r>
      <w:r w:rsidR="007279C1">
        <w:t xml:space="preserve"> </w:t>
      </w:r>
      <w:r w:rsidR="0040012A" w:rsidRPr="0040012A">
        <w:t xml:space="preserve">informação com as quantidades e percentuais de empreendimentos concluídos e em execução, por PDC e por finalidade/tipo de empreendimento. </w:t>
      </w:r>
      <w:r w:rsidR="0040012A">
        <w:t xml:space="preserve">O item </w:t>
      </w:r>
      <w:r w:rsidR="0040012A" w:rsidRPr="007279C1">
        <w:rPr>
          <w:b/>
        </w:rPr>
        <w:t>XIX</w:t>
      </w:r>
      <w:r w:rsidR="0040012A">
        <w:t xml:space="preserve"> foi considerado atendido.</w:t>
      </w:r>
      <w:r w:rsidR="007279C1">
        <w:t xml:space="preserve"> Para o Estudo de forma geral, os membros recomendam, para as </w:t>
      </w:r>
      <w:r w:rsidR="007279C1" w:rsidRPr="007279C1">
        <w:t>tabelas que possuem diversas fontes, especificar em cada coluna qual é a fonte correspondente. A bibliografia do relatório precisa ser conferida e complementada, pois em algumas delas não é possível chegar à fonte dos dados (ex.: tabela 12, na pág. 74, precisa especificar qual é o documento da SABESP utilizado como fonte). Ajustar as notas de rodapé presentes no relatório para que apareçam na página correta e repetir cabeçalho das tabelas, caso haja mudança de página.</w:t>
      </w:r>
      <w:r w:rsidR="007279C1">
        <w:t xml:space="preserve"> Em seguida passou-se à análise das </w:t>
      </w:r>
      <w:r w:rsidR="007279C1" w:rsidRPr="007279C1">
        <w:rPr>
          <w:b/>
        </w:rPr>
        <w:t xml:space="preserve">Deliberações </w:t>
      </w:r>
      <w:r w:rsidR="007279C1" w:rsidRPr="007279C1">
        <w:t>CBH-ALPA nº 111/2012, 123/2014, 137/2016 e 139/2016</w:t>
      </w:r>
      <w:r w:rsidR="007279C1">
        <w:t>. No a</w:t>
      </w:r>
      <w:r w:rsidR="007279C1" w:rsidRPr="007279C1">
        <w:t xml:space="preserve">rtigo 3º da </w:t>
      </w:r>
      <w:proofErr w:type="spellStart"/>
      <w:r w:rsidR="007279C1" w:rsidRPr="007279C1">
        <w:t>Delib</w:t>
      </w:r>
      <w:proofErr w:type="spellEnd"/>
      <w:r w:rsidR="007279C1" w:rsidRPr="007279C1">
        <w:t>. CBH-ALPA nº 137/16 é preciso rever o percentual de quanto o recurso da cobrança em cada PDC corresponde ao Plano de Bacia, de acordo com as alterações sugeridas no item XVII da análise do relatório (quadro 32).</w:t>
      </w:r>
      <w:r w:rsidR="00E666A1">
        <w:t xml:space="preserve"> </w:t>
      </w:r>
      <w:r w:rsidR="00E666A1" w:rsidRPr="00E666A1">
        <w:t xml:space="preserve">Sugere-se excluir a parte final do artigo 12 da </w:t>
      </w:r>
      <w:proofErr w:type="spellStart"/>
      <w:r w:rsidR="00E666A1" w:rsidRPr="00E666A1">
        <w:t>Delib</w:t>
      </w:r>
      <w:proofErr w:type="spellEnd"/>
      <w:r w:rsidR="00E666A1" w:rsidRPr="00E666A1">
        <w:t xml:space="preserve">. CBH-ALPA nº 111/12: “até que estudos técnicos e econômicos indiquem a viabilidade da instalação da Agência de Bacia.” É necessário rever a redação do artigo 13 da </w:t>
      </w:r>
      <w:proofErr w:type="spellStart"/>
      <w:r w:rsidR="00E666A1" w:rsidRPr="00E666A1">
        <w:t>Delib</w:t>
      </w:r>
      <w:proofErr w:type="spellEnd"/>
      <w:r w:rsidR="00E666A1" w:rsidRPr="00E666A1">
        <w:t>. CBH-ALPA nº 111/12 formalizando que aprova o Estudo de Fundamentação. Referenciar o Estudo, com sua data de realização.</w:t>
      </w:r>
      <w:r w:rsidR="00E666A1">
        <w:t xml:space="preserve"> </w:t>
      </w:r>
      <w:r w:rsidR="007279C1">
        <w:t xml:space="preserve">Os membros da CTCOB sugerem </w:t>
      </w:r>
      <w:r w:rsidR="007279C1" w:rsidRPr="00E666A1">
        <w:t xml:space="preserve">a elaboração de uma Deliberação única compatibilizando todas as Deliberações relativas à cobrança para maior </w:t>
      </w:r>
      <w:r w:rsidR="007279C1" w:rsidRPr="00E666A1">
        <w:lastRenderedPageBreak/>
        <w:t>clareza e para evitar equívocos sobre qual é o texto válido.</w:t>
      </w:r>
      <w:r w:rsidR="00E666A1">
        <w:t xml:space="preserve"> Com o término da análise, a Sra. Ariane propôs montar texto do parecer e enviar aos membros da CTCOB por e-mail, dando prazo para envio de contribuições. Após o prazo, o coordenador da Câmara enviará o parecer à Secretaria Executiva do CRH que encaminhará ao CBH-ALPA. Todos concordaram com a proposta. O Sr. </w:t>
      </w:r>
      <w:proofErr w:type="spellStart"/>
      <w:r w:rsidR="00E666A1">
        <w:t>Barretti</w:t>
      </w:r>
      <w:proofErr w:type="spellEnd"/>
      <w:r w:rsidR="00E666A1">
        <w:t xml:space="preserve"> solicitou a alteração da data da próxima reunião e, após consulta aos presentes, foi definida a data de 24/08</w:t>
      </w:r>
      <w:r w:rsidR="00036D55">
        <w:t>.</w:t>
      </w:r>
    </w:p>
    <w:p w:rsidR="00D7488E" w:rsidRDefault="00D7488E" w:rsidP="00062441">
      <w:pPr>
        <w:suppressLineNumbers/>
        <w:jc w:val="both"/>
        <w:rPr>
          <w:bCs/>
        </w:rPr>
      </w:pPr>
    </w:p>
    <w:p w:rsidR="00D7488E" w:rsidRDefault="00D7488E" w:rsidP="00062441">
      <w:pPr>
        <w:suppressLineNumbers/>
        <w:jc w:val="both"/>
        <w:rPr>
          <w:bCs/>
        </w:rPr>
      </w:pPr>
    </w:p>
    <w:p w:rsidR="00E666A1" w:rsidRDefault="00E666A1" w:rsidP="00062441">
      <w:pPr>
        <w:suppressLineNumbers/>
        <w:jc w:val="both"/>
        <w:rPr>
          <w:bCs/>
        </w:rPr>
      </w:pPr>
    </w:p>
    <w:p w:rsidR="00D76C3E" w:rsidRDefault="00D76C3E" w:rsidP="00062441">
      <w:pPr>
        <w:widowControl/>
        <w:suppressLineNumbers/>
        <w:overflowPunct/>
        <w:adjustRightInd/>
        <w:jc w:val="both"/>
        <w:rPr>
          <w:b/>
          <w:kern w:val="0"/>
        </w:rPr>
      </w:pPr>
    </w:p>
    <w:p w:rsidR="00CC418D" w:rsidRDefault="00CC418D" w:rsidP="00062441">
      <w:pPr>
        <w:widowControl/>
        <w:suppressLineNumbers/>
        <w:overflowPunct/>
        <w:adjustRightInd/>
        <w:jc w:val="both"/>
        <w:rPr>
          <w:b/>
          <w:kern w:val="0"/>
        </w:rPr>
      </w:pPr>
    </w:p>
    <w:p w:rsidR="00D7488E" w:rsidRPr="007E6C97" w:rsidRDefault="00D76C3E" w:rsidP="00062441">
      <w:pPr>
        <w:widowControl/>
        <w:suppressLineNumbers/>
        <w:overflowPunct/>
        <w:adjustRightInd/>
        <w:jc w:val="both"/>
        <w:rPr>
          <w:b/>
          <w:kern w:val="0"/>
        </w:rPr>
      </w:pPr>
      <w:r w:rsidRPr="007E6C97">
        <w:rPr>
          <w:b/>
          <w:kern w:val="0"/>
        </w:rPr>
        <w:t xml:space="preserve">  </w:t>
      </w:r>
      <w:r w:rsidR="007E6C97">
        <w:rPr>
          <w:b/>
          <w:kern w:val="0"/>
        </w:rPr>
        <w:tab/>
      </w:r>
      <w:r w:rsidR="007E6C97" w:rsidRPr="007E6C97">
        <w:rPr>
          <w:b/>
        </w:rPr>
        <w:t xml:space="preserve">Luiz Roberto </w:t>
      </w:r>
      <w:proofErr w:type="spellStart"/>
      <w:r w:rsidR="007E6C97" w:rsidRPr="007E6C97">
        <w:rPr>
          <w:b/>
        </w:rPr>
        <w:t>Barretti</w:t>
      </w:r>
      <w:proofErr w:type="spellEnd"/>
      <w:r w:rsidR="007E6C97">
        <w:rPr>
          <w:b/>
          <w:kern w:val="0"/>
        </w:rPr>
        <w:tab/>
      </w:r>
      <w:r w:rsidR="007E6C97">
        <w:rPr>
          <w:b/>
          <w:kern w:val="0"/>
        </w:rPr>
        <w:tab/>
      </w:r>
      <w:r w:rsidR="007E6C97">
        <w:rPr>
          <w:b/>
          <w:kern w:val="0"/>
        </w:rPr>
        <w:tab/>
      </w:r>
      <w:r w:rsidR="007E6C97">
        <w:rPr>
          <w:b/>
          <w:kern w:val="0"/>
        </w:rPr>
        <w:tab/>
      </w:r>
      <w:r w:rsidR="007E6C97">
        <w:rPr>
          <w:b/>
          <w:kern w:val="0"/>
        </w:rPr>
        <w:tab/>
        <w:t>Ariane Coelho Donatti</w:t>
      </w:r>
    </w:p>
    <w:p w:rsidR="00DA074A" w:rsidRDefault="007E6C97" w:rsidP="00062441">
      <w:pPr>
        <w:widowControl/>
        <w:suppressLineNumbers/>
        <w:overflowPunct/>
        <w:adjustRightInd/>
        <w:jc w:val="both"/>
        <w:rPr>
          <w:kern w:val="0"/>
        </w:rPr>
      </w:pPr>
      <w:r>
        <w:rPr>
          <w:kern w:val="0"/>
        </w:rPr>
        <w:t xml:space="preserve">           </w:t>
      </w:r>
      <w:r w:rsidR="00D7488E" w:rsidRPr="00D76C3E">
        <w:rPr>
          <w:kern w:val="0"/>
        </w:rPr>
        <w:t>Coordenador da CTCOB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proofErr w:type="gramStart"/>
      <w:r>
        <w:rPr>
          <w:kern w:val="0"/>
        </w:rPr>
        <w:t xml:space="preserve">   </w:t>
      </w:r>
      <w:proofErr w:type="gramEnd"/>
      <w:r>
        <w:rPr>
          <w:kern w:val="0"/>
        </w:rPr>
        <w:t>Relatora da CTCOB</w:t>
      </w:r>
    </w:p>
    <w:p w:rsidR="00DA074A" w:rsidRPr="00DA074A" w:rsidRDefault="00DA074A" w:rsidP="00062441">
      <w:pPr>
        <w:widowControl/>
        <w:suppressLineNumbers/>
        <w:overflowPunct/>
        <w:adjustRightInd/>
        <w:jc w:val="both"/>
        <w:rPr>
          <w:kern w:val="0"/>
        </w:rPr>
      </w:pPr>
    </w:p>
    <w:p w:rsidR="00D7488E" w:rsidRDefault="00D7488E" w:rsidP="00062441">
      <w:pPr>
        <w:widowControl/>
        <w:suppressLineNumbers/>
        <w:overflowPunct/>
        <w:adjustRightInd/>
        <w:jc w:val="both"/>
        <w:rPr>
          <w:kern w:val="0"/>
        </w:rPr>
      </w:pPr>
    </w:p>
    <w:p w:rsidR="00A85724" w:rsidRPr="00D7488E" w:rsidRDefault="00A85724" w:rsidP="00062441">
      <w:pPr>
        <w:widowControl/>
        <w:suppressLineNumbers/>
        <w:overflowPunct/>
        <w:adjustRightInd/>
        <w:jc w:val="both"/>
        <w:rPr>
          <w:kern w:val="0"/>
        </w:rPr>
      </w:pPr>
    </w:p>
    <w:p w:rsidR="00D7488E" w:rsidRPr="00D7488E" w:rsidRDefault="00D7488E" w:rsidP="00062441">
      <w:pPr>
        <w:widowControl/>
        <w:suppressLineNumbers/>
        <w:overflowPunct/>
        <w:adjustRightInd/>
        <w:jc w:val="both"/>
        <w:rPr>
          <w:kern w:val="0"/>
        </w:rPr>
      </w:pPr>
      <w:r w:rsidRPr="00D7488E">
        <w:rPr>
          <w:kern w:val="0"/>
        </w:rPr>
        <w:t xml:space="preserve">Aprovada em </w:t>
      </w:r>
    </w:p>
    <w:p w:rsidR="00D7488E" w:rsidRPr="007A3A4A" w:rsidRDefault="00D7488E" w:rsidP="00062441">
      <w:pPr>
        <w:suppressLineNumbers/>
        <w:jc w:val="both"/>
        <w:rPr>
          <w:bCs/>
        </w:rPr>
      </w:pPr>
    </w:p>
    <w:sectPr w:rsidR="00D7488E" w:rsidRPr="007A3A4A" w:rsidSect="002F2CB7">
      <w:type w:val="continuous"/>
      <w:pgSz w:w="11905" w:h="16838"/>
      <w:pgMar w:top="1134" w:right="1701" w:bottom="1134" w:left="1701" w:header="284" w:footer="284" w:gutter="0"/>
      <w:lnNumType w:countBy="1" w:restart="continuous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C1" w:rsidRDefault="007279C1" w:rsidP="005B7C3C">
      <w:r>
        <w:separator/>
      </w:r>
    </w:p>
  </w:endnote>
  <w:endnote w:type="continuationSeparator" w:id="0">
    <w:p w:rsidR="007279C1" w:rsidRDefault="007279C1" w:rsidP="005B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1" w:rsidRDefault="007279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1" w:rsidRDefault="007279C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1" w:rsidRDefault="007279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C1" w:rsidRDefault="007279C1" w:rsidP="005B7C3C">
      <w:r>
        <w:separator/>
      </w:r>
    </w:p>
  </w:footnote>
  <w:footnote w:type="continuationSeparator" w:id="0">
    <w:p w:rsidR="007279C1" w:rsidRDefault="007279C1" w:rsidP="005B7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1" w:rsidRDefault="00596A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04955" o:spid="_x0000_s8194" type="#_x0000_t136" style="position:absolute;margin-left:0;margin-top:0;width:466.2pt;height:13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1" w:rsidRDefault="00596AEA">
    <w:pPr>
      <w:tabs>
        <w:tab w:val="center" w:pos="4252"/>
        <w:tab w:val="right" w:pos="8504"/>
      </w:tabs>
      <w:rPr>
        <w:kern w:val="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04956" o:spid="_x0000_s8195" type="#_x0000_t136" style="position:absolute;margin-left:0;margin-top:0;width:466.2pt;height:13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C1" w:rsidRDefault="00596A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04954" o:spid="_x0000_s8193" type="#_x0000_t136" style="position:absolute;margin-left:0;margin-top:0;width:466.2pt;height:13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8CA"/>
    <w:multiLevelType w:val="hybridMultilevel"/>
    <w:tmpl w:val="6C06B696"/>
    <w:lvl w:ilvl="0" w:tplc="3080F4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3A3B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8A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462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8E20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E47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E9F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8A71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F2ACE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414DB2"/>
    <w:multiLevelType w:val="hybridMultilevel"/>
    <w:tmpl w:val="DB7A7CA0"/>
    <w:lvl w:ilvl="0" w:tplc="6F2EC5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D8DA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5050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63C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8C26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B642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629F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72EB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F69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C54730"/>
    <w:multiLevelType w:val="hybridMultilevel"/>
    <w:tmpl w:val="5A721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46819"/>
    <w:multiLevelType w:val="hybridMultilevel"/>
    <w:tmpl w:val="49E2C6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80104"/>
    <w:multiLevelType w:val="hybridMultilevel"/>
    <w:tmpl w:val="6666E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541D5"/>
    <w:multiLevelType w:val="hybridMultilevel"/>
    <w:tmpl w:val="B4EAE28E"/>
    <w:lvl w:ilvl="0" w:tplc="1F7058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B6E5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345E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636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E083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615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98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B68E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0F19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B7C3C"/>
    <w:rsid w:val="000056D5"/>
    <w:rsid w:val="00010E77"/>
    <w:rsid w:val="00023522"/>
    <w:rsid w:val="00036D55"/>
    <w:rsid w:val="00062441"/>
    <w:rsid w:val="000807A5"/>
    <w:rsid w:val="0009692C"/>
    <w:rsid w:val="000D5AC7"/>
    <w:rsid w:val="000F4FF9"/>
    <w:rsid w:val="000F5801"/>
    <w:rsid w:val="0011042C"/>
    <w:rsid w:val="00116E5E"/>
    <w:rsid w:val="00126CD2"/>
    <w:rsid w:val="0016407A"/>
    <w:rsid w:val="00165A50"/>
    <w:rsid w:val="0017729D"/>
    <w:rsid w:val="001A120B"/>
    <w:rsid w:val="001B1054"/>
    <w:rsid w:val="001B48AB"/>
    <w:rsid w:val="001C5CCD"/>
    <w:rsid w:val="001C6FE4"/>
    <w:rsid w:val="001D237E"/>
    <w:rsid w:val="001F6C8E"/>
    <w:rsid w:val="001F74DB"/>
    <w:rsid w:val="001F7E43"/>
    <w:rsid w:val="002029C6"/>
    <w:rsid w:val="002124B5"/>
    <w:rsid w:val="002538E0"/>
    <w:rsid w:val="002643F5"/>
    <w:rsid w:val="00266E86"/>
    <w:rsid w:val="0027158A"/>
    <w:rsid w:val="00272BED"/>
    <w:rsid w:val="002755B5"/>
    <w:rsid w:val="00283610"/>
    <w:rsid w:val="002839C9"/>
    <w:rsid w:val="00284BE9"/>
    <w:rsid w:val="002930BD"/>
    <w:rsid w:val="002A4727"/>
    <w:rsid w:val="002B64B3"/>
    <w:rsid w:val="002B6C37"/>
    <w:rsid w:val="002D4527"/>
    <w:rsid w:val="002E270A"/>
    <w:rsid w:val="002E2C4F"/>
    <w:rsid w:val="002E69E6"/>
    <w:rsid w:val="002F2CB7"/>
    <w:rsid w:val="00302CCE"/>
    <w:rsid w:val="00306FE1"/>
    <w:rsid w:val="0031068D"/>
    <w:rsid w:val="00320270"/>
    <w:rsid w:val="00321158"/>
    <w:rsid w:val="00321308"/>
    <w:rsid w:val="00327F21"/>
    <w:rsid w:val="003359A6"/>
    <w:rsid w:val="003476B9"/>
    <w:rsid w:val="003613AE"/>
    <w:rsid w:val="00362B14"/>
    <w:rsid w:val="00374928"/>
    <w:rsid w:val="00396A3A"/>
    <w:rsid w:val="003A7964"/>
    <w:rsid w:val="003B1006"/>
    <w:rsid w:val="003E6A59"/>
    <w:rsid w:val="003F1230"/>
    <w:rsid w:val="003F63BF"/>
    <w:rsid w:val="0040012A"/>
    <w:rsid w:val="004005A8"/>
    <w:rsid w:val="00412724"/>
    <w:rsid w:val="00414FD7"/>
    <w:rsid w:val="004516A1"/>
    <w:rsid w:val="00465F79"/>
    <w:rsid w:val="004672C7"/>
    <w:rsid w:val="00482887"/>
    <w:rsid w:val="004C72C6"/>
    <w:rsid w:val="004E18FD"/>
    <w:rsid w:val="004E39B3"/>
    <w:rsid w:val="004F0646"/>
    <w:rsid w:val="004F74C3"/>
    <w:rsid w:val="00520D47"/>
    <w:rsid w:val="00566AA2"/>
    <w:rsid w:val="00586354"/>
    <w:rsid w:val="00587F30"/>
    <w:rsid w:val="00596AEA"/>
    <w:rsid w:val="005B7C3C"/>
    <w:rsid w:val="005D5F30"/>
    <w:rsid w:val="005F0BA4"/>
    <w:rsid w:val="005F152B"/>
    <w:rsid w:val="005F5589"/>
    <w:rsid w:val="0060018E"/>
    <w:rsid w:val="00605ED8"/>
    <w:rsid w:val="006332B7"/>
    <w:rsid w:val="00634288"/>
    <w:rsid w:val="00635622"/>
    <w:rsid w:val="00636D44"/>
    <w:rsid w:val="00676ED2"/>
    <w:rsid w:val="006A1960"/>
    <w:rsid w:val="006A3A72"/>
    <w:rsid w:val="006C1EA3"/>
    <w:rsid w:val="006C2CC3"/>
    <w:rsid w:val="006D1A7A"/>
    <w:rsid w:val="006E27BC"/>
    <w:rsid w:val="006F2D72"/>
    <w:rsid w:val="006F34AD"/>
    <w:rsid w:val="006F7ECA"/>
    <w:rsid w:val="00716BE0"/>
    <w:rsid w:val="007225D5"/>
    <w:rsid w:val="007232E2"/>
    <w:rsid w:val="007258F1"/>
    <w:rsid w:val="007279C1"/>
    <w:rsid w:val="00730520"/>
    <w:rsid w:val="007443C9"/>
    <w:rsid w:val="007746CA"/>
    <w:rsid w:val="00787E55"/>
    <w:rsid w:val="007A3A4A"/>
    <w:rsid w:val="007C1D04"/>
    <w:rsid w:val="007C726F"/>
    <w:rsid w:val="007E4EA7"/>
    <w:rsid w:val="007E6C97"/>
    <w:rsid w:val="007F1CE0"/>
    <w:rsid w:val="007F20C0"/>
    <w:rsid w:val="007F71EE"/>
    <w:rsid w:val="00812820"/>
    <w:rsid w:val="00822407"/>
    <w:rsid w:val="00861677"/>
    <w:rsid w:val="008679C3"/>
    <w:rsid w:val="00872523"/>
    <w:rsid w:val="00885E68"/>
    <w:rsid w:val="008927BC"/>
    <w:rsid w:val="008B3679"/>
    <w:rsid w:val="008E5218"/>
    <w:rsid w:val="008F47D0"/>
    <w:rsid w:val="008F683B"/>
    <w:rsid w:val="00904CF9"/>
    <w:rsid w:val="009219EA"/>
    <w:rsid w:val="009465F2"/>
    <w:rsid w:val="0095387D"/>
    <w:rsid w:val="00955D70"/>
    <w:rsid w:val="009907E0"/>
    <w:rsid w:val="00993EDF"/>
    <w:rsid w:val="009A3BBD"/>
    <w:rsid w:val="009B1E5D"/>
    <w:rsid w:val="009B391E"/>
    <w:rsid w:val="009B5286"/>
    <w:rsid w:val="009D4F08"/>
    <w:rsid w:val="009E30F0"/>
    <w:rsid w:val="00A1469E"/>
    <w:rsid w:val="00A2756D"/>
    <w:rsid w:val="00A34650"/>
    <w:rsid w:val="00A353F4"/>
    <w:rsid w:val="00A85724"/>
    <w:rsid w:val="00A94127"/>
    <w:rsid w:val="00AA36C4"/>
    <w:rsid w:val="00AB1DC4"/>
    <w:rsid w:val="00AD0DCC"/>
    <w:rsid w:val="00B02693"/>
    <w:rsid w:val="00B40327"/>
    <w:rsid w:val="00B634BB"/>
    <w:rsid w:val="00B84E26"/>
    <w:rsid w:val="00BA2D86"/>
    <w:rsid w:val="00BC5381"/>
    <w:rsid w:val="00BD42C2"/>
    <w:rsid w:val="00BE03FA"/>
    <w:rsid w:val="00BE102E"/>
    <w:rsid w:val="00BE600A"/>
    <w:rsid w:val="00BF7230"/>
    <w:rsid w:val="00C01584"/>
    <w:rsid w:val="00C05D17"/>
    <w:rsid w:val="00C42423"/>
    <w:rsid w:val="00C5186D"/>
    <w:rsid w:val="00C6155C"/>
    <w:rsid w:val="00C8114E"/>
    <w:rsid w:val="00C97907"/>
    <w:rsid w:val="00CA59CB"/>
    <w:rsid w:val="00CB3281"/>
    <w:rsid w:val="00CB6DDD"/>
    <w:rsid w:val="00CC418D"/>
    <w:rsid w:val="00CD0714"/>
    <w:rsid w:val="00CE2316"/>
    <w:rsid w:val="00CF59EA"/>
    <w:rsid w:val="00CF7483"/>
    <w:rsid w:val="00D057C1"/>
    <w:rsid w:val="00D10AC5"/>
    <w:rsid w:val="00D44995"/>
    <w:rsid w:val="00D464D3"/>
    <w:rsid w:val="00D502A3"/>
    <w:rsid w:val="00D62F0D"/>
    <w:rsid w:val="00D6397F"/>
    <w:rsid w:val="00D6434F"/>
    <w:rsid w:val="00D7488E"/>
    <w:rsid w:val="00D76C3E"/>
    <w:rsid w:val="00DA074A"/>
    <w:rsid w:val="00DB06A1"/>
    <w:rsid w:val="00DD2E9F"/>
    <w:rsid w:val="00DD7D21"/>
    <w:rsid w:val="00DE7732"/>
    <w:rsid w:val="00DF1A6B"/>
    <w:rsid w:val="00DF6620"/>
    <w:rsid w:val="00E152D4"/>
    <w:rsid w:val="00E25D8E"/>
    <w:rsid w:val="00E37247"/>
    <w:rsid w:val="00E47038"/>
    <w:rsid w:val="00E64957"/>
    <w:rsid w:val="00E663D4"/>
    <w:rsid w:val="00E666A1"/>
    <w:rsid w:val="00E66BFF"/>
    <w:rsid w:val="00E87074"/>
    <w:rsid w:val="00E9282B"/>
    <w:rsid w:val="00EB6391"/>
    <w:rsid w:val="00ED31FB"/>
    <w:rsid w:val="00EF220F"/>
    <w:rsid w:val="00F02980"/>
    <w:rsid w:val="00F10A8D"/>
    <w:rsid w:val="00F42BDC"/>
    <w:rsid w:val="00F441DA"/>
    <w:rsid w:val="00F60140"/>
    <w:rsid w:val="00F77941"/>
    <w:rsid w:val="00F83F9C"/>
    <w:rsid w:val="00F965CB"/>
    <w:rsid w:val="00F97CE6"/>
    <w:rsid w:val="00FA2B3A"/>
    <w:rsid w:val="00FA5E4B"/>
    <w:rsid w:val="00FC1CBA"/>
    <w:rsid w:val="00FC4069"/>
    <w:rsid w:val="00FC6CC1"/>
    <w:rsid w:val="00FD13B5"/>
    <w:rsid w:val="00FD51BC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kern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</w:style>
  <w:style w:type="paragraph" w:styleId="Ttulo4">
    <w:name w:val="heading 4"/>
    <w:basedOn w:val="Normal"/>
    <w:next w:val="Normal"/>
    <w:link w:val="Ttulo4Char"/>
    <w:qFormat/>
    <w:rsid w:val="0016407A"/>
    <w:pPr>
      <w:keepNext/>
      <w:widowControl/>
      <w:overflowPunct/>
      <w:adjustRightInd/>
      <w:outlineLvl w:val="3"/>
    </w:pPr>
    <w:rPr>
      <w:b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4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34AD"/>
    <w:rPr>
      <w:rFonts w:ascii="Times New Roman" w:hAnsi="Times New Roman" w:cs="Times New Roman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F34A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34AD"/>
    <w:rPr>
      <w:rFonts w:ascii="Times New Roman" w:hAnsi="Times New Roman" w:cs="Times New Roman"/>
      <w:kern w:val="28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F34AD"/>
    <w:pPr>
      <w:widowControl/>
      <w:overflowPunct/>
      <w:adjustRightInd/>
      <w:ind w:left="720"/>
      <w:contextualSpacing/>
    </w:pPr>
    <w:rPr>
      <w:kern w:val="0"/>
    </w:rPr>
  </w:style>
  <w:style w:type="paragraph" w:styleId="NormalWeb">
    <w:name w:val="Normal (Web)"/>
    <w:basedOn w:val="Normal"/>
    <w:uiPriority w:val="99"/>
    <w:unhideWhenUsed/>
    <w:rsid w:val="006A1960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styleId="Hyperlink">
    <w:name w:val="Hyperlink"/>
    <w:uiPriority w:val="99"/>
    <w:semiHidden/>
    <w:unhideWhenUsed/>
    <w:rsid w:val="002E2C4F"/>
    <w:rPr>
      <w:strike w:val="0"/>
      <w:dstrike w:val="0"/>
      <w:color w:val="007000"/>
      <w:u w:val="none"/>
      <w:effect w:val="none"/>
    </w:rPr>
  </w:style>
  <w:style w:type="character" w:styleId="Forte">
    <w:name w:val="Strong"/>
    <w:uiPriority w:val="22"/>
    <w:qFormat/>
    <w:rsid w:val="002E2C4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6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83610"/>
    <w:rPr>
      <w:rFonts w:ascii="Tahoma" w:hAnsi="Tahoma" w:cs="Tahoma"/>
      <w:kern w:val="28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D237E"/>
  </w:style>
  <w:style w:type="paragraph" w:styleId="Reviso">
    <w:name w:val="Revision"/>
    <w:hidden/>
    <w:uiPriority w:val="99"/>
    <w:semiHidden/>
    <w:rsid w:val="00E64957"/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235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3522"/>
  </w:style>
  <w:style w:type="character" w:customStyle="1" w:styleId="TextodecomentrioChar">
    <w:name w:val="Texto de comentário Char"/>
    <w:basedOn w:val="Fontepargpadro"/>
    <w:link w:val="Textodecomentrio"/>
    <w:uiPriority w:val="99"/>
    <w:rsid w:val="00023522"/>
    <w:rPr>
      <w:rFonts w:ascii="Times New Roman" w:hAnsi="Times New Roman"/>
      <w:kern w:val="2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5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522"/>
    <w:rPr>
      <w:rFonts w:ascii="Times New Roman" w:hAnsi="Times New Roman"/>
      <w:b/>
      <w:bCs/>
      <w:kern w:val="28"/>
    </w:rPr>
  </w:style>
  <w:style w:type="paragraph" w:customStyle="1" w:styleId="Default">
    <w:name w:val="Default"/>
    <w:rsid w:val="003F12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rsid w:val="0016407A"/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kern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</w:style>
  <w:style w:type="paragraph" w:styleId="Ttulo4">
    <w:name w:val="heading 4"/>
    <w:basedOn w:val="Normal"/>
    <w:next w:val="Normal"/>
    <w:link w:val="Ttulo4Char"/>
    <w:qFormat/>
    <w:rsid w:val="0016407A"/>
    <w:pPr>
      <w:keepNext/>
      <w:widowControl/>
      <w:overflowPunct/>
      <w:adjustRightInd/>
      <w:outlineLvl w:val="3"/>
    </w:pPr>
    <w:rPr>
      <w:b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4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34AD"/>
    <w:rPr>
      <w:rFonts w:ascii="Times New Roman" w:hAnsi="Times New Roman" w:cs="Times New Roman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F34A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34AD"/>
    <w:rPr>
      <w:rFonts w:ascii="Times New Roman" w:hAnsi="Times New Roman" w:cs="Times New Roman"/>
      <w:kern w:val="28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F34AD"/>
    <w:pPr>
      <w:widowControl/>
      <w:overflowPunct/>
      <w:adjustRightInd/>
      <w:ind w:left="720"/>
      <w:contextualSpacing/>
    </w:pPr>
    <w:rPr>
      <w:kern w:val="0"/>
    </w:rPr>
  </w:style>
  <w:style w:type="paragraph" w:styleId="NormalWeb">
    <w:name w:val="Normal (Web)"/>
    <w:basedOn w:val="Normal"/>
    <w:uiPriority w:val="99"/>
    <w:unhideWhenUsed/>
    <w:rsid w:val="006A1960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character" w:styleId="Hyperlink">
    <w:name w:val="Hyperlink"/>
    <w:uiPriority w:val="99"/>
    <w:semiHidden/>
    <w:unhideWhenUsed/>
    <w:rsid w:val="002E2C4F"/>
    <w:rPr>
      <w:strike w:val="0"/>
      <w:dstrike w:val="0"/>
      <w:color w:val="007000"/>
      <w:u w:val="none"/>
      <w:effect w:val="none"/>
    </w:rPr>
  </w:style>
  <w:style w:type="character" w:styleId="Forte">
    <w:name w:val="Strong"/>
    <w:uiPriority w:val="22"/>
    <w:qFormat/>
    <w:rsid w:val="002E2C4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6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83610"/>
    <w:rPr>
      <w:rFonts w:ascii="Tahoma" w:hAnsi="Tahoma" w:cs="Tahoma"/>
      <w:kern w:val="28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D237E"/>
  </w:style>
  <w:style w:type="paragraph" w:styleId="Reviso">
    <w:name w:val="Revision"/>
    <w:hidden/>
    <w:uiPriority w:val="99"/>
    <w:semiHidden/>
    <w:rsid w:val="00E64957"/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235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3522"/>
  </w:style>
  <w:style w:type="character" w:customStyle="1" w:styleId="TextodecomentrioChar">
    <w:name w:val="Texto de comentário Char"/>
    <w:basedOn w:val="Fontepargpadro"/>
    <w:link w:val="Textodecomentrio"/>
    <w:uiPriority w:val="99"/>
    <w:rsid w:val="00023522"/>
    <w:rPr>
      <w:rFonts w:ascii="Times New Roman" w:hAnsi="Times New Roman"/>
      <w:kern w:val="2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5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522"/>
    <w:rPr>
      <w:rFonts w:ascii="Times New Roman" w:hAnsi="Times New Roman"/>
      <w:b/>
      <w:bCs/>
      <w:kern w:val="28"/>
    </w:rPr>
  </w:style>
  <w:style w:type="paragraph" w:customStyle="1" w:styleId="Default">
    <w:name w:val="Default"/>
    <w:rsid w:val="003F12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rsid w:val="0016407A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2664">
                  <w:marLeft w:val="-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9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  <w:div w:id="931743031">
                  <w:marLeft w:val="-75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1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single" w:sz="6" w:space="8" w:color="E6E6E6"/>
                        <w:bottom w:val="single" w:sz="6" w:space="8" w:color="E6E6E6"/>
                        <w:right w:val="single" w:sz="6" w:space="8" w:color="E6E6E6"/>
                      </w:divBdr>
                    </w:div>
                  </w:divsChild>
                </w:div>
              </w:divsChild>
            </w:div>
            <w:div w:id="4100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4B17-25F5-4175-AEA1-22AE7D8B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3</Pages>
  <Words>1239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Neusa Lucia Fornasier</dc:creator>
  <cp:lastModifiedBy>Ariane Coelho Donatti</cp:lastModifiedBy>
  <cp:revision>19</cp:revision>
  <cp:lastPrinted>2016-07-18T17:18:00Z</cp:lastPrinted>
  <dcterms:created xsi:type="dcterms:W3CDTF">2016-07-20T14:34:00Z</dcterms:created>
  <dcterms:modified xsi:type="dcterms:W3CDTF">2016-08-15T19:34:00Z</dcterms:modified>
</cp:coreProperties>
</file>