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E041B" w14:textId="77777777" w:rsidR="003359A6" w:rsidRPr="00E93E45" w:rsidRDefault="003359A6" w:rsidP="001C6FE4">
      <w:pPr>
        <w:spacing w:line="276" w:lineRule="auto"/>
        <w:jc w:val="center"/>
        <w:rPr>
          <w:b/>
        </w:rPr>
      </w:pPr>
      <w:r w:rsidRPr="00E93E45">
        <w:rPr>
          <w:b/>
        </w:rPr>
        <w:t xml:space="preserve">ATA DA </w:t>
      </w:r>
      <w:r w:rsidR="001C6FE4">
        <w:rPr>
          <w:b/>
        </w:rPr>
        <w:t>10</w:t>
      </w:r>
      <w:r w:rsidR="00F7314C">
        <w:rPr>
          <w:b/>
        </w:rPr>
        <w:t>3</w:t>
      </w:r>
      <w:r w:rsidRPr="00E93E45">
        <w:rPr>
          <w:b/>
        </w:rPr>
        <w:t>ª REUNIÃO DA CÂMARA TÉCNICA DE COBRANÇA DO CONSELHO ESTADUAL DE RECURSOS HÍDRICOS</w:t>
      </w:r>
    </w:p>
    <w:p w14:paraId="4A2068DC" w14:textId="77777777" w:rsidR="003359A6" w:rsidRDefault="003359A6" w:rsidP="001C6FE4">
      <w:pPr>
        <w:spacing w:line="276" w:lineRule="auto"/>
        <w:jc w:val="center"/>
        <w:rPr>
          <w:b/>
          <w:bCs/>
        </w:rPr>
      </w:pPr>
    </w:p>
    <w:p w14:paraId="7E1A7603" w14:textId="5F82AC84" w:rsidR="005B7C3C" w:rsidRPr="001C6FE4" w:rsidRDefault="005B7C3C" w:rsidP="001C6FE4">
      <w:pPr>
        <w:spacing w:line="276" w:lineRule="auto"/>
        <w:jc w:val="both"/>
      </w:pPr>
      <w:r w:rsidRPr="001C6FE4">
        <w:rPr>
          <w:b/>
          <w:bCs/>
        </w:rPr>
        <w:t>DATA:</w:t>
      </w:r>
      <w:r w:rsidR="007E4EA7" w:rsidRPr="001C6FE4">
        <w:t xml:space="preserve"> </w:t>
      </w:r>
      <w:r w:rsidR="00DA748A">
        <w:t>30</w:t>
      </w:r>
      <w:r w:rsidR="00012600">
        <w:t>/</w:t>
      </w:r>
      <w:r w:rsidR="00931FCD">
        <w:t>1</w:t>
      </w:r>
      <w:r w:rsidR="00DA748A">
        <w:t>1</w:t>
      </w:r>
      <w:r w:rsidR="007E4EA7" w:rsidRPr="001C6FE4">
        <w:t>/2016</w:t>
      </w:r>
    </w:p>
    <w:p w14:paraId="582E4501" w14:textId="77777777" w:rsidR="005B7C3C" w:rsidRPr="001C6FE4" w:rsidRDefault="005B7C3C" w:rsidP="001C6FE4">
      <w:pPr>
        <w:spacing w:line="276" w:lineRule="auto"/>
        <w:jc w:val="both"/>
      </w:pPr>
      <w:r w:rsidRPr="001C6FE4">
        <w:rPr>
          <w:b/>
          <w:bCs/>
        </w:rPr>
        <w:t>HORA:</w:t>
      </w:r>
      <w:r w:rsidR="00116E5E" w:rsidRPr="001C6FE4">
        <w:t xml:space="preserve"> 9:</w:t>
      </w:r>
      <w:r w:rsidR="001C6FE4" w:rsidRPr="001C6FE4">
        <w:t>3</w:t>
      </w:r>
      <w:r w:rsidRPr="001C6FE4">
        <w:t>0</w:t>
      </w:r>
      <w:r w:rsidR="00116E5E" w:rsidRPr="001C6FE4">
        <w:t>h</w:t>
      </w:r>
      <w:r w:rsidRPr="001C6FE4">
        <w:t xml:space="preserve"> às 1</w:t>
      </w:r>
      <w:r w:rsidR="001C6FE4" w:rsidRPr="001C6FE4">
        <w:t>6</w:t>
      </w:r>
      <w:r w:rsidR="00116E5E" w:rsidRPr="001C6FE4">
        <w:t>:</w:t>
      </w:r>
      <w:r w:rsidRPr="001C6FE4">
        <w:t>00</w:t>
      </w:r>
      <w:r w:rsidR="00116E5E" w:rsidRPr="001C6FE4">
        <w:t>h</w:t>
      </w:r>
    </w:p>
    <w:p w14:paraId="021A1135" w14:textId="77777777" w:rsidR="005B7C3C" w:rsidRPr="009E0ED8" w:rsidRDefault="005B7C3C" w:rsidP="001C6FE4">
      <w:pPr>
        <w:suppressLineNumbers/>
        <w:spacing w:line="276" w:lineRule="auto"/>
        <w:jc w:val="both"/>
      </w:pPr>
      <w:r w:rsidRPr="001C6FE4">
        <w:rPr>
          <w:b/>
          <w:bCs/>
        </w:rPr>
        <w:t>LOCAL:</w:t>
      </w:r>
      <w:r w:rsidRPr="001C6FE4">
        <w:t xml:space="preserve"> </w:t>
      </w:r>
      <w:r w:rsidR="00012600" w:rsidRPr="00012600">
        <w:rPr>
          <w:bCs/>
          <w:color w:val="000000"/>
          <w:shd w:val="clear" w:color="auto" w:fill="FFFFFF"/>
        </w:rPr>
        <w:t>Agência de Bacia do Alto Tietê - Rua Boa Vista, 84, 6º andar - Centro - São Paulo/SP</w:t>
      </w:r>
    </w:p>
    <w:p w14:paraId="14CB72B5" w14:textId="77777777" w:rsidR="00743198" w:rsidRPr="001C6FE4" w:rsidRDefault="00743198" w:rsidP="001C6FE4">
      <w:pPr>
        <w:suppressLineNumbers/>
        <w:spacing w:line="276" w:lineRule="auto"/>
        <w:jc w:val="both"/>
      </w:pPr>
    </w:p>
    <w:p w14:paraId="5BFC489E" w14:textId="77777777" w:rsidR="005B7C3C" w:rsidRPr="007A3A4A" w:rsidRDefault="005B7C3C" w:rsidP="001C6FE4">
      <w:pPr>
        <w:spacing w:line="276" w:lineRule="auto"/>
        <w:jc w:val="both"/>
        <w:rPr>
          <w:b/>
          <w:bCs/>
        </w:rPr>
      </w:pPr>
      <w:r w:rsidRPr="007A3A4A">
        <w:rPr>
          <w:b/>
          <w:bCs/>
        </w:rPr>
        <w:t xml:space="preserve">PARTICIPANTES:            </w:t>
      </w:r>
    </w:p>
    <w:p w14:paraId="787ABE72" w14:textId="77777777" w:rsidR="005B7C3C" w:rsidRPr="007A3A4A" w:rsidRDefault="005B7C3C" w:rsidP="001C6FE4">
      <w:pPr>
        <w:spacing w:line="276" w:lineRule="auto"/>
        <w:jc w:val="both"/>
        <w:rPr>
          <w:u w:val="single"/>
        </w:rPr>
      </w:pPr>
      <w:r w:rsidRPr="007A3A4A">
        <w:rPr>
          <w:u w:val="single"/>
        </w:rPr>
        <w:t>Membros</w:t>
      </w:r>
    </w:p>
    <w:p w14:paraId="17E90E95" w14:textId="77777777" w:rsidR="00896826" w:rsidRDefault="00896826" w:rsidP="001C6FE4">
      <w:pPr>
        <w:spacing w:line="276" w:lineRule="auto"/>
        <w:jc w:val="both"/>
      </w:pPr>
      <w:r>
        <w:t>Amanda Alves de Lima – ASSEMAE</w:t>
      </w:r>
    </w:p>
    <w:p w14:paraId="353B12A7" w14:textId="6913F149" w:rsidR="00DA748A" w:rsidRDefault="00DA748A" w:rsidP="00DA748A">
      <w:pPr>
        <w:spacing w:line="276" w:lineRule="auto"/>
        <w:jc w:val="both"/>
      </w:pPr>
      <w:r>
        <w:t>André Elia Neto – UNICA</w:t>
      </w:r>
    </w:p>
    <w:p w14:paraId="7247C8D2" w14:textId="77777777" w:rsidR="007E4EA7" w:rsidRDefault="007E4EA7" w:rsidP="001C6FE4">
      <w:pPr>
        <w:spacing w:line="276" w:lineRule="auto"/>
        <w:jc w:val="both"/>
      </w:pPr>
      <w:r w:rsidRPr="007E4EA7">
        <w:t>Ariane Coelho Donatti – SSRH/</w:t>
      </w:r>
      <w:proofErr w:type="spellStart"/>
      <w:proofErr w:type="gramStart"/>
      <w:r w:rsidRPr="007E4EA7">
        <w:t>CRHi</w:t>
      </w:r>
      <w:proofErr w:type="spellEnd"/>
      <w:proofErr w:type="gramEnd"/>
      <w:r w:rsidRPr="007E4EA7">
        <w:t xml:space="preserve"> </w:t>
      </w:r>
    </w:p>
    <w:p w14:paraId="3D1C72DC" w14:textId="3703D65B" w:rsidR="00DA748A" w:rsidRDefault="00DA748A" w:rsidP="001C6FE4">
      <w:pPr>
        <w:spacing w:line="276" w:lineRule="auto"/>
        <w:jc w:val="both"/>
      </w:pPr>
      <w:r w:rsidRPr="00DA748A">
        <w:t>Fátima V</w:t>
      </w:r>
      <w:r>
        <w:t>.</w:t>
      </w:r>
      <w:r w:rsidRPr="00DA748A">
        <w:t xml:space="preserve"> de Carvalho</w:t>
      </w:r>
      <w:r>
        <w:t xml:space="preserve"> – AESABESP (p/ Esther F. Guimarães)</w:t>
      </w:r>
    </w:p>
    <w:p w14:paraId="55E23229" w14:textId="61AB3253" w:rsidR="00DA748A" w:rsidRDefault="00DA748A" w:rsidP="00DA748A">
      <w:pPr>
        <w:spacing w:line="276" w:lineRule="auto"/>
        <w:jc w:val="both"/>
      </w:pPr>
      <w:r>
        <w:t xml:space="preserve">Gilmar </w:t>
      </w:r>
      <w:proofErr w:type="spellStart"/>
      <w:r>
        <w:t>Ogawa</w:t>
      </w:r>
      <w:proofErr w:type="spellEnd"/>
      <w:r>
        <w:t xml:space="preserve"> – FAESP (p/ Eduardo </w:t>
      </w:r>
      <w:proofErr w:type="spellStart"/>
      <w:r>
        <w:t>Fukano</w:t>
      </w:r>
      <w:proofErr w:type="spellEnd"/>
      <w:r>
        <w:t>)</w:t>
      </w:r>
    </w:p>
    <w:p w14:paraId="047A5AC4" w14:textId="77777777" w:rsidR="00896826" w:rsidRDefault="005B7C3C" w:rsidP="001C6FE4">
      <w:pPr>
        <w:spacing w:line="276" w:lineRule="auto"/>
        <w:jc w:val="both"/>
      </w:pPr>
      <w:r w:rsidRPr="007E4EA7">
        <w:t xml:space="preserve">Luiz Roberto </w:t>
      </w:r>
      <w:proofErr w:type="spellStart"/>
      <w:r w:rsidRPr="007E4EA7">
        <w:t>Barretti</w:t>
      </w:r>
      <w:proofErr w:type="spellEnd"/>
      <w:r w:rsidRPr="007E4EA7">
        <w:t xml:space="preserve"> – P. M. </w:t>
      </w:r>
      <w:proofErr w:type="gramStart"/>
      <w:r w:rsidRPr="007E4EA7">
        <w:t>Piquete</w:t>
      </w:r>
      <w:proofErr w:type="gramEnd"/>
    </w:p>
    <w:p w14:paraId="37AF2C99" w14:textId="77777777" w:rsidR="005B7C3C" w:rsidRDefault="005B7C3C" w:rsidP="001C6FE4">
      <w:pPr>
        <w:spacing w:line="276" w:lineRule="auto"/>
        <w:jc w:val="both"/>
      </w:pPr>
      <w:r w:rsidRPr="007E4EA7">
        <w:t xml:space="preserve">Mariza Guimarães </w:t>
      </w:r>
      <w:proofErr w:type="spellStart"/>
      <w:r w:rsidRPr="007E4EA7">
        <w:t>Prota</w:t>
      </w:r>
      <w:proofErr w:type="spellEnd"/>
      <w:r w:rsidRPr="007E4EA7">
        <w:t xml:space="preserve"> – SSRH/SABESP</w:t>
      </w:r>
    </w:p>
    <w:p w14:paraId="564EBB1A" w14:textId="77777777" w:rsidR="00FC6CC1" w:rsidRDefault="00FC6CC1" w:rsidP="001C6FE4">
      <w:pPr>
        <w:spacing w:line="276" w:lineRule="auto"/>
        <w:jc w:val="both"/>
      </w:pPr>
      <w:r>
        <w:t>Plinio dos Santos – APU</w:t>
      </w:r>
    </w:p>
    <w:p w14:paraId="256CC643" w14:textId="77777777" w:rsidR="00012600" w:rsidRDefault="00012600" w:rsidP="001C6FE4">
      <w:pPr>
        <w:spacing w:line="276" w:lineRule="auto"/>
        <w:jc w:val="both"/>
      </w:pPr>
      <w:proofErr w:type="spellStart"/>
      <w:r>
        <w:t>Sulimara</w:t>
      </w:r>
      <w:proofErr w:type="spellEnd"/>
      <w:r>
        <w:t xml:space="preserve"> V. Rodrigues Takahashi – Sec. de Planejamento e Gestão</w:t>
      </w:r>
    </w:p>
    <w:p w14:paraId="7305C3C8" w14:textId="77777777" w:rsidR="00DA748A" w:rsidRDefault="00DA748A" w:rsidP="00DA748A">
      <w:pPr>
        <w:spacing w:line="276" w:lineRule="auto"/>
        <w:jc w:val="both"/>
      </w:pPr>
      <w:r>
        <w:t xml:space="preserve">Vera Lucia </w:t>
      </w:r>
      <w:proofErr w:type="spellStart"/>
      <w:r>
        <w:t>Palla</w:t>
      </w:r>
      <w:proofErr w:type="spellEnd"/>
      <w:r>
        <w:t xml:space="preserve"> – SAA</w:t>
      </w:r>
    </w:p>
    <w:p w14:paraId="58FECECE" w14:textId="77777777" w:rsidR="009E0ED8" w:rsidRDefault="009E0ED8" w:rsidP="001C6FE4">
      <w:pPr>
        <w:spacing w:line="276" w:lineRule="auto"/>
        <w:jc w:val="both"/>
      </w:pPr>
      <w:proofErr w:type="spellStart"/>
      <w:r>
        <w:t>Zeila</w:t>
      </w:r>
      <w:proofErr w:type="spellEnd"/>
      <w:r>
        <w:t xml:space="preserve"> </w:t>
      </w:r>
      <w:proofErr w:type="spellStart"/>
      <w:r>
        <w:t>Chittolina</w:t>
      </w:r>
      <w:proofErr w:type="spellEnd"/>
      <w:r>
        <w:t xml:space="preserve"> </w:t>
      </w:r>
      <w:proofErr w:type="spellStart"/>
      <w:r>
        <w:t>Piotto</w:t>
      </w:r>
      <w:proofErr w:type="spellEnd"/>
      <w:r>
        <w:t xml:space="preserve"> – CIESP</w:t>
      </w:r>
    </w:p>
    <w:p w14:paraId="4250A634" w14:textId="77777777" w:rsidR="001C6FE4" w:rsidRDefault="001C6FE4" w:rsidP="001C6FE4">
      <w:pPr>
        <w:spacing w:line="276" w:lineRule="auto"/>
        <w:jc w:val="both"/>
      </w:pPr>
    </w:p>
    <w:p w14:paraId="2B04EBEA" w14:textId="77777777" w:rsidR="00012600" w:rsidRPr="00012600" w:rsidRDefault="00012600" w:rsidP="001C6FE4">
      <w:pPr>
        <w:spacing w:line="276" w:lineRule="auto"/>
        <w:jc w:val="both"/>
        <w:rPr>
          <w:u w:val="single"/>
        </w:rPr>
      </w:pPr>
      <w:r w:rsidRPr="00012600">
        <w:rPr>
          <w:u w:val="single"/>
        </w:rPr>
        <w:t>Convidados</w:t>
      </w:r>
    </w:p>
    <w:p w14:paraId="51688CA6" w14:textId="77777777" w:rsidR="00012600" w:rsidRDefault="00012600" w:rsidP="001C6FE4">
      <w:pPr>
        <w:spacing w:line="276" w:lineRule="auto"/>
        <w:jc w:val="both"/>
      </w:pPr>
      <w:r>
        <w:t xml:space="preserve">Eduardo </w:t>
      </w:r>
      <w:proofErr w:type="spellStart"/>
      <w:r>
        <w:t>Pizzolim</w:t>
      </w:r>
      <w:proofErr w:type="spellEnd"/>
      <w:r>
        <w:t xml:space="preserve"> </w:t>
      </w:r>
      <w:proofErr w:type="spellStart"/>
      <w:r>
        <w:t>Dibieso</w:t>
      </w:r>
      <w:proofErr w:type="spellEnd"/>
      <w:r w:rsidR="000D2FF9">
        <w:t xml:space="preserve"> – STG Ambiental</w:t>
      </w:r>
    </w:p>
    <w:p w14:paraId="1EC0E788" w14:textId="77777777" w:rsidR="00012600" w:rsidRDefault="00012600" w:rsidP="001C6FE4">
      <w:pPr>
        <w:spacing w:line="276" w:lineRule="auto"/>
        <w:jc w:val="both"/>
      </w:pPr>
      <w:r>
        <w:t>Regis Rossetto F. de Barros – DAEE/CBH-ALPA</w:t>
      </w:r>
    </w:p>
    <w:p w14:paraId="49E5FEDB" w14:textId="77777777" w:rsidR="00012600" w:rsidRDefault="00012600" w:rsidP="001C6FE4">
      <w:pPr>
        <w:spacing w:line="276" w:lineRule="auto"/>
        <w:jc w:val="both"/>
      </w:pPr>
    </w:p>
    <w:p w14:paraId="176F027C" w14:textId="77777777" w:rsidR="00A55277" w:rsidRPr="00A55277" w:rsidRDefault="00A55277" w:rsidP="001C6FE4">
      <w:pPr>
        <w:spacing w:line="276" w:lineRule="auto"/>
        <w:jc w:val="both"/>
        <w:rPr>
          <w:b/>
        </w:rPr>
      </w:pPr>
      <w:r w:rsidRPr="00935872">
        <w:rPr>
          <w:b/>
        </w:rPr>
        <w:t>AUSÊNCIA</w:t>
      </w:r>
      <w:r w:rsidR="00F67614" w:rsidRPr="00935872">
        <w:rPr>
          <w:b/>
        </w:rPr>
        <w:t>S</w:t>
      </w:r>
      <w:r w:rsidRPr="00935872">
        <w:rPr>
          <w:b/>
        </w:rPr>
        <w:t xml:space="preserve"> JUSTIFICADA</w:t>
      </w:r>
      <w:r w:rsidR="00F67614" w:rsidRPr="00935872">
        <w:rPr>
          <w:b/>
        </w:rPr>
        <w:t>S</w:t>
      </w:r>
      <w:r w:rsidRPr="00935872">
        <w:rPr>
          <w:b/>
        </w:rPr>
        <w:t>:</w:t>
      </w:r>
    </w:p>
    <w:p w14:paraId="1F3BDEDF" w14:textId="77777777" w:rsidR="00DA748A" w:rsidRDefault="00DA748A" w:rsidP="00DA748A">
      <w:pPr>
        <w:spacing w:line="276" w:lineRule="auto"/>
        <w:jc w:val="both"/>
      </w:pPr>
      <w:r>
        <w:t xml:space="preserve">Antônio Carlos </w:t>
      </w:r>
      <w:proofErr w:type="spellStart"/>
      <w:r>
        <w:t>Coronato</w:t>
      </w:r>
      <w:proofErr w:type="spellEnd"/>
      <w:r>
        <w:t xml:space="preserve"> – SSRH/DAEE</w:t>
      </w:r>
    </w:p>
    <w:p w14:paraId="6C97315A" w14:textId="77777777" w:rsidR="00DA748A" w:rsidRDefault="00DA748A" w:rsidP="00DA748A">
      <w:pPr>
        <w:spacing w:line="276" w:lineRule="auto"/>
        <w:jc w:val="both"/>
      </w:pPr>
      <w:r w:rsidRPr="00935872">
        <w:t>Cesar Seara Junior</w:t>
      </w:r>
      <w:r>
        <w:t xml:space="preserve"> – ABCON</w:t>
      </w:r>
    </w:p>
    <w:p w14:paraId="73F8B307" w14:textId="77777777" w:rsidR="00931FCD" w:rsidRDefault="00931FCD" w:rsidP="00931FCD">
      <w:pPr>
        <w:spacing w:line="276" w:lineRule="auto"/>
        <w:jc w:val="both"/>
      </w:pPr>
      <w:r w:rsidRPr="007E4EA7">
        <w:t xml:space="preserve">Fernando Aurélio </w:t>
      </w:r>
      <w:proofErr w:type="spellStart"/>
      <w:r w:rsidRPr="007E4EA7">
        <w:t>Parodi</w:t>
      </w:r>
      <w:proofErr w:type="spellEnd"/>
      <w:r w:rsidRPr="007E4EA7">
        <w:t xml:space="preserve"> – P. M. São </w:t>
      </w:r>
      <w:proofErr w:type="gramStart"/>
      <w:r w:rsidRPr="007E4EA7">
        <w:t>Sebastião</w:t>
      </w:r>
      <w:proofErr w:type="gramEnd"/>
    </w:p>
    <w:p w14:paraId="3C073D1A" w14:textId="77777777" w:rsidR="00A55277" w:rsidRDefault="00A55277" w:rsidP="001C6FE4">
      <w:pPr>
        <w:spacing w:line="276" w:lineRule="auto"/>
        <w:jc w:val="both"/>
      </w:pPr>
    </w:p>
    <w:p w14:paraId="7CBFEF19" w14:textId="77777777" w:rsidR="005B7C3C" w:rsidRPr="007A3A4A" w:rsidRDefault="005B7C3C" w:rsidP="001C6FE4">
      <w:pPr>
        <w:spacing w:line="276" w:lineRule="auto"/>
        <w:jc w:val="both"/>
        <w:rPr>
          <w:b/>
          <w:bCs/>
        </w:rPr>
      </w:pPr>
      <w:r w:rsidRPr="007A3A4A">
        <w:rPr>
          <w:b/>
          <w:bCs/>
        </w:rPr>
        <w:t>COORDENAÇÃO:</w:t>
      </w:r>
    </w:p>
    <w:p w14:paraId="6A449E6C" w14:textId="77777777" w:rsidR="00FC6CC1" w:rsidRPr="007E4EA7" w:rsidRDefault="00FC6CC1" w:rsidP="001C6FE4">
      <w:pPr>
        <w:spacing w:line="276" w:lineRule="auto"/>
        <w:jc w:val="both"/>
      </w:pPr>
      <w:r w:rsidRPr="007E4EA7">
        <w:t xml:space="preserve">Luiz Roberto </w:t>
      </w:r>
      <w:proofErr w:type="spellStart"/>
      <w:r w:rsidRPr="007E4EA7">
        <w:t>Barretti</w:t>
      </w:r>
      <w:proofErr w:type="spellEnd"/>
      <w:r w:rsidRPr="007E4EA7">
        <w:t xml:space="preserve"> – P. M. Piquete</w:t>
      </w:r>
    </w:p>
    <w:p w14:paraId="657E7750" w14:textId="77777777" w:rsidR="005B7C3C" w:rsidRPr="007A3A4A" w:rsidRDefault="005B7C3C" w:rsidP="001C6FE4">
      <w:pPr>
        <w:spacing w:line="276" w:lineRule="auto"/>
        <w:jc w:val="both"/>
      </w:pPr>
    </w:p>
    <w:p w14:paraId="3FB42F59" w14:textId="77777777" w:rsidR="005B7C3C" w:rsidRPr="007A3A4A" w:rsidRDefault="005B7C3C" w:rsidP="001C6FE4">
      <w:pPr>
        <w:spacing w:line="276" w:lineRule="auto"/>
        <w:jc w:val="both"/>
        <w:rPr>
          <w:b/>
          <w:bCs/>
        </w:rPr>
      </w:pPr>
      <w:r w:rsidRPr="007A3A4A">
        <w:rPr>
          <w:b/>
          <w:bCs/>
        </w:rPr>
        <w:t>RELATORIA:</w:t>
      </w:r>
    </w:p>
    <w:p w14:paraId="7E8949C3" w14:textId="77777777" w:rsidR="00FC6CC1" w:rsidRPr="007E4EA7" w:rsidRDefault="00FC6CC1" w:rsidP="001C6FE4">
      <w:pPr>
        <w:spacing w:line="276" w:lineRule="auto"/>
        <w:jc w:val="both"/>
      </w:pPr>
      <w:r w:rsidRPr="007E4EA7">
        <w:t>Ariane Coelho Donatti – SSRH/</w:t>
      </w:r>
      <w:proofErr w:type="spellStart"/>
      <w:r w:rsidRPr="007E4EA7">
        <w:t>CRHi</w:t>
      </w:r>
      <w:proofErr w:type="spellEnd"/>
      <w:r w:rsidRPr="007E4EA7">
        <w:t xml:space="preserve"> </w:t>
      </w:r>
    </w:p>
    <w:p w14:paraId="73DFB546" w14:textId="77777777" w:rsidR="005B7C3C" w:rsidRDefault="005B7C3C" w:rsidP="001C6FE4">
      <w:pPr>
        <w:spacing w:line="276" w:lineRule="auto"/>
        <w:jc w:val="both"/>
      </w:pPr>
    </w:p>
    <w:p w14:paraId="683A2CF2" w14:textId="77777777" w:rsidR="005B7C3C" w:rsidRPr="007A3A4A" w:rsidRDefault="005B7C3C" w:rsidP="001C6FE4">
      <w:pPr>
        <w:spacing w:line="276" w:lineRule="auto"/>
        <w:jc w:val="both"/>
        <w:rPr>
          <w:b/>
          <w:bCs/>
        </w:rPr>
      </w:pPr>
      <w:r w:rsidRPr="007A3A4A">
        <w:rPr>
          <w:b/>
          <w:bCs/>
        </w:rPr>
        <w:t>PAUTA:</w:t>
      </w:r>
    </w:p>
    <w:p w14:paraId="1ADB3D1F" w14:textId="77777777" w:rsidR="001C6FE4" w:rsidRDefault="001C6FE4" w:rsidP="001C6FE4">
      <w:pPr>
        <w:spacing w:line="276" w:lineRule="auto"/>
        <w:jc w:val="both"/>
      </w:pPr>
      <w:r w:rsidRPr="001C6FE4">
        <w:t>1 –</w:t>
      </w:r>
      <w:r>
        <w:t xml:space="preserve"> </w:t>
      </w:r>
      <w:r w:rsidR="001E4FDF">
        <w:t>Aprovação da</w:t>
      </w:r>
      <w:r w:rsidRPr="001C6FE4">
        <w:t xml:space="preserve"> ata da reuni</w:t>
      </w:r>
      <w:r w:rsidR="001E4FDF">
        <w:t>ão</w:t>
      </w:r>
      <w:r w:rsidRPr="001C6FE4">
        <w:t xml:space="preserve"> anterior</w:t>
      </w:r>
      <w:r>
        <w:t>;</w:t>
      </w:r>
    </w:p>
    <w:p w14:paraId="7BB17ECC" w14:textId="6E7ACA40" w:rsidR="0016407A" w:rsidRDefault="00935872" w:rsidP="001C6FE4">
      <w:pPr>
        <w:spacing w:line="276" w:lineRule="auto"/>
        <w:jc w:val="both"/>
      </w:pPr>
      <w:r>
        <w:t xml:space="preserve">2 – </w:t>
      </w:r>
      <w:r w:rsidR="001C6FE4" w:rsidRPr="001C6FE4">
        <w:t>Análise do</w:t>
      </w:r>
      <w:r w:rsidR="007F71EE">
        <w:t xml:space="preserve"> </w:t>
      </w:r>
      <w:r w:rsidR="001C6FE4" w:rsidRPr="001C6FE4">
        <w:t>Estudo de Fundamentação e Deliberação da cobrança do CBH-</w:t>
      </w:r>
      <w:r w:rsidR="00DA748A">
        <w:t>ALPA</w:t>
      </w:r>
      <w:r w:rsidR="0016407A" w:rsidRPr="001C6FE4">
        <w:t>.</w:t>
      </w:r>
    </w:p>
    <w:p w14:paraId="1DBE126F" w14:textId="77777777" w:rsidR="0016407A" w:rsidRPr="0016407A" w:rsidRDefault="0016407A" w:rsidP="005548B1">
      <w:pPr>
        <w:spacing w:line="276" w:lineRule="auto"/>
        <w:jc w:val="both"/>
        <w:rPr>
          <w:rFonts w:eastAsia="Calibri"/>
          <w:lang w:eastAsia="en-US"/>
        </w:rPr>
      </w:pPr>
    </w:p>
    <w:p w14:paraId="1FD5E486" w14:textId="77777777" w:rsidR="0016407A" w:rsidRPr="00EF3AF3" w:rsidRDefault="0016407A" w:rsidP="005548B1">
      <w:pPr>
        <w:spacing w:line="276" w:lineRule="auto"/>
        <w:jc w:val="both"/>
        <w:rPr>
          <w:lang w:eastAsia="en-US"/>
        </w:rPr>
        <w:sectPr w:rsidR="0016407A" w:rsidRPr="00EF3AF3" w:rsidSect="0006244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417" w:right="1701" w:bottom="1417" w:left="1701" w:header="284" w:footer="284" w:gutter="0"/>
          <w:pgNumType w:start="1"/>
          <w:cols w:space="720"/>
          <w:noEndnote/>
          <w:docGrid w:linePitch="326"/>
        </w:sectPr>
      </w:pPr>
    </w:p>
    <w:p w14:paraId="6BACA4FF" w14:textId="5AFDF15B" w:rsidR="00F64982" w:rsidRDefault="00745ACC" w:rsidP="005548B1">
      <w:pPr>
        <w:spacing w:line="276" w:lineRule="auto"/>
        <w:jc w:val="both"/>
      </w:pPr>
      <w:r w:rsidRPr="007279C1">
        <w:rPr>
          <w:b/>
        </w:rPr>
        <w:lastRenderedPageBreak/>
        <w:t xml:space="preserve">Item 1 - </w:t>
      </w:r>
      <w:r>
        <w:rPr>
          <w:b/>
        </w:rPr>
        <w:t xml:space="preserve">Aprovação da </w:t>
      </w:r>
      <w:r w:rsidRPr="007279C1">
        <w:rPr>
          <w:b/>
        </w:rPr>
        <w:t>ata da</w:t>
      </w:r>
      <w:r>
        <w:rPr>
          <w:b/>
        </w:rPr>
        <w:t xml:space="preserve"> reunião anterior:</w:t>
      </w:r>
      <w:r w:rsidRPr="00414FD7">
        <w:t xml:space="preserve"> O Sr. </w:t>
      </w:r>
      <w:proofErr w:type="spellStart"/>
      <w:r w:rsidRPr="00414FD7">
        <w:t>Barretti</w:t>
      </w:r>
      <w:proofErr w:type="spellEnd"/>
      <w:r w:rsidRPr="00414FD7">
        <w:t xml:space="preserve"> apresentou a minuta da ata da </w:t>
      </w:r>
      <w:r>
        <w:t xml:space="preserve">103ª </w:t>
      </w:r>
      <w:r w:rsidRPr="00414FD7">
        <w:t>reuni</w:t>
      </w:r>
      <w:r>
        <w:t xml:space="preserve">ão, a qual foi aprovada após algumas alterações. </w:t>
      </w:r>
      <w:r w:rsidRPr="00745ACC">
        <w:rPr>
          <w:b/>
        </w:rPr>
        <w:t>Item 2 - Análise do Estudo de Fundamentação e Deliberação da cobrança do CBH-ALPA:</w:t>
      </w:r>
      <w:r>
        <w:t xml:space="preserve"> </w:t>
      </w:r>
      <w:r w:rsidR="00595DA6">
        <w:t xml:space="preserve">O CBH-ALPA enviou nova versão do Estudo e nova Deliberação em novembro, os quais serão analisados considerando o solicitado no Parecer da CTCOB enviado em agosto. O </w:t>
      </w:r>
      <w:r w:rsidR="00595DA6" w:rsidRPr="00595DA6">
        <w:rPr>
          <w:b/>
        </w:rPr>
        <w:t>item I</w:t>
      </w:r>
      <w:r w:rsidR="00595DA6">
        <w:t xml:space="preserve"> do artigo 1º da Deliberação CRH nº 111/2009 foi considerado atendido. Foi incluída a informação solicitada no parecer.</w:t>
      </w:r>
      <w:r w:rsidR="000959A9">
        <w:t xml:space="preserve"> O </w:t>
      </w:r>
      <w:r w:rsidR="000959A9" w:rsidRPr="000959A9">
        <w:rPr>
          <w:b/>
        </w:rPr>
        <w:t>item II</w:t>
      </w:r>
      <w:r w:rsidR="000959A9">
        <w:t xml:space="preserve"> foi declarado atendido. A Sra. Fátima questionou o fato de não ser dado fornecido pelas concessionárias. O Sr. Eduardo disse que dado foi solicitado, mas não forneceram. A Sra. Ariane lembrou que a consolidação do cadastro será feita no Ato Convocatório. O </w:t>
      </w:r>
      <w:r w:rsidR="000959A9" w:rsidRPr="000959A9">
        <w:rPr>
          <w:b/>
        </w:rPr>
        <w:t>item III</w:t>
      </w:r>
      <w:r w:rsidR="000959A9">
        <w:t xml:space="preserve"> foi considerado atendido. Segundo o Sr. Eduardo, a menção ao município de Cerqueira Cesar no quadro </w:t>
      </w:r>
      <w:proofErr w:type="gramStart"/>
      <w:r w:rsidR="000959A9">
        <w:t>8</w:t>
      </w:r>
      <w:proofErr w:type="gramEnd"/>
      <w:r w:rsidR="000959A9">
        <w:t xml:space="preserve"> (pág. 34) estava errada, por isso foi retirada. A Sra. Mariza considera, então, que deve ser colocada observação de </w:t>
      </w:r>
      <w:r w:rsidR="000959A9" w:rsidRPr="000959A9">
        <w:t>que o dado foi revisado em relação ao que está no Relatório de Situação</w:t>
      </w:r>
      <w:r w:rsidR="00B43610">
        <w:t xml:space="preserve">, já aprovado. O Sr. André sugeriu complementar na pág. 12, </w:t>
      </w:r>
      <w:r w:rsidR="00B43610" w:rsidRPr="00B43610">
        <w:t xml:space="preserve">no parágrafo após a </w:t>
      </w:r>
      <w:r w:rsidR="00B43610" w:rsidRPr="00B43610">
        <w:lastRenderedPageBreak/>
        <w:t xml:space="preserve">tabela, que os municípios não possuem usos de recursos hídricos </w:t>
      </w:r>
      <w:r w:rsidR="00B43610">
        <w:t>“</w:t>
      </w:r>
      <w:r w:rsidR="00B43610" w:rsidRPr="00B43610">
        <w:t>urbanos e industriais</w:t>
      </w:r>
      <w:r w:rsidR="00B43610">
        <w:t>”</w:t>
      </w:r>
      <w:r w:rsidR="00B43610" w:rsidRPr="00B43610">
        <w:t xml:space="preserve"> sujeitos à cobrança</w:t>
      </w:r>
      <w:r w:rsidR="00B43610">
        <w:t>. Na t</w:t>
      </w:r>
      <w:r w:rsidR="00B43610" w:rsidRPr="00B43610">
        <w:t>abela 9 (pág. 77) suger</w:t>
      </w:r>
      <w:r w:rsidR="00B43610">
        <w:t>iu</w:t>
      </w:r>
      <w:r w:rsidR="00B43610" w:rsidRPr="00B43610">
        <w:t>-se deixar só “m</w:t>
      </w:r>
      <w:r w:rsidR="00B43610" w:rsidRPr="00B43610">
        <w:rPr>
          <w:vertAlign w:val="superscript"/>
        </w:rPr>
        <w:t>3</w:t>
      </w:r>
      <w:r w:rsidR="00B43610" w:rsidRPr="00B43610">
        <w:t>/ano” no cabeçalho da tabela</w:t>
      </w:r>
      <w:r w:rsidR="00B43610">
        <w:t xml:space="preserve">. O </w:t>
      </w:r>
      <w:r w:rsidR="00B43610" w:rsidRPr="00B43610">
        <w:rPr>
          <w:b/>
        </w:rPr>
        <w:t>item IV</w:t>
      </w:r>
      <w:r w:rsidR="00B43610">
        <w:t xml:space="preserve"> já estava atendido.</w:t>
      </w:r>
      <w:r w:rsidR="000C6C2F">
        <w:t xml:space="preserve"> O </w:t>
      </w:r>
      <w:r w:rsidR="000C6C2F" w:rsidRPr="000C6C2F">
        <w:rPr>
          <w:b/>
        </w:rPr>
        <w:t>item V</w:t>
      </w:r>
      <w:r w:rsidR="000C6C2F">
        <w:t xml:space="preserve"> foi declarado atendido. Foram incluídas informações das plenárias de maio e de novembro de 2016. Incluiu na Deliberação que também aprova o Estudo de Fundamentação.</w:t>
      </w:r>
      <w:r w:rsidR="00843DCC">
        <w:t xml:space="preserve"> </w:t>
      </w:r>
      <w:r w:rsidR="00AF620D">
        <w:t>No</w:t>
      </w:r>
      <w:r w:rsidR="00843DCC">
        <w:t xml:space="preserve"> </w:t>
      </w:r>
      <w:r w:rsidR="00843DCC" w:rsidRPr="00843DCC">
        <w:rPr>
          <w:b/>
        </w:rPr>
        <w:t>item VI</w:t>
      </w:r>
      <w:r w:rsidR="00AF620D" w:rsidRPr="00AF620D">
        <w:t>, o</w:t>
      </w:r>
      <w:r w:rsidR="00843DCC">
        <w:t xml:space="preserve"> Sr. André questionou a eficiência de apenas 4% no tratamento de esgoto de Itapetininga, mostrada no quadro </w:t>
      </w:r>
      <w:proofErr w:type="gramStart"/>
      <w:r w:rsidR="00843DCC">
        <w:t>4</w:t>
      </w:r>
      <w:proofErr w:type="gramEnd"/>
      <w:r w:rsidR="00843DCC">
        <w:t xml:space="preserve"> (pág. 23). A Sra. Mariza lembrou que o dado é do Relatório da CETESB, um dado oficial, e que não pode ser alterado. A Sra. Fátima sugeriu consultar a Sabesp sobre o caso. O Sr. Eduardo informou que a Sabesp foi consultada, mas não se manifestou. O </w:t>
      </w:r>
      <w:r w:rsidR="00531428">
        <w:t>Sr. Regis questionou se o CBH-ALPA conseguir um dado atual para Itapetininga</w:t>
      </w:r>
      <w:proofErr w:type="gramStart"/>
      <w:r w:rsidR="00531428">
        <w:t>,</w:t>
      </w:r>
      <w:r w:rsidR="00173788">
        <w:t xml:space="preserve"> se</w:t>
      </w:r>
      <w:r w:rsidR="00531428">
        <w:t xml:space="preserve"> teria</w:t>
      </w:r>
      <w:proofErr w:type="gramEnd"/>
      <w:r w:rsidR="00531428">
        <w:t xml:space="preserve"> que mudar os dados dos outros municípios por serem de outro ano.</w:t>
      </w:r>
      <w:r w:rsidR="00173788">
        <w:t xml:space="preserve"> O Sr. André acha que não seria necessário porque os outros não têm inconsistência. O Sr. Gilmar sugeriu colocar observação de que dado está inconsistente. Como esse valor influencia nos cálculos, a Sra. Mariza acha que deve ser colocada observação sobre o problema em todos os gráficos e tabelas que considerem esse valor. O Sr. André considera que uma observação não é suficiente, pois o impacto nos cálculos é muito grande. </w:t>
      </w:r>
      <w:r w:rsidR="00AF620D">
        <w:t xml:space="preserve">Os membros da Câmara resolveram continuar a análise e depois decidir sobre essa questão. O </w:t>
      </w:r>
      <w:r w:rsidR="00AF620D" w:rsidRPr="00AF620D">
        <w:rPr>
          <w:b/>
        </w:rPr>
        <w:t>item VII</w:t>
      </w:r>
      <w:r w:rsidR="00AF620D">
        <w:t xml:space="preserve"> foi considerado atendido. </w:t>
      </w:r>
      <w:r w:rsidR="008D3D08">
        <w:t xml:space="preserve">O </w:t>
      </w:r>
      <w:r w:rsidR="008D3D08" w:rsidRPr="008D3D08">
        <w:rPr>
          <w:b/>
        </w:rPr>
        <w:t>item VIII</w:t>
      </w:r>
      <w:r w:rsidR="008D3D08">
        <w:t xml:space="preserve"> foi declarado parcialmente atendido. </w:t>
      </w:r>
      <w:r w:rsidR="00D93C2C">
        <w:t xml:space="preserve">Na tabela 10 (pág. 78) sugere-se </w:t>
      </w:r>
      <w:r w:rsidR="00D93C2C" w:rsidRPr="00D93C2C">
        <w:t>colocar observação de que dados do DAEE podem conter “autorização de uso” (pode não estar em operação) e dividir as colunas para especificar as fontes</w:t>
      </w:r>
      <w:r w:rsidR="00D93C2C">
        <w:t>. Na t</w:t>
      </w:r>
      <w:r w:rsidR="00D93C2C" w:rsidRPr="00D93C2C">
        <w:t xml:space="preserve">abela 17 (pág. 86), para açúcar e álcool, colocar observação de que não há lançamento (ocorre </w:t>
      </w:r>
      <w:proofErr w:type="spellStart"/>
      <w:r w:rsidR="00D93C2C" w:rsidRPr="00D93C2C">
        <w:t>fertirrigação</w:t>
      </w:r>
      <w:proofErr w:type="spellEnd"/>
      <w:r w:rsidR="00D93C2C" w:rsidRPr="00D93C2C">
        <w:t>)</w:t>
      </w:r>
      <w:r w:rsidR="00D93C2C">
        <w:t xml:space="preserve"> e que</w:t>
      </w:r>
      <w:r w:rsidR="00D93C2C" w:rsidRPr="00D93C2C">
        <w:t xml:space="preserve"> </w:t>
      </w:r>
      <w:proofErr w:type="gramStart"/>
      <w:r w:rsidR="00D93C2C">
        <w:t>é</w:t>
      </w:r>
      <w:proofErr w:type="gramEnd"/>
      <w:r w:rsidR="00D93C2C" w:rsidRPr="00D93C2C">
        <w:t xml:space="preserve"> considerado 100% consumo</w:t>
      </w:r>
      <w:r w:rsidR="008D3D08">
        <w:t xml:space="preserve">. Colocar no relatório (se não tiver) uma observação de que tem os dados de lançamento para definir consumo e os dados de lançamento para estimativa da carga orgânica. Retornando à questão da eficiência de tratamento de esgoto de Itapetininga, o Sr. André quis registrar sua posição de que se o dado estiver errado, </w:t>
      </w:r>
      <w:r w:rsidR="00996675">
        <w:t xml:space="preserve">é preciso rever todos os itens do Estudo que possuem este dado ou dependem dele. No retorno do almoço, o Sr. Eduardo disse que entrou em contato com a CETESB que informou que o dado de </w:t>
      </w:r>
      <w:r w:rsidR="00AF3B3B">
        <w:t xml:space="preserve">eficiência de tratamento de Itapetininga está correto, pois houve problema na ETE. </w:t>
      </w:r>
      <w:r w:rsidR="00996675">
        <w:t xml:space="preserve">O </w:t>
      </w:r>
      <w:r w:rsidR="00996675" w:rsidRPr="00996675">
        <w:rPr>
          <w:b/>
        </w:rPr>
        <w:t>item X</w:t>
      </w:r>
      <w:r w:rsidR="00996675">
        <w:t xml:space="preserve"> foi considerado atendido.</w:t>
      </w:r>
      <w:r w:rsidR="00461DEC">
        <w:t xml:space="preserve"> A Sra. </w:t>
      </w:r>
      <w:proofErr w:type="spellStart"/>
      <w:r w:rsidR="00461DEC">
        <w:t>Zeila</w:t>
      </w:r>
      <w:proofErr w:type="spellEnd"/>
      <w:r w:rsidR="00461DEC">
        <w:t xml:space="preserve"> considera que a apresentação do impacto urbano industrial pode ser </w:t>
      </w:r>
      <w:r w:rsidR="0033051D">
        <w:t>dispensada</w:t>
      </w:r>
      <w:r w:rsidR="00461DEC">
        <w:t xml:space="preserve"> (no último parecer foi sugerido apresentar, se fosse possível).</w:t>
      </w:r>
      <w:r w:rsidR="00873081">
        <w:t xml:space="preserve"> Os </w:t>
      </w:r>
      <w:r w:rsidR="00873081" w:rsidRPr="00873081">
        <w:rPr>
          <w:b/>
        </w:rPr>
        <w:t>itens XI e XII</w:t>
      </w:r>
      <w:r w:rsidR="00873081">
        <w:t xml:space="preserve"> foram declarados atendidos.</w:t>
      </w:r>
      <w:r w:rsidR="0016619F">
        <w:t xml:space="preserve"> O </w:t>
      </w:r>
      <w:r w:rsidR="0016619F" w:rsidRPr="0016619F">
        <w:rPr>
          <w:b/>
        </w:rPr>
        <w:t>item XIII</w:t>
      </w:r>
      <w:r w:rsidR="0016619F">
        <w:t xml:space="preserve"> foi considerado atendido. Na pág. 63 colocar no fim da explicação do “</w:t>
      </w:r>
      <w:proofErr w:type="spellStart"/>
      <w:r w:rsidR="0016619F">
        <w:t>Vlanç</w:t>
      </w:r>
      <w:proofErr w:type="spellEnd"/>
      <w:r w:rsidR="0016619F">
        <w:t xml:space="preserve">”: “de acordo com item </w:t>
      </w:r>
      <w:proofErr w:type="gramStart"/>
      <w:r w:rsidR="0016619F">
        <w:t>8</w:t>
      </w:r>
      <w:proofErr w:type="gramEnd"/>
      <w:r w:rsidR="0016619F">
        <w:t xml:space="preserve"> do anexo do Decreto nº 50.667/2006”.</w:t>
      </w:r>
      <w:r w:rsidR="00AF2913" w:rsidRPr="00AF2913">
        <w:t xml:space="preserve"> </w:t>
      </w:r>
      <w:r w:rsidR="00AF2913">
        <w:t xml:space="preserve">Os </w:t>
      </w:r>
      <w:r w:rsidR="00AF2913" w:rsidRPr="00873081">
        <w:rPr>
          <w:b/>
        </w:rPr>
        <w:t>itens XI</w:t>
      </w:r>
      <w:r w:rsidR="00AF2913">
        <w:rPr>
          <w:b/>
        </w:rPr>
        <w:t>V</w:t>
      </w:r>
      <w:r w:rsidR="00AF2913" w:rsidRPr="00873081">
        <w:rPr>
          <w:b/>
        </w:rPr>
        <w:t xml:space="preserve"> e X</w:t>
      </w:r>
      <w:r w:rsidR="00AF2913">
        <w:rPr>
          <w:b/>
        </w:rPr>
        <w:t>V</w:t>
      </w:r>
      <w:r w:rsidR="00AF2913">
        <w:t xml:space="preserve"> foram declarados atendidos</w:t>
      </w:r>
      <w:r w:rsidR="00AF2913" w:rsidRPr="00AF2913">
        <w:t>. O</w:t>
      </w:r>
      <w:r w:rsidR="00AF2913" w:rsidRPr="00AF2913">
        <w:rPr>
          <w:b/>
        </w:rPr>
        <w:t xml:space="preserve"> item XVI</w:t>
      </w:r>
      <w:r w:rsidR="00AF2913">
        <w:t xml:space="preserve"> foi considerado parcialmente atendido</w:t>
      </w:r>
      <w:r w:rsidR="006B1509">
        <w:t xml:space="preserve">. Solicita-se inserir uma observação na tabela 29 (pág. 101) de que há possibilidade do valor de arrecadação alterar devido à instalação de novas ETE e pelo valor atípico de Itapetininga. A Sra. </w:t>
      </w:r>
      <w:proofErr w:type="spellStart"/>
      <w:r w:rsidR="006B1509">
        <w:t>Zeila</w:t>
      </w:r>
      <w:proofErr w:type="spellEnd"/>
      <w:r w:rsidR="006B1509">
        <w:t xml:space="preserve"> sugeriu um texto: “a estimativa de arrecadação está superestimada, tendo em vista o valor atípico de eficiência de remoção de DBO (4%) para o município de </w:t>
      </w:r>
      <w:r w:rsidR="001C51A2">
        <w:t>Itapetininga”.</w:t>
      </w:r>
      <w:r w:rsidR="00DB6298">
        <w:t xml:space="preserve"> O </w:t>
      </w:r>
      <w:r w:rsidR="00DB6298" w:rsidRPr="00DB6298">
        <w:rPr>
          <w:b/>
        </w:rPr>
        <w:t>item XVII</w:t>
      </w:r>
      <w:r w:rsidR="00DB6298">
        <w:t xml:space="preserve"> foi declarado parcialmente atendido. Os Srs. </w:t>
      </w:r>
      <w:proofErr w:type="spellStart"/>
      <w:r w:rsidR="00DB6298">
        <w:t>Zeila</w:t>
      </w:r>
      <w:proofErr w:type="spellEnd"/>
      <w:r w:rsidR="00DB6298">
        <w:t xml:space="preserve">, Mariza e </w:t>
      </w:r>
      <w:proofErr w:type="spellStart"/>
      <w:r w:rsidR="00DB6298">
        <w:t>Barretti</w:t>
      </w:r>
      <w:proofErr w:type="spellEnd"/>
      <w:r w:rsidR="00DB6298">
        <w:t xml:space="preserve"> consideram que deve ser calculado o perce</w:t>
      </w:r>
      <w:r w:rsidR="002039B6">
        <w:t xml:space="preserve">ntual que o recurso da cobrança corresponde ao previsto no Plano de Bacia considerando quatro anos de arrecadação, e não somente um ano de arrecadação, como foi feito. Sugere-se excluir o quadro 35 (pág. 129). Os </w:t>
      </w:r>
      <w:r w:rsidR="002039B6" w:rsidRPr="002039B6">
        <w:rPr>
          <w:b/>
        </w:rPr>
        <w:t>itens XVIII e XIX</w:t>
      </w:r>
      <w:r w:rsidR="002039B6">
        <w:t xml:space="preserve"> foram considerados atendidos.</w:t>
      </w:r>
      <w:r w:rsidR="002433C7">
        <w:t xml:space="preserve"> Com relação à Deliberação CBH-ALPA nº 141/2016, é preciso incluir nos </w:t>
      </w:r>
      <w:proofErr w:type="spellStart"/>
      <w:r w:rsidR="002433C7">
        <w:t>considerandos</w:t>
      </w:r>
      <w:proofErr w:type="spellEnd"/>
      <w:r w:rsidR="002433C7">
        <w:t xml:space="preserve"> a Deliberação CBH-ALPA nº 136/2016 que aprovou a adequação do Plano de Investimentos do Plano de Bacia do ALPA até o ano de 2019. Alterar o artigo 9º, referente à aplicação do recurso da cobrança</w:t>
      </w:r>
      <w:r w:rsidR="00DB2944">
        <w:t xml:space="preserve">, de acordo com as modificações no Estudo (item XVII). Ficou acordado entre os membros da CTCOB que a Sra. Ariane irá preparar o Parecer até o dia 05/12 e enviar aos membros da Câmara por e-mail, os quais poderão mandar sugestões de alteração até 09/12. Após esta data, o Parecer será finalizado e encaminhado ao CBH-ALPA. O Sr. </w:t>
      </w:r>
      <w:proofErr w:type="spellStart"/>
      <w:r w:rsidR="00DB2944">
        <w:t>Barretti</w:t>
      </w:r>
      <w:proofErr w:type="spellEnd"/>
      <w:r w:rsidR="00DB2944">
        <w:t xml:space="preserve"> agradeceu a presença de todos e encerrou a reunião.</w:t>
      </w:r>
    </w:p>
    <w:p w14:paraId="5942ACF1" w14:textId="77777777" w:rsidR="00D7488E" w:rsidRDefault="00D7488E" w:rsidP="00062441">
      <w:pPr>
        <w:suppressLineNumbers/>
        <w:jc w:val="both"/>
        <w:rPr>
          <w:bCs/>
        </w:rPr>
      </w:pPr>
    </w:p>
    <w:p w14:paraId="6DF17F60" w14:textId="77777777" w:rsidR="00D7488E" w:rsidRDefault="00D7488E" w:rsidP="00062441">
      <w:pPr>
        <w:suppressLineNumbers/>
        <w:jc w:val="both"/>
        <w:rPr>
          <w:bCs/>
        </w:rPr>
      </w:pPr>
    </w:p>
    <w:p w14:paraId="6237290B" w14:textId="77777777" w:rsidR="00CC418D" w:rsidRDefault="00CC418D" w:rsidP="00062441">
      <w:pPr>
        <w:widowControl/>
        <w:suppressLineNumbers/>
        <w:overflowPunct/>
        <w:adjustRightInd/>
        <w:jc w:val="both"/>
        <w:rPr>
          <w:b/>
          <w:kern w:val="0"/>
        </w:rPr>
      </w:pPr>
    </w:p>
    <w:p w14:paraId="792E7CBC" w14:textId="77777777" w:rsidR="00D7488E" w:rsidRPr="007E6C97" w:rsidRDefault="00D76C3E" w:rsidP="00062441">
      <w:pPr>
        <w:widowControl/>
        <w:suppressLineNumbers/>
        <w:overflowPunct/>
        <w:adjustRightInd/>
        <w:jc w:val="both"/>
        <w:rPr>
          <w:b/>
          <w:kern w:val="0"/>
        </w:rPr>
      </w:pPr>
      <w:r w:rsidRPr="007E6C97">
        <w:rPr>
          <w:b/>
          <w:kern w:val="0"/>
        </w:rPr>
        <w:t xml:space="preserve">  </w:t>
      </w:r>
      <w:r w:rsidR="007E6C97">
        <w:rPr>
          <w:b/>
          <w:kern w:val="0"/>
        </w:rPr>
        <w:tab/>
      </w:r>
      <w:r w:rsidR="007E6C97" w:rsidRPr="007E6C97">
        <w:rPr>
          <w:b/>
        </w:rPr>
        <w:t xml:space="preserve">Luiz Roberto </w:t>
      </w:r>
      <w:proofErr w:type="spellStart"/>
      <w:r w:rsidR="007E6C97" w:rsidRPr="007E6C97">
        <w:rPr>
          <w:b/>
        </w:rPr>
        <w:t>Barretti</w:t>
      </w:r>
      <w:proofErr w:type="spellEnd"/>
      <w:r w:rsidR="007E6C97">
        <w:rPr>
          <w:b/>
          <w:kern w:val="0"/>
        </w:rPr>
        <w:tab/>
      </w:r>
      <w:r w:rsidR="007E6C97">
        <w:rPr>
          <w:b/>
          <w:kern w:val="0"/>
        </w:rPr>
        <w:tab/>
      </w:r>
      <w:r w:rsidR="007E6C97">
        <w:rPr>
          <w:b/>
          <w:kern w:val="0"/>
        </w:rPr>
        <w:tab/>
      </w:r>
      <w:r w:rsidR="007E6C97">
        <w:rPr>
          <w:b/>
          <w:kern w:val="0"/>
        </w:rPr>
        <w:tab/>
      </w:r>
      <w:r w:rsidR="007E6C97">
        <w:rPr>
          <w:b/>
          <w:kern w:val="0"/>
        </w:rPr>
        <w:tab/>
        <w:t>Ariane Coelho Donatti</w:t>
      </w:r>
    </w:p>
    <w:p w14:paraId="07742E2A" w14:textId="77777777" w:rsidR="00DA074A" w:rsidRDefault="007E6C97" w:rsidP="00062441">
      <w:pPr>
        <w:widowControl/>
        <w:suppressLineNumbers/>
        <w:overflowPunct/>
        <w:adjustRightInd/>
        <w:jc w:val="both"/>
        <w:rPr>
          <w:kern w:val="0"/>
        </w:rPr>
      </w:pPr>
      <w:r>
        <w:rPr>
          <w:kern w:val="0"/>
        </w:rPr>
        <w:t xml:space="preserve">           </w:t>
      </w:r>
      <w:r w:rsidR="00D7488E" w:rsidRPr="00D76C3E">
        <w:rPr>
          <w:kern w:val="0"/>
        </w:rPr>
        <w:t>Coordenador da CTCOB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  <w:t xml:space="preserve">   Relatora da CTCOB</w:t>
      </w:r>
    </w:p>
    <w:p w14:paraId="0F1BAA19" w14:textId="77777777" w:rsidR="00DA074A" w:rsidRPr="00DA074A" w:rsidRDefault="00DA074A" w:rsidP="00062441">
      <w:pPr>
        <w:widowControl/>
        <w:suppressLineNumbers/>
        <w:overflowPunct/>
        <w:adjustRightInd/>
        <w:jc w:val="both"/>
        <w:rPr>
          <w:kern w:val="0"/>
        </w:rPr>
      </w:pPr>
    </w:p>
    <w:p w14:paraId="00398403" w14:textId="15E93EED" w:rsidR="00D7488E" w:rsidRPr="00743198" w:rsidRDefault="00D7488E" w:rsidP="00F66C37">
      <w:pPr>
        <w:widowControl/>
        <w:suppressLineNumbers/>
        <w:overflowPunct/>
        <w:adjustRightInd/>
        <w:jc w:val="both"/>
        <w:rPr>
          <w:bCs/>
          <w:sz w:val="18"/>
        </w:rPr>
      </w:pPr>
      <w:bookmarkStart w:id="0" w:name="_GoBack"/>
      <w:bookmarkEnd w:id="0"/>
      <w:r w:rsidRPr="00743198">
        <w:rPr>
          <w:kern w:val="0"/>
          <w:sz w:val="18"/>
        </w:rPr>
        <w:t xml:space="preserve">Aprovada em </w:t>
      </w:r>
    </w:p>
    <w:sectPr w:rsidR="00D7488E" w:rsidRPr="00743198" w:rsidSect="002F2CB7">
      <w:type w:val="continuous"/>
      <w:pgSz w:w="11905" w:h="16838"/>
      <w:pgMar w:top="1134" w:right="1701" w:bottom="1134" w:left="1701" w:header="284" w:footer="284" w:gutter="0"/>
      <w:lnNumType w:countBy="1" w:restart="continuous"/>
      <w:pgNumType w:start="1"/>
      <w:cols w:space="720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F309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5AF1D" w14:textId="77777777" w:rsidR="002433C7" w:rsidRDefault="002433C7" w:rsidP="005B7C3C">
      <w:r>
        <w:separator/>
      </w:r>
    </w:p>
  </w:endnote>
  <w:endnote w:type="continuationSeparator" w:id="0">
    <w:p w14:paraId="3194164E" w14:textId="77777777" w:rsidR="002433C7" w:rsidRDefault="002433C7" w:rsidP="005B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A5646" w14:textId="77777777" w:rsidR="002433C7" w:rsidRDefault="002433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17532" w14:textId="77777777" w:rsidR="002433C7" w:rsidRDefault="002433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F0152" w14:textId="77777777" w:rsidR="002433C7" w:rsidRDefault="002433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1BFD8" w14:textId="77777777" w:rsidR="002433C7" w:rsidRDefault="002433C7" w:rsidP="005B7C3C">
      <w:r>
        <w:separator/>
      </w:r>
    </w:p>
  </w:footnote>
  <w:footnote w:type="continuationSeparator" w:id="0">
    <w:p w14:paraId="5E06BE4C" w14:textId="77777777" w:rsidR="002433C7" w:rsidRDefault="002433C7" w:rsidP="005B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8FA08" w14:textId="191262A5" w:rsidR="002433C7" w:rsidRDefault="002433C7">
    <w:pPr>
      <w:pStyle w:val="Cabealho"/>
    </w:pPr>
    <w:r>
      <w:rPr>
        <w:noProof/>
      </w:rPr>
      <w:pict w14:anchorId="2ECA1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5967" o:spid="_x0000_s8194" type="#_x0000_t136" style="position:absolute;margin-left:0;margin-top:0;width:466.2pt;height:13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BA726" w14:textId="63E90D06" w:rsidR="002433C7" w:rsidRDefault="002433C7">
    <w:pPr>
      <w:tabs>
        <w:tab w:val="center" w:pos="4252"/>
        <w:tab w:val="right" w:pos="8504"/>
      </w:tabs>
      <w:rPr>
        <w:kern w:val="0"/>
      </w:rPr>
    </w:pPr>
    <w:r>
      <w:rPr>
        <w:noProof/>
      </w:rPr>
      <w:pict w14:anchorId="43E930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5968" o:spid="_x0000_s8195" type="#_x0000_t136" style="position:absolute;margin-left:0;margin-top:0;width:466.2pt;height:13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FC9D2" w14:textId="4F37D356" w:rsidR="002433C7" w:rsidRDefault="002433C7">
    <w:pPr>
      <w:pStyle w:val="Cabealho"/>
    </w:pPr>
    <w:r>
      <w:rPr>
        <w:noProof/>
      </w:rPr>
      <w:pict w14:anchorId="55FC68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75966" o:spid="_x0000_s8193" type="#_x0000_t136" style="position:absolute;margin-left:0;margin-top:0;width:466.2pt;height:13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78CA"/>
    <w:multiLevelType w:val="hybridMultilevel"/>
    <w:tmpl w:val="6C06B696"/>
    <w:lvl w:ilvl="0" w:tplc="3080F4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3A3B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8A9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462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E20C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E47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9F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8A71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2ACE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14DB2"/>
    <w:multiLevelType w:val="hybridMultilevel"/>
    <w:tmpl w:val="DB7A7CA0"/>
    <w:lvl w:ilvl="0" w:tplc="6F2EC5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8DA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050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63C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8C26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B642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29F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2EB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691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C54730"/>
    <w:multiLevelType w:val="hybridMultilevel"/>
    <w:tmpl w:val="5A721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46819"/>
    <w:multiLevelType w:val="hybridMultilevel"/>
    <w:tmpl w:val="49E2C6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80104"/>
    <w:multiLevelType w:val="hybridMultilevel"/>
    <w:tmpl w:val="6666E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240EF"/>
    <w:multiLevelType w:val="multilevel"/>
    <w:tmpl w:val="92DC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541D5"/>
    <w:multiLevelType w:val="hybridMultilevel"/>
    <w:tmpl w:val="B4EAE28E"/>
    <w:lvl w:ilvl="0" w:tplc="1F7058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6E5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45E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636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083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6155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C983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B68E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0F1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B7C3C"/>
    <w:rsid w:val="00000990"/>
    <w:rsid w:val="00004F9B"/>
    <w:rsid w:val="000056D5"/>
    <w:rsid w:val="00010E77"/>
    <w:rsid w:val="00011C0E"/>
    <w:rsid w:val="00012600"/>
    <w:rsid w:val="00023522"/>
    <w:rsid w:val="00035163"/>
    <w:rsid w:val="0003533D"/>
    <w:rsid w:val="00036D55"/>
    <w:rsid w:val="00042584"/>
    <w:rsid w:val="00042730"/>
    <w:rsid w:val="00047712"/>
    <w:rsid w:val="00062441"/>
    <w:rsid w:val="00067121"/>
    <w:rsid w:val="00074440"/>
    <w:rsid w:val="00077397"/>
    <w:rsid w:val="000775E7"/>
    <w:rsid w:val="000807A5"/>
    <w:rsid w:val="00087C16"/>
    <w:rsid w:val="000959A9"/>
    <w:rsid w:val="0009692C"/>
    <w:rsid w:val="000A3EAB"/>
    <w:rsid w:val="000A7C98"/>
    <w:rsid w:val="000C27C6"/>
    <w:rsid w:val="000C6C2F"/>
    <w:rsid w:val="000D200A"/>
    <w:rsid w:val="000D2FF9"/>
    <w:rsid w:val="000D5AC7"/>
    <w:rsid w:val="000E47C1"/>
    <w:rsid w:val="000F3ED5"/>
    <w:rsid w:val="000F4FF9"/>
    <w:rsid w:val="000F5801"/>
    <w:rsid w:val="0011042C"/>
    <w:rsid w:val="00116E5E"/>
    <w:rsid w:val="00126CD2"/>
    <w:rsid w:val="00145471"/>
    <w:rsid w:val="00156417"/>
    <w:rsid w:val="0016407A"/>
    <w:rsid w:val="00165A50"/>
    <w:rsid w:val="0016619F"/>
    <w:rsid w:val="0017015F"/>
    <w:rsid w:val="00173788"/>
    <w:rsid w:val="0017729D"/>
    <w:rsid w:val="00197DE5"/>
    <w:rsid w:val="001A120B"/>
    <w:rsid w:val="001B1054"/>
    <w:rsid w:val="001B48AB"/>
    <w:rsid w:val="001C0C93"/>
    <w:rsid w:val="001C3077"/>
    <w:rsid w:val="001C51A2"/>
    <w:rsid w:val="001C5CCD"/>
    <w:rsid w:val="001C6FE4"/>
    <w:rsid w:val="001D237E"/>
    <w:rsid w:val="001D2A7D"/>
    <w:rsid w:val="001E4FDF"/>
    <w:rsid w:val="001E62F1"/>
    <w:rsid w:val="001F6C8E"/>
    <w:rsid w:val="001F74DB"/>
    <w:rsid w:val="001F7E43"/>
    <w:rsid w:val="00202076"/>
    <w:rsid w:val="002029C6"/>
    <w:rsid w:val="002039B6"/>
    <w:rsid w:val="002124B5"/>
    <w:rsid w:val="00231AB1"/>
    <w:rsid w:val="002433C7"/>
    <w:rsid w:val="002434E8"/>
    <w:rsid w:val="00252146"/>
    <w:rsid w:val="002538E0"/>
    <w:rsid w:val="002643F5"/>
    <w:rsid w:val="00265602"/>
    <w:rsid w:val="00266E86"/>
    <w:rsid w:val="0027158A"/>
    <w:rsid w:val="00272BED"/>
    <w:rsid w:val="002755B5"/>
    <w:rsid w:val="00277553"/>
    <w:rsid w:val="00283610"/>
    <w:rsid w:val="002839C9"/>
    <w:rsid w:val="00284BE9"/>
    <w:rsid w:val="00291E48"/>
    <w:rsid w:val="002930BD"/>
    <w:rsid w:val="002A4727"/>
    <w:rsid w:val="002B64B3"/>
    <w:rsid w:val="002B6C37"/>
    <w:rsid w:val="002D4527"/>
    <w:rsid w:val="002D6D86"/>
    <w:rsid w:val="002E270A"/>
    <w:rsid w:val="002E2C4F"/>
    <w:rsid w:val="002E69E6"/>
    <w:rsid w:val="002F2CB7"/>
    <w:rsid w:val="00302CCE"/>
    <w:rsid w:val="00306FE1"/>
    <w:rsid w:val="0031068D"/>
    <w:rsid w:val="00313809"/>
    <w:rsid w:val="00320270"/>
    <w:rsid w:val="00321158"/>
    <w:rsid w:val="00321308"/>
    <w:rsid w:val="00327F21"/>
    <w:rsid w:val="0033051D"/>
    <w:rsid w:val="003359A6"/>
    <w:rsid w:val="00341E42"/>
    <w:rsid w:val="003476B9"/>
    <w:rsid w:val="0035656C"/>
    <w:rsid w:val="00356DD7"/>
    <w:rsid w:val="003613AE"/>
    <w:rsid w:val="00362B14"/>
    <w:rsid w:val="00374928"/>
    <w:rsid w:val="00396A3A"/>
    <w:rsid w:val="003A7964"/>
    <w:rsid w:val="003B1006"/>
    <w:rsid w:val="003B4469"/>
    <w:rsid w:val="003E6A59"/>
    <w:rsid w:val="003F1230"/>
    <w:rsid w:val="003F24AE"/>
    <w:rsid w:val="003F63BF"/>
    <w:rsid w:val="0040012A"/>
    <w:rsid w:val="004005A8"/>
    <w:rsid w:val="00402A01"/>
    <w:rsid w:val="00412724"/>
    <w:rsid w:val="00414FD7"/>
    <w:rsid w:val="004516A1"/>
    <w:rsid w:val="00461DEC"/>
    <w:rsid w:val="00465F79"/>
    <w:rsid w:val="004672C7"/>
    <w:rsid w:val="00482887"/>
    <w:rsid w:val="004946E4"/>
    <w:rsid w:val="004C3296"/>
    <w:rsid w:val="004C72C6"/>
    <w:rsid w:val="004E18FD"/>
    <w:rsid w:val="004E39B3"/>
    <w:rsid w:val="004F0646"/>
    <w:rsid w:val="004F1EE2"/>
    <w:rsid w:val="004F74C3"/>
    <w:rsid w:val="00517021"/>
    <w:rsid w:val="00520D47"/>
    <w:rsid w:val="00531428"/>
    <w:rsid w:val="005548B1"/>
    <w:rsid w:val="00566AA2"/>
    <w:rsid w:val="0057776B"/>
    <w:rsid w:val="00586354"/>
    <w:rsid w:val="00587233"/>
    <w:rsid w:val="00587F30"/>
    <w:rsid w:val="00595DA6"/>
    <w:rsid w:val="00596AEA"/>
    <w:rsid w:val="00597E6B"/>
    <w:rsid w:val="005A4BA0"/>
    <w:rsid w:val="005B777F"/>
    <w:rsid w:val="005B7C3C"/>
    <w:rsid w:val="005C2594"/>
    <w:rsid w:val="005D5F30"/>
    <w:rsid w:val="005F0BA4"/>
    <w:rsid w:val="005F152B"/>
    <w:rsid w:val="005F5589"/>
    <w:rsid w:val="0060018E"/>
    <w:rsid w:val="00605ED8"/>
    <w:rsid w:val="00612C17"/>
    <w:rsid w:val="00615F76"/>
    <w:rsid w:val="006163AB"/>
    <w:rsid w:val="006332B7"/>
    <w:rsid w:val="00634288"/>
    <w:rsid w:val="00635622"/>
    <w:rsid w:val="00636D44"/>
    <w:rsid w:val="00645AE3"/>
    <w:rsid w:val="00650CA6"/>
    <w:rsid w:val="006607BF"/>
    <w:rsid w:val="00676ED2"/>
    <w:rsid w:val="006937ED"/>
    <w:rsid w:val="00694C3B"/>
    <w:rsid w:val="006A1960"/>
    <w:rsid w:val="006A3A72"/>
    <w:rsid w:val="006A6DC6"/>
    <w:rsid w:val="006B1509"/>
    <w:rsid w:val="006B4B76"/>
    <w:rsid w:val="006C0083"/>
    <w:rsid w:val="006C1EA3"/>
    <w:rsid w:val="006C2CC3"/>
    <w:rsid w:val="006D1A7A"/>
    <w:rsid w:val="006E27BC"/>
    <w:rsid w:val="006F2D72"/>
    <w:rsid w:val="006F34AD"/>
    <w:rsid w:val="006F7ECA"/>
    <w:rsid w:val="00702016"/>
    <w:rsid w:val="00716BE0"/>
    <w:rsid w:val="007225D5"/>
    <w:rsid w:val="007232E2"/>
    <w:rsid w:val="007258F1"/>
    <w:rsid w:val="007279C1"/>
    <w:rsid w:val="00730520"/>
    <w:rsid w:val="00730607"/>
    <w:rsid w:val="00743198"/>
    <w:rsid w:val="007443C9"/>
    <w:rsid w:val="00745ACC"/>
    <w:rsid w:val="00751A14"/>
    <w:rsid w:val="0075443F"/>
    <w:rsid w:val="007634D8"/>
    <w:rsid w:val="007746CA"/>
    <w:rsid w:val="0077471F"/>
    <w:rsid w:val="007871E0"/>
    <w:rsid w:val="00787E55"/>
    <w:rsid w:val="007A3A4A"/>
    <w:rsid w:val="007C1D04"/>
    <w:rsid w:val="007C726F"/>
    <w:rsid w:val="007D5CF7"/>
    <w:rsid w:val="007E3338"/>
    <w:rsid w:val="007E4EA7"/>
    <w:rsid w:val="007E6C97"/>
    <w:rsid w:val="007E7DDE"/>
    <w:rsid w:val="007F1CE0"/>
    <w:rsid w:val="007F20C0"/>
    <w:rsid w:val="007F71EE"/>
    <w:rsid w:val="008001A3"/>
    <w:rsid w:val="008023D8"/>
    <w:rsid w:val="00812820"/>
    <w:rsid w:val="00817632"/>
    <w:rsid w:val="00822407"/>
    <w:rsid w:val="00827C06"/>
    <w:rsid w:val="00827EEB"/>
    <w:rsid w:val="00840B95"/>
    <w:rsid w:val="00843DCC"/>
    <w:rsid w:val="00861677"/>
    <w:rsid w:val="008679C3"/>
    <w:rsid w:val="00871658"/>
    <w:rsid w:val="00872523"/>
    <w:rsid w:val="00872A10"/>
    <w:rsid w:val="00873081"/>
    <w:rsid w:val="00885E68"/>
    <w:rsid w:val="00887BDD"/>
    <w:rsid w:val="008927BC"/>
    <w:rsid w:val="00896826"/>
    <w:rsid w:val="008A39CB"/>
    <w:rsid w:val="008B3679"/>
    <w:rsid w:val="008B390B"/>
    <w:rsid w:val="008C5CB7"/>
    <w:rsid w:val="008D38E6"/>
    <w:rsid w:val="008D3BEC"/>
    <w:rsid w:val="008D3D08"/>
    <w:rsid w:val="008D55B7"/>
    <w:rsid w:val="008E1CF3"/>
    <w:rsid w:val="008E5218"/>
    <w:rsid w:val="008F3EEE"/>
    <w:rsid w:val="008F4381"/>
    <w:rsid w:val="008F47D0"/>
    <w:rsid w:val="008F683B"/>
    <w:rsid w:val="00904CF9"/>
    <w:rsid w:val="009166C5"/>
    <w:rsid w:val="009219EA"/>
    <w:rsid w:val="00931FCD"/>
    <w:rsid w:val="00935872"/>
    <w:rsid w:val="00936F63"/>
    <w:rsid w:val="00946357"/>
    <w:rsid w:val="009465F2"/>
    <w:rsid w:val="00952B56"/>
    <w:rsid w:val="0095387D"/>
    <w:rsid w:val="00955D70"/>
    <w:rsid w:val="0097436A"/>
    <w:rsid w:val="00985889"/>
    <w:rsid w:val="00985EA0"/>
    <w:rsid w:val="009907E0"/>
    <w:rsid w:val="00993EDF"/>
    <w:rsid w:val="00996675"/>
    <w:rsid w:val="009A3BBD"/>
    <w:rsid w:val="009B1570"/>
    <w:rsid w:val="009B1E5D"/>
    <w:rsid w:val="009B391E"/>
    <w:rsid w:val="009B5286"/>
    <w:rsid w:val="009B7606"/>
    <w:rsid w:val="009D4F08"/>
    <w:rsid w:val="009E0ED8"/>
    <w:rsid w:val="009E30F0"/>
    <w:rsid w:val="00A00F24"/>
    <w:rsid w:val="00A1469E"/>
    <w:rsid w:val="00A26084"/>
    <w:rsid w:val="00A2756D"/>
    <w:rsid w:val="00A34650"/>
    <w:rsid w:val="00A353F4"/>
    <w:rsid w:val="00A51269"/>
    <w:rsid w:val="00A536D6"/>
    <w:rsid w:val="00A55277"/>
    <w:rsid w:val="00A6079C"/>
    <w:rsid w:val="00A85724"/>
    <w:rsid w:val="00A94127"/>
    <w:rsid w:val="00AA2D2C"/>
    <w:rsid w:val="00AA36C4"/>
    <w:rsid w:val="00AB1DC4"/>
    <w:rsid w:val="00AD0DCC"/>
    <w:rsid w:val="00AF2913"/>
    <w:rsid w:val="00AF3B3B"/>
    <w:rsid w:val="00AF620D"/>
    <w:rsid w:val="00B02693"/>
    <w:rsid w:val="00B40327"/>
    <w:rsid w:val="00B43610"/>
    <w:rsid w:val="00B62893"/>
    <w:rsid w:val="00B634BB"/>
    <w:rsid w:val="00B807D4"/>
    <w:rsid w:val="00B84E26"/>
    <w:rsid w:val="00B8569C"/>
    <w:rsid w:val="00BA2D86"/>
    <w:rsid w:val="00BC3178"/>
    <w:rsid w:val="00BC5381"/>
    <w:rsid w:val="00BD42C2"/>
    <w:rsid w:val="00BE03FA"/>
    <w:rsid w:val="00BE102E"/>
    <w:rsid w:val="00BE600A"/>
    <w:rsid w:val="00BF7230"/>
    <w:rsid w:val="00C013C3"/>
    <w:rsid w:val="00C01584"/>
    <w:rsid w:val="00C05D17"/>
    <w:rsid w:val="00C122DD"/>
    <w:rsid w:val="00C17735"/>
    <w:rsid w:val="00C42423"/>
    <w:rsid w:val="00C5186D"/>
    <w:rsid w:val="00C6155C"/>
    <w:rsid w:val="00C8114E"/>
    <w:rsid w:val="00C97907"/>
    <w:rsid w:val="00CA59CB"/>
    <w:rsid w:val="00CB3281"/>
    <w:rsid w:val="00CB6DDD"/>
    <w:rsid w:val="00CC418D"/>
    <w:rsid w:val="00CD0714"/>
    <w:rsid w:val="00CE2316"/>
    <w:rsid w:val="00CF59EA"/>
    <w:rsid w:val="00CF7483"/>
    <w:rsid w:val="00D02D15"/>
    <w:rsid w:val="00D04ED9"/>
    <w:rsid w:val="00D057C1"/>
    <w:rsid w:val="00D10AC5"/>
    <w:rsid w:val="00D11AD9"/>
    <w:rsid w:val="00D16BFF"/>
    <w:rsid w:val="00D44995"/>
    <w:rsid w:val="00D464D3"/>
    <w:rsid w:val="00D502A3"/>
    <w:rsid w:val="00D62F0D"/>
    <w:rsid w:val="00D6397F"/>
    <w:rsid w:val="00D6434F"/>
    <w:rsid w:val="00D66D1F"/>
    <w:rsid w:val="00D7488E"/>
    <w:rsid w:val="00D76C3E"/>
    <w:rsid w:val="00D77B1C"/>
    <w:rsid w:val="00D93C2C"/>
    <w:rsid w:val="00DA074A"/>
    <w:rsid w:val="00DA748A"/>
    <w:rsid w:val="00DB06A1"/>
    <w:rsid w:val="00DB2944"/>
    <w:rsid w:val="00DB6298"/>
    <w:rsid w:val="00DD2E9F"/>
    <w:rsid w:val="00DD7D21"/>
    <w:rsid w:val="00DE7732"/>
    <w:rsid w:val="00DF1A6B"/>
    <w:rsid w:val="00DF6620"/>
    <w:rsid w:val="00E152D4"/>
    <w:rsid w:val="00E25D8E"/>
    <w:rsid w:val="00E35B76"/>
    <w:rsid w:val="00E37247"/>
    <w:rsid w:val="00E372A1"/>
    <w:rsid w:val="00E42205"/>
    <w:rsid w:val="00E47038"/>
    <w:rsid w:val="00E64957"/>
    <w:rsid w:val="00E663D4"/>
    <w:rsid w:val="00E666A1"/>
    <w:rsid w:val="00E66BFF"/>
    <w:rsid w:val="00E849C3"/>
    <w:rsid w:val="00E87074"/>
    <w:rsid w:val="00E90B5E"/>
    <w:rsid w:val="00E9282B"/>
    <w:rsid w:val="00E9679B"/>
    <w:rsid w:val="00EB6391"/>
    <w:rsid w:val="00ED31FB"/>
    <w:rsid w:val="00EE4324"/>
    <w:rsid w:val="00EF220F"/>
    <w:rsid w:val="00EF3AF3"/>
    <w:rsid w:val="00EF3DCE"/>
    <w:rsid w:val="00F018D9"/>
    <w:rsid w:val="00F02980"/>
    <w:rsid w:val="00F10A8D"/>
    <w:rsid w:val="00F42BDC"/>
    <w:rsid w:val="00F441DA"/>
    <w:rsid w:val="00F45B14"/>
    <w:rsid w:val="00F60140"/>
    <w:rsid w:val="00F64982"/>
    <w:rsid w:val="00F66C37"/>
    <w:rsid w:val="00F67614"/>
    <w:rsid w:val="00F701AC"/>
    <w:rsid w:val="00F7314C"/>
    <w:rsid w:val="00F77941"/>
    <w:rsid w:val="00F83F9C"/>
    <w:rsid w:val="00F965CB"/>
    <w:rsid w:val="00F97CE6"/>
    <w:rsid w:val="00FA2B3A"/>
    <w:rsid w:val="00FA5E4B"/>
    <w:rsid w:val="00FC1CBA"/>
    <w:rsid w:val="00FC4069"/>
    <w:rsid w:val="00FC6CC1"/>
    <w:rsid w:val="00FD13B5"/>
    <w:rsid w:val="00FD51BC"/>
    <w:rsid w:val="00F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6"/>
    <o:shapelayout v:ext="edit">
      <o:idmap v:ext="edit" data="1"/>
    </o:shapelayout>
  </w:shapeDefaults>
  <w:decimalSymbol w:val=","/>
  <w:listSeparator w:val=";"/>
  <w14:docId w14:val="50A6488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kern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1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6407A"/>
    <w:pPr>
      <w:keepNext/>
      <w:widowControl/>
      <w:overflowPunct/>
      <w:adjustRightInd/>
      <w:outlineLvl w:val="3"/>
    </w:pPr>
    <w:rPr>
      <w:b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34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F34AD"/>
    <w:rPr>
      <w:rFonts w:ascii="Times New Roman" w:hAnsi="Times New Roman" w:cs="Times New Roman"/>
      <w:kern w:val="28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F34A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F34AD"/>
    <w:rPr>
      <w:rFonts w:ascii="Times New Roman" w:hAnsi="Times New Roman" w:cs="Times New Roman"/>
      <w:kern w:val="28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34AD"/>
    <w:pPr>
      <w:widowControl/>
      <w:overflowPunct/>
      <w:adjustRightInd/>
      <w:ind w:left="720"/>
      <w:contextualSpacing/>
    </w:pPr>
    <w:rPr>
      <w:kern w:val="0"/>
    </w:rPr>
  </w:style>
  <w:style w:type="paragraph" w:styleId="NormalWeb">
    <w:name w:val="Normal (Web)"/>
    <w:basedOn w:val="Normal"/>
    <w:uiPriority w:val="99"/>
    <w:unhideWhenUsed/>
    <w:rsid w:val="006A1960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Hyperlink">
    <w:name w:val="Hyperlink"/>
    <w:uiPriority w:val="99"/>
    <w:semiHidden/>
    <w:unhideWhenUsed/>
    <w:rsid w:val="002E2C4F"/>
    <w:rPr>
      <w:strike w:val="0"/>
      <w:dstrike w:val="0"/>
      <w:color w:val="007000"/>
      <w:u w:val="none"/>
      <w:effect w:val="none"/>
    </w:rPr>
  </w:style>
  <w:style w:type="character" w:styleId="Forte">
    <w:name w:val="Strong"/>
    <w:uiPriority w:val="22"/>
    <w:qFormat/>
    <w:rsid w:val="002E2C4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3610"/>
    <w:rPr>
      <w:rFonts w:ascii="Tahoma" w:hAnsi="Tahoma" w:cs="Tahoma"/>
      <w:kern w:val="28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D237E"/>
  </w:style>
  <w:style w:type="paragraph" w:styleId="Reviso">
    <w:name w:val="Revision"/>
    <w:hidden/>
    <w:uiPriority w:val="99"/>
    <w:semiHidden/>
    <w:rsid w:val="00E64957"/>
    <w:rPr>
      <w:rFonts w:ascii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23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3522"/>
  </w:style>
  <w:style w:type="character" w:customStyle="1" w:styleId="TextodecomentrioChar">
    <w:name w:val="Texto de comentário Char"/>
    <w:basedOn w:val="Fontepargpadro"/>
    <w:link w:val="Textodecomentrio"/>
    <w:uiPriority w:val="99"/>
    <w:rsid w:val="00023522"/>
    <w:rPr>
      <w:rFonts w:ascii="Times New Roman" w:hAnsi="Times New Roman"/>
      <w:kern w:val="2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522"/>
    <w:rPr>
      <w:rFonts w:ascii="Times New Roman" w:hAnsi="Times New Roman"/>
      <w:b/>
      <w:bCs/>
      <w:kern w:val="28"/>
    </w:rPr>
  </w:style>
  <w:style w:type="paragraph" w:customStyle="1" w:styleId="Default">
    <w:name w:val="Default"/>
    <w:rsid w:val="003F12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16407A"/>
    <w:rPr>
      <w:rFonts w:ascii="Arial" w:hAnsi="Arial" w:cs="Arial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1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kern w:val="28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1E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6407A"/>
    <w:pPr>
      <w:keepNext/>
      <w:widowControl/>
      <w:overflowPunct/>
      <w:adjustRightInd/>
      <w:outlineLvl w:val="3"/>
    </w:pPr>
    <w:rPr>
      <w:b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34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F34AD"/>
    <w:rPr>
      <w:rFonts w:ascii="Times New Roman" w:hAnsi="Times New Roman" w:cs="Times New Roman"/>
      <w:kern w:val="28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F34A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F34AD"/>
    <w:rPr>
      <w:rFonts w:ascii="Times New Roman" w:hAnsi="Times New Roman" w:cs="Times New Roman"/>
      <w:kern w:val="28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34AD"/>
    <w:pPr>
      <w:widowControl/>
      <w:overflowPunct/>
      <w:adjustRightInd/>
      <w:ind w:left="720"/>
      <w:contextualSpacing/>
    </w:pPr>
    <w:rPr>
      <w:kern w:val="0"/>
    </w:rPr>
  </w:style>
  <w:style w:type="paragraph" w:styleId="NormalWeb">
    <w:name w:val="Normal (Web)"/>
    <w:basedOn w:val="Normal"/>
    <w:uiPriority w:val="99"/>
    <w:unhideWhenUsed/>
    <w:rsid w:val="006A1960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Hyperlink">
    <w:name w:val="Hyperlink"/>
    <w:uiPriority w:val="99"/>
    <w:semiHidden/>
    <w:unhideWhenUsed/>
    <w:rsid w:val="002E2C4F"/>
    <w:rPr>
      <w:strike w:val="0"/>
      <w:dstrike w:val="0"/>
      <w:color w:val="007000"/>
      <w:u w:val="none"/>
      <w:effect w:val="none"/>
    </w:rPr>
  </w:style>
  <w:style w:type="character" w:styleId="Forte">
    <w:name w:val="Strong"/>
    <w:uiPriority w:val="22"/>
    <w:qFormat/>
    <w:rsid w:val="002E2C4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36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83610"/>
    <w:rPr>
      <w:rFonts w:ascii="Tahoma" w:hAnsi="Tahoma" w:cs="Tahoma"/>
      <w:kern w:val="28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D237E"/>
  </w:style>
  <w:style w:type="paragraph" w:styleId="Reviso">
    <w:name w:val="Revision"/>
    <w:hidden/>
    <w:uiPriority w:val="99"/>
    <w:semiHidden/>
    <w:rsid w:val="00E64957"/>
    <w:rPr>
      <w:rFonts w:ascii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235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23522"/>
  </w:style>
  <w:style w:type="character" w:customStyle="1" w:styleId="TextodecomentrioChar">
    <w:name w:val="Texto de comentário Char"/>
    <w:basedOn w:val="Fontepargpadro"/>
    <w:link w:val="Textodecomentrio"/>
    <w:uiPriority w:val="99"/>
    <w:rsid w:val="00023522"/>
    <w:rPr>
      <w:rFonts w:ascii="Times New Roman" w:hAnsi="Times New Roman"/>
      <w:kern w:val="2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5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522"/>
    <w:rPr>
      <w:rFonts w:ascii="Times New Roman" w:hAnsi="Times New Roman"/>
      <w:b/>
      <w:bCs/>
      <w:kern w:val="28"/>
    </w:rPr>
  </w:style>
  <w:style w:type="paragraph" w:customStyle="1" w:styleId="Default">
    <w:name w:val="Default"/>
    <w:rsid w:val="003F12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rsid w:val="0016407A"/>
    <w:rPr>
      <w:rFonts w:ascii="Arial" w:hAnsi="Arial" w:cs="Arial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1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2664">
                  <w:marLeft w:val="-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98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8" w:color="E6E6E6"/>
                        <w:bottom w:val="single" w:sz="6" w:space="8" w:color="E6E6E6"/>
                        <w:right w:val="single" w:sz="6" w:space="8" w:color="E6E6E6"/>
                      </w:divBdr>
                    </w:div>
                  </w:divsChild>
                </w:div>
                <w:div w:id="931743031">
                  <w:marLeft w:val="-7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6E6"/>
                        <w:left w:val="single" w:sz="6" w:space="8" w:color="E6E6E6"/>
                        <w:bottom w:val="single" w:sz="6" w:space="8" w:color="E6E6E6"/>
                        <w:right w:val="single" w:sz="6" w:space="8" w:color="E6E6E6"/>
                      </w:divBdr>
                    </w:div>
                  </w:divsChild>
                </w:div>
              </w:divsChild>
            </w:div>
            <w:div w:id="4100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0BA53-C0B5-40E1-A875-FDF46AB6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1103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Lucia Fornasier</dc:creator>
  <cp:lastModifiedBy>Ariane Coelho Donatti</cp:lastModifiedBy>
  <cp:revision>13</cp:revision>
  <cp:lastPrinted>2016-12-01T11:14:00Z</cp:lastPrinted>
  <dcterms:created xsi:type="dcterms:W3CDTF">2016-12-01T11:43:00Z</dcterms:created>
  <dcterms:modified xsi:type="dcterms:W3CDTF">2017-01-10T12:26:00Z</dcterms:modified>
</cp:coreProperties>
</file>