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1511CC" w14:textId="0E531869" w:rsidR="00950D38" w:rsidRDefault="004637EB" w:rsidP="007F38EE">
      <w:pPr>
        <w:tabs>
          <w:tab w:val="left" w:pos="9639"/>
        </w:tabs>
        <w:spacing w:line="280" w:lineRule="atLeast"/>
        <w:ind w:right="-170"/>
        <w:rPr>
          <w:rFonts w:asciiTheme="minorHAnsi" w:hAnsiTheme="minorHAnsi" w:cstheme="minorHAnsi"/>
          <w:b/>
          <w:sz w:val="20"/>
          <w:szCs w:val="20"/>
        </w:rPr>
      </w:pPr>
      <w:r w:rsidRPr="005F6CFA">
        <w:rPr>
          <w:rFonts w:asciiTheme="minorHAnsi" w:hAnsiTheme="minorHAnsi" w:cstheme="minorHAnsi"/>
          <w:b/>
          <w:sz w:val="20"/>
          <w:szCs w:val="20"/>
        </w:rPr>
        <w:t xml:space="preserve">ATA DA </w:t>
      </w:r>
      <w:r w:rsidR="00D55941">
        <w:rPr>
          <w:rFonts w:asciiTheme="minorHAnsi" w:hAnsiTheme="minorHAnsi" w:cstheme="minorHAnsi"/>
          <w:b/>
          <w:sz w:val="20"/>
          <w:szCs w:val="20"/>
        </w:rPr>
        <w:t>9</w:t>
      </w:r>
      <w:r w:rsidR="00D410BD">
        <w:rPr>
          <w:rFonts w:asciiTheme="minorHAnsi" w:hAnsiTheme="minorHAnsi" w:cstheme="minorHAnsi"/>
          <w:b/>
          <w:sz w:val="20"/>
          <w:szCs w:val="20"/>
        </w:rPr>
        <w:t>1</w:t>
      </w:r>
      <w:r w:rsidR="001D6AE8" w:rsidRPr="005F6CFA">
        <w:rPr>
          <w:rFonts w:asciiTheme="minorHAnsi" w:hAnsiTheme="minorHAnsi" w:cstheme="minorHAnsi"/>
          <w:b/>
          <w:sz w:val="20"/>
          <w:szCs w:val="20"/>
        </w:rPr>
        <w:t>ª</w:t>
      </w:r>
      <w:r w:rsidRPr="005F6CFA">
        <w:rPr>
          <w:rFonts w:asciiTheme="minorHAnsi" w:hAnsiTheme="minorHAnsi" w:cstheme="minorHAnsi"/>
          <w:b/>
          <w:sz w:val="20"/>
          <w:szCs w:val="20"/>
        </w:rPr>
        <w:t xml:space="preserve"> REUNIÃO ORDINÁRIA DO CBH-MOGI</w:t>
      </w:r>
      <w:r w:rsidR="00140F4D">
        <w:rPr>
          <w:rFonts w:asciiTheme="minorHAnsi" w:hAnsiTheme="minorHAnsi" w:cstheme="minorHAnsi"/>
          <w:b/>
          <w:sz w:val="20"/>
          <w:szCs w:val="20"/>
        </w:rPr>
        <w:t xml:space="preserve"> – Sérgio Aparecido Antonini</w:t>
      </w:r>
    </w:p>
    <w:p w14:paraId="6F781DFA" w14:textId="11D5C7BB" w:rsidR="00A85A1C" w:rsidRPr="00435AAA" w:rsidRDefault="004637EB" w:rsidP="00B82782">
      <w:pPr>
        <w:pStyle w:val="PargrafodaLista"/>
        <w:tabs>
          <w:tab w:val="left" w:pos="567"/>
          <w:tab w:val="left" w:pos="5547"/>
          <w:tab w:val="left" w:pos="9639"/>
        </w:tabs>
        <w:ind w:left="0" w:right="-170"/>
        <w:jc w:val="both"/>
        <w:rPr>
          <w:rFonts w:asciiTheme="minorHAnsi" w:hAnsiTheme="minorHAnsi" w:cstheme="minorHAnsi"/>
          <w:sz w:val="20"/>
          <w:szCs w:val="20"/>
        </w:rPr>
      </w:pPr>
      <w:r w:rsidRPr="00435AAA">
        <w:rPr>
          <w:rFonts w:asciiTheme="minorHAnsi" w:hAnsiTheme="minorHAnsi" w:cstheme="minorHAnsi"/>
          <w:b/>
          <w:sz w:val="20"/>
          <w:szCs w:val="20"/>
        </w:rPr>
        <w:t>Abertura administrativa da sessão</w:t>
      </w:r>
      <w:r w:rsidRPr="00435AAA">
        <w:rPr>
          <w:rFonts w:asciiTheme="minorHAnsi" w:hAnsiTheme="minorHAnsi" w:cstheme="minorHAnsi"/>
          <w:sz w:val="20"/>
          <w:szCs w:val="20"/>
        </w:rPr>
        <w:t xml:space="preserve">. </w:t>
      </w:r>
      <w:r w:rsidR="00950D38" w:rsidRPr="00435AAA">
        <w:rPr>
          <w:rFonts w:asciiTheme="minorHAnsi" w:hAnsiTheme="minorHAnsi" w:cstheme="minorHAnsi"/>
          <w:sz w:val="20"/>
          <w:szCs w:val="20"/>
        </w:rPr>
        <w:t xml:space="preserve">No dia </w:t>
      </w:r>
      <w:r w:rsidR="00D410BD">
        <w:rPr>
          <w:rFonts w:asciiTheme="minorHAnsi" w:hAnsiTheme="minorHAnsi" w:cstheme="minorHAnsi"/>
          <w:sz w:val="20"/>
          <w:szCs w:val="20"/>
        </w:rPr>
        <w:t>23</w:t>
      </w:r>
      <w:r w:rsidR="003A14F3" w:rsidRPr="00435AAA">
        <w:rPr>
          <w:rFonts w:asciiTheme="minorHAnsi" w:hAnsiTheme="minorHAnsi" w:cstheme="minorHAnsi"/>
          <w:sz w:val="20"/>
          <w:szCs w:val="20"/>
        </w:rPr>
        <w:t xml:space="preserve"> </w:t>
      </w:r>
      <w:r w:rsidR="00D55941" w:rsidRPr="00435AAA">
        <w:rPr>
          <w:rFonts w:asciiTheme="minorHAnsi" w:hAnsiTheme="minorHAnsi" w:cstheme="minorHAnsi"/>
          <w:sz w:val="20"/>
          <w:szCs w:val="20"/>
        </w:rPr>
        <w:t>de ma</w:t>
      </w:r>
      <w:r w:rsidR="00D410BD">
        <w:rPr>
          <w:rFonts w:asciiTheme="minorHAnsi" w:hAnsiTheme="minorHAnsi" w:cstheme="minorHAnsi"/>
          <w:sz w:val="20"/>
          <w:szCs w:val="20"/>
        </w:rPr>
        <w:t>io</w:t>
      </w:r>
      <w:r w:rsidR="00D55941" w:rsidRPr="00435AAA">
        <w:rPr>
          <w:rFonts w:asciiTheme="minorHAnsi" w:hAnsiTheme="minorHAnsi" w:cstheme="minorHAnsi"/>
          <w:sz w:val="20"/>
          <w:szCs w:val="20"/>
        </w:rPr>
        <w:t xml:space="preserve"> de 2025</w:t>
      </w:r>
      <w:r w:rsidRPr="00435AAA">
        <w:rPr>
          <w:rFonts w:asciiTheme="minorHAnsi" w:hAnsiTheme="minorHAnsi" w:cstheme="minorHAnsi"/>
          <w:sz w:val="20"/>
          <w:szCs w:val="20"/>
        </w:rPr>
        <w:t xml:space="preserve">, às </w:t>
      </w:r>
      <w:r w:rsidR="003A14F3" w:rsidRPr="00435AAA">
        <w:rPr>
          <w:rFonts w:asciiTheme="minorHAnsi" w:hAnsiTheme="minorHAnsi" w:cstheme="minorHAnsi"/>
          <w:sz w:val="20"/>
          <w:szCs w:val="20"/>
        </w:rPr>
        <w:t xml:space="preserve">nove horas e </w:t>
      </w:r>
      <w:r w:rsidR="00D55941" w:rsidRPr="00435AAA">
        <w:rPr>
          <w:rFonts w:asciiTheme="minorHAnsi" w:hAnsiTheme="minorHAnsi" w:cstheme="minorHAnsi"/>
          <w:sz w:val="20"/>
          <w:szCs w:val="20"/>
        </w:rPr>
        <w:t>30</w:t>
      </w:r>
      <w:r w:rsidR="003A14F3" w:rsidRPr="00435AAA">
        <w:rPr>
          <w:rFonts w:asciiTheme="minorHAnsi" w:hAnsiTheme="minorHAnsi" w:cstheme="minorHAnsi"/>
          <w:sz w:val="20"/>
          <w:szCs w:val="20"/>
        </w:rPr>
        <w:t xml:space="preserve"> minutos</w:t>
      </w:r>
      <w:r w:rsidRPr="00435AAA">
        <w:rPr>
          <w:rFonts w:asciiTheme="minorHAnsi" w:hAnsiTheme="minorHAnsi" w:cstheme="minorHAnsi"/>
          <w:sz w:val="20"/>
          <w:szCs w:val="20"/>
        </w:rPr>
        <w:t xml:space="preserve"> teve início a </w:t>
      </w:r>
      <w:r w:rsidR="00D55941" w:rsidRPr="00435AAA">
        <w:rPr>
          <w:rFonts w:asciiTheme="minorHAnsi" w:hAnsiTheme="minorHAnsi" w:cstheme="minorHAnsi"/>
          <w:sz w:val="20"/>
          <w:szCs w:val="20"/>
        </w:rPr>
        <w:t>9</w:t>
      </w:r>
      <w:r w:rsidR="00D410BD">
        <w:rPr>
          <w:rFonts w:asciiTheme="minorHAnsi" w:hAnsiTheme="minorHAnsi" w:cstheme="minorHAnsi"/>
          <w:sz w:val="20"/>
          <w:szCs w:val="20"/>
        </w:rPr>
        <w:t>1</w:t>
      </w:r>
      <w:r w:rsidRPr="00435AAA">
        <w:rPr>
          <w:rFonts w:asciiTheme="minorHAnsi" w:hAnsiTheme="minorHAnsi" w:cstheme="minorHAnsi"/>
          <w:sz w:val="20"/>
          <w:szCs w:val="20"/>
        </w:rPr>
        <w:t xml:space="preserve">ª Reunião Ordinária do CBH-Mogi </w:t>
      </w:r>
      <w:r w:rsidR="00D55941" w:rsidRPr="00435AAA">
        <w:rPr>
          <w:rFonts w:asciiTheme="minorHAnsi" w:hAnsiTheme="minorHAnsi" w:cstheme="minorHAnsi"/>
          <w:sz w:val="20"/>
          <w:szCs w:val="20"/>
        </w:rPr>
        <w:t xml:space="preserve">no Auditório do Alojamento do </w:t>
      </w:r>
      <w:proofErr w:type="spellStart"/>
      <w:r w:rsidR="00D55941" w:rsidRPr="00435AAA">
        <w:rPr>
          <w:rFonts w:asciiTheme="minorHAnsi" w:hAnsiTheme="minorHAnsi" w:cstheme="minorHAnsi"/>
          <w:sz w:val="20"/>
          <w:szCs w:val="20"/>
        </w:rPr>
        <w:t>ICMBio</w:t>
      </w:r>
      <w:proofErr w:type="spellEnd"/>
      <w:r w:rsidR="00D55941" w:rsidRPr="00435AAA">
        <w:rPr>
          <w:rFonts w:asciiTheme="minorHAnsi" w:hAnsiTheme="minorHAnsi" w:cstheme="minorHAnsi"/>
          <w:sz w:val="20"/>
          <w:szCs w:val="20"/>
        </w:rPr>
        <w:t>/CEPTA na cidade de Pirassununga</w:t>
      </w:r>
      <w:r w:rsidR="00A85A1C" w:rsidRPr="00435AAA">
        <w:rPr>
          <w:rFonts w:asciiTheme="minorHAnsi" w:hAnsiTheme="minorHAnsi" w:cstheme="minorHAnsi"/>
          <w:sz w:val="20"/>
          <w:szCs w:val="20"/>
        </w:rPr>
        <w:t>.</w:t>
      </w:r>
      <w:r w:rsidR="004810D5" w:rsidRPr="00435AAA">
        <w:rPr>
          <w:rFonts w:asciiTheme="minorHAnsi" w:hAnsiTheme="minorHAnsi" w:cstheme="minorHAnsi"/>
          <w:sz w:val="20"/>
          <w:szCs w:val="20"/>
        </w:rPr>
        <w:t xml:space="preserve"> </w:t>
      </w:r>
      <w:r w:rsidR="00A85A1C" w:rsidRPr="00435AAA">
        <w:rPr>
          <w:rFonts w:asciiTheme="minorHAnsi" w:hAnsiTheme="minorHAnsi" w:cstheme="minorHAnsi"/>
          <w:sz w:val="20"/>
          <w:szCs w:val="20"/>
        </w:rPr>
        <w:t>A Sra. Irene Sabatino Pereira, secret</w:t>
      </w:r>
      <w:r w:rsidR="008E453A" w:rsidRPr="00435AAA">
        <w:rPr>
          <w:rFonts w:asciiTheme="minorHAnsi" w:hAnsiTheme="minorHAnsi" w:cstheme="minorHAnsi"/>
          <w:sz w:val="20"/>
          <w:szCs w:val="20"/>
        </w:rPr>
        <w:t>ár</w:t>
      </w:r>
      <w:r w:rsidR="00A85A1C" w:rsidRPr="00435AAA">
        <w:rPr>
          <w:rFonts w:asciiTheme="minorHAnsi" w:hAnsiTheme="minorHAnsi" w:cstheme="minorHAnsi"/>
          <w:sz w:val="20"/>
          <w:szCs w:val="20"/>
        </w:rPr>
        <w:t xml:space="preserve">ia executiva, </w:t>
      </w:r>
      <w:r w:rsidRPr="00435AAA">
        <w:rPr>
          <w:rFonts w:asciiTheme="minorHAnsi" w:hAnsiTheme="minorHAnsi" w:cstheme="minorHAnsi"/>
          <w:sz w:val="20"/>
          <w:szCs w:val="20"/>
        </w:rPr>
        <w:t>anunci</w:t>
      </w:r>
      <w:r w:rsidR="006E5CD6" w:rsidRPr="00435AAA">
        <w:rPr>
          <w:rFonts w:asciiTheme="minorHAnsi" w:hAnsiTheme="minorHAnsi" w:cstheme="minorHAnsi"/>
          <w:sz w:val="20"/>
          <w:szCs w:val="20"/>
        </w:rPr>
        <w:t xml:space="preserve">ou </w:t>
      </w:r>
      <w:r w:rsidRPr="00435AAA">
        <w:rPr>
          <w:rFonts w:asciiTheme="minorHAnsi" w:hAnsiTheme="minorHAnsi" w:cstheme="minorHAnsi"/>
          <w:sz w:val="20"/>
          <w:szCs w:val="20"/>
        </w:rPr>
        <w:t xml:space="preserve">a obtenção de quórum suficiente para abrir oficialmente a sessão, conforme </w:t>
      </w:r>
      <w:r w:rsidR="00950D38" w:rsidRPr="00435AAA">
        <w:rPr>
          <w:rFonts w:asciiTheme="minorHAnsi" w:hAnsiTheme="minorHAnsi" w:cstheme="minorHAnsi"/>
          <w:sz w:val="20"/>
          <w:szCs w:val="20"/>
        </w:rPr>
        <w:t>lista de presença</w:t>
      </w:r>
      <w:r w:rsidR="00AC2322" w:rsidRPr="00435AAA">
        <w:rPr>
          <w:rFonts w:asciiTheme="minorHAnsi" w:hAnsiTheme="minorHAnsi" w:cstheme="minorHAnsi"/>
          <w:sz w:val="20"/>
          <w:szCs w:val="20"/>
        </w:rPr>
        <w:t xml:space="preserve"> do poder público estadual, municipal e sociedade civil organizada</w:t>
      </w:r>
      <w:r w:rsidRPr="00435AAA">
        <w:rPr>
          <w:rFonts w:asciiTheme="minorHAnsi" w:hAnsiTheme="minorHAnsi" w:cstheme="minorHAnsi"/>
          <w:sz w:val="20"/>
          <w:szCs w:val="20"/>
        </w:rPr>
        <w:t xml:space="preserve">. </w:t>
      </w:r>
    </w:p>
    <w:p w14:paraId="6BA7FF74" w14:textId="245E74AD" w:rsidR="004637EB" w:rsidRDefault="004637EB" w:rsidP="00B82782">
      <w:pPr>
        <w:pStyle w:val="PargrafodaLista"/>
        <w:tabs>
          <w:tab w:val="left" w:pos="567"/>
          <w:tab w:val="left" w:pos="5547"/>
          <w:tab w:val="left" w:pos="9639"/>
        </w:tabs>
        <w:ind w:left="0" w:right="-170"/>
        <w:jc w:val="both"/>
        <w:rPr>
          <w:rFonts w:ascii="Calibri" w:hAnsi="Calibri" w:cs="Calibri"/>
          <w:sz w:val="20"/>
          <w:szCs w:val="20"/>
        </w:rPr>
      </w:pPr>
      <w:r w:rsidRPr="00435AAA">
        <w:rPr>
          <w:rFonts w:asciiTheme="minorHAnsi" w:hAnsiTheme="minorHAnsi" w:cstheme="minorHAnsi"/>
          <w:b/>
          <w:sz w:val="20"/>
          <w:szCs w:val="20"/>
        </w:rPr>
        <w:t xml:space="preserve">Abertura oficial dos trabalhos da </w:t>
      </w:r>
      <w:r w:rsidR="007449F7" w:rsidRPr="00435AAA">
        <w:rPr>
          <w:rFonts w:asciiTheme="minorHAnsi" w:hAnsiTheme="minorHAnsi" w:cstheme="minorHAnsi"/>
          <w:b/>
          <w:sz w:val="20"/>
          <w:szCs w:val="20"/>
        </w:rPr>
        <w:t>9</w:t>
      </w:r>
      <w:r w:rsidR="00D410BD">
        <w:rPr>
          <w:rFonts w:asciiTheme="minorHAnsi" w:hAnsiTheme="minorHAnsi" w:cstheme="minorHAnsi"/>
          <w:b/>
          <w:sz w:val="20"/>
          <w:szCs w:val="20"/>
        </w:rPr>
        <w:t>1</w:t>
      </w:r>
      <w:r w:rsidRPr="00435AAA">
        <w:rPr>
          <w:rFonts w:asciiTheme="minorHAnsi" w:hAnsiTheme="minorHAnsi" w:cstheme="minorHAnsi"/>
          <w:b/>
          <w:sz w:val="20"/>
          <w:szCs w:val="20"/>
        </w:rPr>
        <w:t xml:space="preserve">ª </w:t>
      </w:r>
      <w:r w:rsidR="007F20BF" w:rsidRPr="00435AAA">
        <w:rPr>
          <w:rFonts w:asciiTheme="minorHAnsi" w:hAnsiTheme="minorHAnsi" w:cstheme="minorHAnsi"/>
          <w:b/>
          <w:sz w:val="20"/>
          <w:szCs w:val="20"/>
        </w:rPr>
        <w:t xml:space="preserve">Reunião </w:t>
      </w:r>
      <w:r w:rsidRPr="00435AAA">
        <w:rPr>
          <w:rFonts w:asciiTheme="minorHAnsi" w:hAnsiTheme="minorHAnsi" w:cstheme="minorHAnsi"/>
          <w:b/>
          <w:sz w:val="20"/>
          <w:szCs w:val="20"/>
        </w:rPr>
        <w:t>Plenária</w:t>
      </w:r>
      <w:r w:rsidR="007F20BF" w:rsidRPr="00435AAA">
        <w:rPr>
          <w:rFonts w:asciiTheme="minorHAnsi" w:hAnsiTheme="minorHAnsi" w:cstheme="minorHAnsi"/>
          <w:b/>
          <w:sz w:val="20"/>
          <w:szCs w:val="20"/>
        </w:rPr>
        <w:t xml:space="preserve"> Ordinária. </w:t>
      </w:r>
      <w:r w:rsidR="007449F7" w:rsidRPr="00435AAA">
        <w:rPr>
          <w:rFonts w:asciiTheme="minorHAnsi" w:hAnsiTheme="minorHAnsi" w:cstheme="minorHAnsi"/>
          <w:bCs/>
          <w:sz w:val="20"/>
          <w:szCs w:val="20"/>
        </w:rPr>
        <w:t xml:space="preserve">A secretária executiva </w:t>
      </w:r>
      <w:r w:rsidR="001E23FB">
        <w:rPr>
          <w:rFonts w:asciiTheme="minorHAnsi" w:hAnsiTheme="minorHAnsi" w:cstheme="minorHAnsi"/>
          <w:bCs/>
          <w:sz w:val="20"/>
          <w:szCs w:val="20"/>
        </w:rPr>
        <w:t xml:space="preserve">deu boas-vindas a todos os presentes, </w:t>
      </w:r>
      <w:r w:rsidR="007449F7" w:rsidRPr="00435AAA">
        <w:rPr>
          <w:rFonts w:asciiTheme="minorHAnsi" w:hAnsiTheme="minorHAnsi" w:cstheme="minorHAnsi"/>
          <w:bCs/>
          <w:sz w:val="20"/>
          <w:szCs w:val="20"/>
        </w:rPr>
        <w:t>justificou a ausência d</w:t>
      </w:r>
      <w:r w:rsidR="00D410BD">
        <w:rPr>
          <w:rFonts w:asciiTheme="minorHAnsi" w:hAnsiTheme="minorHAnsi" w:cstheme="minorHAnsi"/>
          <w:bCs/>
          <w:sz w:val="20"/>
          <w:szCs w:val="20"/>
        </w:rPr>
        <w:t>o vice</w:t>
      </w:r>
      <w:r w:rsidR="00D410BD" w:rsidRPr="00435AAA">
        <w:rPr>
          <w:rFonts w:asciiTheme="minorHAnsi" w:hAnsiTheme="minorHAnsi" w:cstheme="minorHAnsi"/>
          <w:bCs/>
          <w:sz w:val="20"/>
          <w:szCs w:val="20"/>
        </w:rPr>
        <w:t>-presidente</w:t>
      </w:r>
      <w:r w:rsidR="007449F7" w:rsidRPr="00435AAA">
        <w:rPr>
          <w:rFonts w:asciiTheme="minorHAnsi" w:hAnsiTheme="minorHAnsi" w:cstheme="minorHAnsi"/>
          <w:bCs/>
          <w:sz w:val="20"/>
          <w:szCs w:val="20"/>
        </w:rPr>
        <w:t xml:space="preserve"> em exercício, Sr. </w:t>
      </w:r>
      <w:r w:rsidR="00D410BD">
        <w:rPr>
          <w:rFonts w:asciiTheme="minorHAnsi" w:hAnsiTheme="minorHAnsi" w:cstheme="minorHAnsi"/>
          <w:bCs/>
          <w:sz w:val="20"/>
          <w:szCs w:val="20"/>
        </w:rPr>
        <w:t xml:space="preserve">Aparecido </w:t>
      </w:r>
      <w:proofErr w:type="spellStart"/>
      <w:r w:rsidR="00D410BD">
        <w:rPr>
          <w:rFonts w:asciiTheme="minorHAnsi" w:hAnsiTheme="minorHAnsi" w:cstheme="minorHAnsi"/>
          <w:bCs/>
          <w:sz w:val="20"/>
          <w:szCs w:val="20"/>
        </w:rPr>
        <w:t>Hojaij</w:t>
      </w:r>
      <w:proofErr w:type="spellEnd"/>
      <w:r w:rsidR="001E23FB">
        <w:rPr>
          <w:rFonts w:ascii="Calibri" w:hAnsi="Calibri" w:cs="Calibri"/>
          <w:sz w:val="20"/>
          <w:szCs w:val="20"/>
        </w:rPr>
        <w:t xml:space="preserve">. </w:t>
      </w:r>
      <w:r w:rsidR="008E6208">
        <w:rPr>
          <w:rFonts w:ascii="Calibri" w:hAnsi="Calibri" w:cs="Calibri"/>
          <w:sz w:val="20"/>
          <w:szCs w:val="20"/>
        </w:rPr>
        <w:t xml:space="preserve">Informou resumidamente a pauta da presente e reunião e </w:t>
      </w:r>
      <w:r w:rsidR="00D410BD">
        <w:rPr>
          <w:rFonts w:ascii="Calibri" w:hAnsi="Calibri" w:cs="Calibri"/>
          <w:sz w:val="20"/>
          <w:szCs w:val="20"/>
        </w:rPr>
        <w:t xml:space="preserve">passou a palavra ao Presidente Sr. Francisco, prefeito do município de Guariba, que </w:t>
      </w:r>
      <w:r w:rsidR="008E6208">
        <w:rPr>
          <w:rFonts w:ascii="Calibri" w:hAnsi="Calibri" w:cs="Calibri"/>
          <w:sz w:val="20"/>
          <w:szCs w:val="20"/>
        </w:rPr>
        <w:t xml:space="preserve">desejou a todos um bom dia de trabalho. </w:t>
      </w:r>
    </w:p>
    <w:p w14:paraId="2679DD96" w14:textId="1D18CFFB" w:rsidR="00140F4D" w:rsidRPr="00A153E2" w:rsidRDefault="00140F4D" w:rsidP="00B82782">
      <w:pPr>
        <w:pStyle w:val="PargrafodaLista"/>
        <w:tabs>
          <w:tab w:val="left" w:pos="567"/>
          <w:tab w:val="left" w:pos="5547"/>
          <w:tab w:val="left" w:pos="9639"/>
        </w:tabs>
        <w:ind w:left="0" w:right="-170"/>
        <w:jc w:val="both"/>
        <w:rPr>
          <w:rFonts w:ascii="Calibri" w:hAnsi="Calibri" w:cs="Calibri"/>
          <w:sz w:val="20"/>
          <w:szCs w:val="20"/>
        </w:rPr>
      </w:pPr>
      <w:bookmarkStart w:id="0" w:name="_Hlk206594468"/>
      <w:r w:rsidRPr="00140F4D">
        <w:rPr>
          <w:rFonts w:ascii="Calibri" w:hAnsi="Calibri" w:cs="Calibri"/>
          <w:b/>
          <w:bCs/>
          <w:sz w:val="20"/>
          <w:szCs w:val="20"/>
        </w:rPr>
        <w:t>Homenagem póstumas</w:t>
      </w:r>
      <w:bookmarkEnd w:id="0"/>
      <w:r>
        <w:rPr>
          <w:rFonts w:ascii="Calibri" w:hAnsi="Calibri" w:cs="Calibri"/>
          <w:sz w:val="20"/>
          <w:szCs w:val="20"/>
        </w:rPr>
        <w:t xml:space="preserve">. </w:t>
      </w:r>
      <w:bookmarkStart w:id="1" w:name="_Hlk206594498"/>
      <w:r>
        <w:rPr>
          <w:rFonts w:ascii="Calibri" w:hAnsi="Calibri" w:cs="Calibri"/>
          <w:sz w:val="20"/>
          <w:szCs w:val="20"/>
        </w:rPr>
        <w:t>Iniciando a 91º R.O. foi realizada a homenagem póstumas ao Sr. Sérgio Aparecido Antonini</w:t>
      </w:r>
      <w:bookmarkEnd w:id="1"/>
      <w:r>
        <w:rPr>
          <w:rFonts w:ascii="Calibri" w:hAnsi="Calibri" w:cs="Calibri"/>
          <w:sz w:val="20"/>
          <w:szCs w:val="20"/>
        </w:rPr>
        <w:t xml:space="preserve">. Neste ato convidamos a Sra. </w:t>
      </w:r>
      <w:r w:rsidR="00E33515">
        <w:rPr>
          <w:rFonts w:ascii="Calibri" w:hAnsi="Calibri" w:cs="Calibri"/>
          <w:sz w:val="20"/>
          <w:szCs w:val="20"/>
        </w:rPr>
        <w:t>Vera Lúcia Antonini</w:t>
      </w:r>
      <w:r>
        <w:rPr>
          <w:rFonts w:ascii="Calibri" w:hAnsi="Calibri" w:cs="Calibri"/>
          <w:sz w:val="20"/>
          <w:szCs w:val="20"/>
        </w:rPr>
        <w:t xml:space="preserve">, esposa, para receber a homenagem. Na sequência o Sr. Marcus Vinicius proferiu a seguinte homenagem: </w:t>
      </w:r>
      <w:r w:rsidR="00827F2F" w:rsidRPr="00A153E2">
        <w:rPr>
          <w:rFonts w:ascii="Calibri" w:hAnsi="Calibri" w:cs="Calibri"/>
          <w:sz w:val="20"/>
          <w:szCs w:val="20"/>
        </w:rPr>
        <w:t xml:space="preserve">“um pouco </w:t>
      </w:r>
      <w:r w:rsidR="00A153E2" w:rsidRPr="00A153E2">
        <w:rPr>
          <w:rFonts w:ascii="Calibri" w:hAnsi="Calibri" w:cs="Calibri"/>
          <w:sz w:val="20"/>
          <w:szCs w:val="20"/>
        </w:rPr>
        <w:t>sobre o Sérgio</w:t>
      </w:r>
      <w:r w:rsidR="00827F2F" w:rsidRPr="00A153E2">
        <w:rPr>
          <w:rFonts w:ascii="Calibri" w:hAnsi="Calibri" w:cs="Calibri"/>
          <w:sz w:val="20"/>
          <w:szCs w:val="20"/>
        </w:rPr>
        <w:t xml:space="preserve">: geólogo pela UNESP de Rio Claro (1979); casado com a Sra. Vera Lucia Fernandes Antonini; filhos: Adriane, </w:t>
      </w:r>
      <w:proofErr w:type="spellStart"/>
      <w:r w:rsidR="00827F2F" w:rsidRPr="00A153E2">
        <w:rPr>
          <w:rFonts w:ascii="Calibri" w:hAnsi="Calibri" w:cs="Calibri"/>
          <w:sz w:val="20"/>
          <w:szCs w:val="20"/>
        </w:rPr>
        <w:t>Liciene</w:t>
      </w:r>
      <w:proofErr w:type="spellEnd"/>
      <w:r w:rsidR="00827F2F" w:rsidRPr="00A153E2">
        <w:rPr>
          <w:rFonts w:ascii="Calibri" w:hAnsi="Calibri" w:cs="Calibri"/>
          <w:sz w:val="20"/>
          <w:szCs w:val="20"/>
        </w:rPr>
        <w:t xml:space="preserve">, Daniel, Rafael; netos: Lucca e Livia (filhos de </w:t>
      </w:r>
      <w:proofErr w:type="spellStart"/>
      <w:r w:rsidR="00827F2F" w:rsidRPr="00A153E2">
        <w:rPr>
          <w:rFonts w:ascii="Calibri" w:hAnsi="Calibri" w:cs="Calibri"/>
          <w:sz w:val="20"/>
          <w:szCs w:val="20"/>
        </w:rPr>
        <w:t>Ariene</w:t>
      </w:r>
      <w:proofErr w:type="spellEnd"/>
      <w:r w:rsidR="00827F2F" w:rsidRPr="00A153E2">
        <w:rPr>
          <w:rFonts w:ascii="Calibri" w:hAnsi="Calibri" w:cs="Calibri"/>
          <w:sz w:val="20"/>
          <w:szCs w:val="20"/>
        </w:rPr>
        <w:t xml:space="preserve">); João Pedro (filho </w:t>
      </w:r>
      <w:proofErr w:type="gramStart"/>
      <w:r w:rsidR="00827F2F" w:rsidRPr="00A153E2">
        <w:rPr>
          <w:rFonts w:ascii="Calibri" w:hAnsi="Calibri" w:cs="Calibri"/>
          <w:sz w:val="20"/>
          <w:szCs w:val="20"/>
        </w:rPr>
        <w:t>de  Luciene</w:t>
      </w:r>
      <w:proofErr w:type="gramEnd"/>
      <w:r w:rsidR="00827F2F" w:rsidRPr="00A153E2">
        <w:rPr>
          <w:rFonts w:ascii="Calibri" w:hAnsi="Calibri" w:cs="Calibri"/>
          <w:sz w:val="20"/>
          <w:szCs w:val="20"/>
        </w:rPr>
        <w:t>) e Guilherme e Henrique (filhos de Daniel). Trabalhou no IPT – Instituto de Pesquisas Tecnológicas, participou da criação do Plano Diretor da Região Metropolitana da Grande São Paulo; do PROMINÉRIO -</w:t>
      </w:r>
      <w:r w:rsidR="00A77DCD" w:rsidRPr="00A153E2">
        <w:rPr>
          <w:rFonts w:ascii="Calibri" w:hAnsi="Calibri" w:cs="Calibri"/>
          <w:sz w:val="20"/>
          <w:szCs w:val="20"/>
        </w:rPr>
        <w:t xml:space="preserve"> </w:t>
      </w:r>
      <w:r w:rsidR="00827F2F" w:rsidRPr="00A153E2">
        <w:rPr>
          <w:rFonts w:ascii="Calibri" w:hAnsi="Calibri" w:cs="Calibri"/>
          <w:sz w:val="20"/>
          <w:szCs w:val="20"/>
        </w:rPr>
        <w:t xml:space="preserve">Programa de </w:t>
      </w:r>
      <w:proofErr w:type="spellStart"/>
      <w:r w:rsidR="00827F2F" w:rsidRPr="00A153E2">
        <w:rPr>
          <w:rFonts w:ascii="Calibri" w:hAnsi="Calibri" w:cs="Calibri"/>
          <w:sz w:val="20"/>
          <w:szCs w:val="20"/>
        </w:rPr>
        <w:t>Desenv</w:t>
      </w:r>
      <w:proofErr w:type="spellEnd"/>
      <w:r w:rsidR="00827F2F" w:rsidRPr="00A153E2">
        <w:rPr>
          <w:rFonts w:ascii="Calibri" w:hAnsi="Calibri" w:cs="Calibri"/>
          <w:sz w:val="20"/>
          <w:szCs w:val="20"/>
        </w:rPr>
        <w:t xml:space="preserve">. </w:t>
      </w:r>
      <w:r w:rsidR="00A77DCD" w:rsidRPr="00A153E2">
        <w:rPr>
          <w:rFonts w:ascii="Calibri" w:hAnsi="Calibri" w:cs="Calibri"/>
          <w:sz w:val="20"/>
          <w:szCs w:val="20"/>
        </w:rPr>
        <w:t>R</w:t>
      </w:r>
      <w:r w:rsidR="00827F2F" w:rsidRPr="00A153E2">
        <w:rPr>
          <w:rFonts w:ascii="Calibri" w:hAnsi="Calibri" w:cs="Calibri"/>
          <w:sz w:val="20"/>
          <w:szCs w:val="20"/>
        </w:rPr>
        <w:t xml:space="preserve">ec. </w:t>
      </w:r>
      <w:proofErr w:type="spellStart"/>
      <w:r w:rsidR="00827F2F" w:rsidRPr="00A153E2">
        <w:rPr>
          <w:rFonts w:ascii="Calibri" w:hAnsi="Calibri" w:cs="Calibri"/>
          <w:sz w:val="20"/>
          <w:szCs w:val="20"/>
        </w:rPr>
        <w:t>Mineirais</w:t>
      </w:r>
      <w:proofErr w:type="spellEnd"/>
      <w:r w:rsidR="00827F2F" w:rsidRPr="00A153E2">
        <w:rPr>
          <w:rFonts w:ascii="Calibri" w:hAnsi="Calibri" w:cs="Calibri"/>
          <w:sz w:val="20"/>
          <w:szCs w:val="20"/>
        </w:rPr>
        <w:t>; colaborou com diversos governos municipais, em especial em Porto Ferreira onde foi secretário de obras</w:t>
      </w:r>
      <w:r w:rsidR="00A77DCD" w:rsidRPr="00A153E2">
        <w:rPr>
          <w:rFonts w:ascii="Calibri" w:hAnsi="Calibri" w:cs="Calibri"/>
          <w:sz w:val="20"/>
          <w:szCs w:val="20"/>
        </w:rPr>
        <w:t xml:space="preserve">, meio ambiente e Chefe de Gabinete; é conhecido por ser um dos responsáveis por identificar e localizar a nascente do Rio Mogi Guaçu em Bom Repouso/MG, para onde foram excursões; em 16 de abril de 1997, com outros apaixonados pelo Rio Mogi, fundou a </w:t>
      </w:r>
      <w:r w:rsidR="00FE1A7A" w:rsidRPr="00A153E2">
        <w:rPr>
          <w:rFonts w:ascii="Calibri" w:hAnsi="Calibri" w:cs="Calibri"/>
          <w:i/>
          <w:iCs/>
          <w:sz w:val="20"/>
          <w:szCs w:val="20"/>
        </w:rPr>
        <w:t xml:space="preserve">Associação dos Canoeiros do Rio Mogi Guaçu de Porto Ferreira, </w:t>
      </w:r>
      <w:r w:rsidR="00FE1A7A" w:rsidRPr="00A153E2">
        <w:rPr>
          <w:rFonts w:ascii="Calibri" w:hAnsi="Calibri" w:cs="Calibri"/>
          <w:sz w:val="20"/>
          <w:szCs w:val="20"/>
        </w:rPr>
        <w:t>entidade integrante do CBH Mogi, praticamente desde sua fundação, e onde “Buja” promoveu inúmeras atividades que mobilizariam a sociedade local e regional – “Descendo o Rio Mogi Guaçu” . No CBH Mogi participou por anos da Câmara Técnica de Gestão e Planejamento. Enfim, Buja “</w:t>
      </w:r>
      <w:proofErr w:type="spellStart"/>
      <w:r w:rsidR="00FE1A7A" w:rsidRPr="00A153E2">
        <w:rPr>
          <w:rFonts w:ascii="Calibri" w:hAnsi="Calibri" w:cs="Calibri"/>
          <w:sz w:val="20"/>
          <w:szCs w:val="20"/>
        </w:rPr>
        <w:t>foocou</w:t>
      </w:r>
      <w:proofErr w:type="spellEnd"/>
      <w:r w:rsidR="00FE1A7A" w:rsidRPr="00A153E2">
        <w:rPr>
          <w:rFonts w:ascii="Calibri" w:hAnsi="Calibri" w:cs="Calibri"/>
          <w:sz w:val="20"/>
          <w:szCs w:val="20"/>
        </w:rPr>
        <w:t xml:space="preserve">” sua vida no amor incondicional por sua família e na defesa e proteção do Rio Mogi Guaçu em entrevistas na TV, rádio, elaborando filmes, vídeos </w:t>
      </w:r>
      <w:proofErr w:type="spellStart"/>
      <w:proofErr w:type="gramStart"/>
      <w:r w:rsidR="00FE1A7A" w:rsidRPr="00A153E2">
        <w:rPr>
          <w:rFonts w:ascii="Calibri" w:hAnsi="Calibri" w:cs="Calibri"/>
          <w:sz w:val="20"/>
          <w:szCs w:val="20"/>
        </w:rPr>
        <w:t>youtube</w:t>
      </w:r>
      <w:proofErr w:type="spellEnd"/>
      <w:r w:rsidR="00FE1A7A" w:rsidRPr="00A153E2">
        <w:rPr>
          <w:rFonts w:ascii="Calibri" w:hAnsi="Calibri" w:cs="Calibri"/>
          <w:sz w:val="20"/>
          <w:szCs w:val="20"/>
        </w:rPr>
        <w:t>, etc.</w:t>
      </w:r>
      <w:proofErr w:type="gramEnd"/>
      <w:r w:rsidR="00FE1A7A" w:rsidRPr="00A153E2">
        <w:rPr>
          <w:rFonts w:ascii="Calibri" w:hAnsi="Calibri" w:cs="Calibri"/>
          <w:sz w:val="20"/>
          <w:szCs w:val="20"/>
        </w:rPr>
        <w:t xml:space="preserve"> Um exemplo de vida para as gerações presentes e futuras a quem rendemos nossas homenagens no ano em que </w:t>
      </w:r>
      <w:r w:rsidR="00474BD1" w:rsidRPr="00A153E2">
        <w:rPr>
          <w:rFonts w:ascii="Calibri" w:hAnsi="Calibri" w:cs="Calibri"/>
          <w:sz w:val="20"/>
          <w:szCs w:val="20"/>
        </w:rPr>
        <w:t>comemoramos 10 anos da edição da encíclica “</w:t>
      </w:r>
      <w:proofErr w:type="spellStart"/>
      <w:r w:rsidR="00474BD1" w:rsidRPr="00A153E2">
        <w:rPr>
          <w:rFonts w:ascii="Calibri" w:hAnsi="Calibri" w:cs="Calibri"/>
          <w:sz w:val="20"/>
          <w:szCs w:val="20"/>
        </w:rPr>
        <w:t>Laudato</w:t>
      </w:r>
      <w:proofErr w:type="spellEnd"/>
      <w:r w:rsidR="00474BD1" w:rsidRPr="00A153E2">
        <w:rPr>
          <w:rFonts w:ascii="Calibri" w:hAnsi="Calibri" w:cs="Calibri"/>
          <w:sz w:val="20"/>
          <w:szCs w:val="20"/>
        </w:rPr>
        <w:t xml:space="preserve"> si” (louvado seja), publicada em 22/05/2015, sobre o cuidado com o meio ambiente, com nossa casa comum! – 2025 “Ano da Celebração da </w:t>
      </w:r>
      <w:proofErr w:type="gramStart"/>
      <w:r w:rsidR="00474BD1" w:rsidRPr="00A153E2">
        <w:rPr>
          <w:rFonts w:ascii="Calibri" w:hAnsi="Calibri" w:cs="Calibri"/>
          <w:sz w:val="20"/>
          <w:szCs w:val="20"/>
        </w:rPr>
        <w:t>Esperança”  -</w:t>
      </w:r>
      <w:proofErr w:type="gramEnd"/>
      <w:r w:rsidR="00474BD1" w:rsidRPr="00A153E2">
        <w:rPr>
          <w:rFonts w:ascii="Calibri" w:hAnsi="Calibri" w:cs="Calibri"/>
          <w:sz w:val="20"/>
          <w:szCs w:val="20"/>
        </w:rPr>
        <w:t xml:space="preserve"> A esperança tem dois filhos: 1 – </w:t>
      </w:r>
      <w:r w:rsidR="00474BD1" w:rsidRPr="00A153E2">
        <w:rPr>
          <w:rFonts w:ascii="Calibri" w:hAnsi="Calibri" w:cs="Calibri"/>
          <w:i/>
          <w:iCs/>
          <w:sz w:val="20"/>
          <w:szCs w:val="20"/>
        </w:rPr>
        <w:t>Indignação</w:t>
      </w:r>
      <w:r w:rsidR="00474BD1" w:rsidRPr="00A153E2">
        <w:rPr>
          <w:rFonts w:ascii="Calibri" w:hAnsi="Calibri" w:cs="Calibri"/>
          <w:sz w:val="20"/>
          <w:szCs w:val="20"/>
        </w:rPr>
        <w:t xml:space="preserve"> </w:t>
      </w:r>
      <w:proofErr w:type="gramStart"/>
      <w:r w:rsidR="00474BD1" w:rsidRPr="00A153E2">
        <w:rPr>
          <w:rFonts w:ascii="Calibri" w:hAnsi="Calibri" w:cs="Calibri"/>
          <w:sz w:val="20"/>
          <w:szCs w:val="20"/>
        </w:rPr>
        <w:t>-  que</w:t>
      </w:r>
      <w:proofErr w:type="gramEnd"/>
      <w:r w:rsidR="00474BD1" w:rsidRPr="00A153E2">
        <w:rPr>
          <w:rFonts w:ascii="Calibri" w:hAnsi="Calibri" w:cs="Calibri"/>
          <w:sz w:val="20"/>
          <w:szCs w:val="20"/>
        </w:rPr>
        <w:t xml:space="preserve"> nos faz levantar do sofá e 2 – </w:t>
      </w:r>
      <w:r w:rsidR="00474BD1" w:rsidRPr="00A153E2">
        <w:rPr>
          <w:rFonts w:ascii="Calibri" w:hAnsi="Calibri" w:cs="Calibri"/>
          <w:i/>
          <w:iCs/>
          <w:sz w:val="20"/>
          <w:szCs w:val="20"/>
        </w:rPr>
        <w:t xml:space="preserve">Coragem – </w:t>
      </w:r>
      <w:r w:rsidR="00474BD1" w:rsidRPr="00A153E2">
        <w:rPr>
          <w:rFonts w:ascii="Calibri" w:hAnsi="Calibri" w:cs="Calibri"/>
          <w:sz w:val="20"/>
          <w:szCs w:val="20"/>
        </w:rPr>
        <w:t xml:space="preserve">para mudar...Buja consumiu seus dias com muita Esperança na defesa do Rio Mogi Guaçu, sua </w:t>
      </w:r>
      <w:r w:rsidR="00474BD1" w:rsidRPr="00A153E2">
        <w:rPr>
          <w:rFonts w:ascii="Calibri" w:hAnsi="Calibri" w:cs="Calibri"/>
          <w:sz w:val="20"/>
          <w:szCs w:val="20"/>
          <w:u w:val="single"/>
        </w:rPr>
        <w:t>Indignação</w:t>
      </w:r>
      <w:r w:rsidR="00474BD1" w:rsidRPr="00A153E2">
        <w:rPr>
          <w:rFonts w:ascii="Calibri" w:hAnsi="Calibri" w:cs="Calibri"/>
          <w:sz w:val="20"/>
          <w:szCs w:val="20"/>
        </w:rPr>
        <w:t xml:space="preserve"> gerou atitudes concretas, proativas, enfim Coragem para mudar!</w:t>
      </w:r>
    </w:p>
    <w:p w14:paraId="3FDD159B" w14:textId="4532C483" w:rsidR="001A65F8" w:rsidRPr="00435AAA" w:rsidRDefault="004637EB" w:rsidP="00B82782">
      <w:pPr>
        <w:pStyle w:val="Recuodecorpodetexto"/>
        <w:tabs>
          <w:tab w:val="left" w:pos="9639"/>
        </w:tabs>
        <w:ind w:right="-170" w:firstLine="0"/>
        <w:rPr>
          <w:rFonts w:asciiTheme="minorHAnsi" w:hAnsiTheme="minorHAnsi" w:cstheme="minorHAnsi"/>
          <w:sz w:val="20"/>
          <w:szCs w:val="20"/>
        </w:rPr>
      </w:pPr>
      <w:r w:rsidRPr="00435AAA">
        <w:rPr>
          <w:rFonts w:asciiTheme="minorHAnsi" w:hAnsiTheme="minorHAnsi" w:cstheme="minorHAnsi"/>
          <w:b/>
          <w:sz w:val="20"/>
          <w:szCs w:val="20"/>
        </w:rPr>
        <w:t>Leitura e aprovação Ata da reunião anterior</w:t>
      </w:r>
      <w:r w:rsidRPr="00435AAA">
        <w:rPr>
          <w:rFonts w:asciiTheme="minorHAnsi" w:hAnsiTheme="minorHAnsi" w:cstheme="minorHAnsi"/>
          <w:sz w:val="20"/>
          <w:szCs w:val="20"/>
        </w:rPr>
        <w:t xml:space="preserve">: </w:t>
      </w:r>
      <w:r w:rsidR="00580D2B" w:rsidRPr="00435AAA">
        <w:rPr>
          <w:rFonts w:asciiTheme="minorHAnsi" w:hAnsiTheme="minorHAnsi" w:cstheme="minorHAnsi"/>
          <w:sz w:val="20"/>
          <w:szCs w:val="20"/>
        </w:rPr>
        <w:t>O Sr. Presidente coloc</w:t>
      </w:r>
      <w:r w:rsidR="006D4ADD">
        <w:rPr>
          <w:rFonts w:asciiTheme="minorHAnsi" w:hAnsiTheme="minorHAnsi" w:cstheme="minorHAnsi"/>
          <w:sz w:val="20"/>
          <w:szCs w:val="20"/>
        </w:rPr>
        <w:t>ou</w:t>
      </w:r>
      <w:r w:rsidR="00580D2B" w:rsidRPr="00435AAA">
        <w:rPr>
          <w:rFonts w:asciiTheme="minorHAnsi" w:hAnsiTheme="minorHAnsi" w:cstheme="minorHAnsi"/>
          <w:sz w:val="20"/>
          <w:szCs w:val="20"/>
        </w:rPr>
        <w:t xml:space="preserve"> em aprovação a ata da 9</w:t>
      </w:r>
      <w:r w:rsidR="00E33515">
        <w:rPr>
          <w:rFonts w:asciiTheme="minorHAnsi" w:hAnsiTheme="minorHAnsi" w:cstheme="minorHAnsi"/>
          <w:sz w:val="20"/>
          <w:szCs w:val="20"/>
        </w:rPr>
        <w:t>0</w:t>
      </w:r>
      <w:r w:rsidR="00580D2B" w:rsidRPr="00435AAA">
        <w:rPr>
          <w:rFonts w:asciiTheme="minorHAnsi" w:hAnsiTheme="minorHAnsi" w:cstheme="minorHAnsi"/>
          <w:sz w:val="20"/>
          <w:szCs w:val="20"/>
        </w:rPr>
        <w:t xml:space="preserve">ª Reunião </w:t>
      </w:r>
      <w:r w:rsidR="00BF1FD9" w:rsidRPr="00435AAA">
        <w:rPr>
          <w:rFonts w:asciiTheme="minorHAnsi" w:hAnsiTheme="minorHAnsi" w:cstheme="minorHAnsi"/>
          <w:sz w:val="20"/>
          <w:szCs w:val="20"/>
        </w:rPr>
        <w:t>Plenária</w:t>
      </w:r>
      <w:r w:rsidR="00580D2B" w:rsidRPr="00435AAA">
        <w:rPr>
          <w:rFonts w:asciiTheme="minorHAnsi" w:hAnsiTheme="minorHAnsi" w:cstheme="minorHAnsi"/>
          <w:sz w:val="20"/>
          <w:szCs w:val="20"/>
        </w:rPr>
        <w:t xml:space="preserve">. </w:t>
      </w:r>
      <w:r w:rsidR="006E5CD6" w:rsidRPr="00435AAA">
        <w:rPr>
          <w:rFonts w:asciiTheme="minorHAnsi" w:hAnsiTheme="minorHAnsi" w:cstheme="minorHAnsi"/>
          <w:sz w:val="20"/>
          <w:szCs w:val="20"/>
        </w:rPr>
        <w:t>A</w:t>
      </w:r>
      <w:r w:rsidR="00F10C17" w:rsidRPr="00435AAA">
        <w:rPr>
          <w:rFonts w:asciiTheme="minorHAnsi" w:hAnsiTheme="minorHAnsi" w:cstheme="minorHAnsi"/>
          <w:sz w:val="20"/>
          <w:szCs w:val="20"/>
        </w:rPr>
        <w:t xml:space="preserve"> Sra. Irene Sabatino c</w:t>
      </w:r>
      <w:r w:rsidRPr="00435AAA">
        <w:rPr>
          <w:rFonts w:asciiTheme="minorHAnsi" w:hAnsiTheme="minorHAnsi" w:cstheme="minorHAnsi"/>
          <w:sz w:val="20"/>
          <w:szCs w:val="20"/>
        </w:rPr>
        <w:t>onsult</w:t>
      </w:r>
      <w:r w:rsidR="00320B23" w:rsidRPr="00435AAA">
        <w:rPr>
          <w:rFonts w:asciiTheme="minorHAnsi" w:hAnsiTheme="minorHAnsi" w:cstheme="minorHAnsi"/>
          <w:sz w:val="20"/>
          <w:szCs w:val="20"/>
        </w:rPr>
        <w:t>ou</w:t>
      </w:r>
      <w:r w:rsidRPr="00435AAA">
        <w:rPr>
          <w:rFonts w:asciiTheme="minorHAnsi" w:hAnsiTheme="minorHAnsi" w:cstheme="minorHAnsi"/>
          <w:sz w:val="20"/>
          <w:szCs w:val="20"/>
        </w:rPr>
        <w:t xml:space="preserve"> </w:t>
      </w:r>
      <w:r w:rsidR="003D44D1" w:rsidRPr="00435AAA">
        <w:rPr>
          <w:rFonts w:asciiTheme="minorHAnsi" w:hAnsiTheme="minorHAnsi" w:cstheme="minorHAnsi"/>
          <w:sz w:val="20"/>
          <w:szCs w:val="20"/>
        </w:rPr>
        <w:t>o P</w:t>
      </w:r>
      <w:r w:rsidRPr="00435AAA">
        <w:rPr>
          <w:rFonts w:asciiTheme="minorHAnsi" w:hAnsiTheme="minorHAnsi" w:cstheme="minorHAnsi"/>
          <w:sz w:val="20"/>
          <w:szCs w:val="20"/>
        </w:rPr>
        <w:t xml:space="preserve">lenário sobre a dispensa da leitura </w:t>
      </w:r>
      <w:r w:rsidR="006D4ADD">
        <w:rPr>
          <w:rFonts w:asciiTheme="minorHAnsi" w:hAnsiTheme="minorHAnsi" w:cstheme="minorHAnsi"/>
          <w:sz w:val="20"/>
          <w:szCs w:val="20"/>
        </w:rPr>
        <w:t xml:space="preserve">da ata </w:t>
      </w:r>
      <w:r w:rsidRPr="00435AAA">
        <w:rPr>
          <w:rFonts w:asciiTheme="minorHAnsi" w:hAnsiTheme="minorHAnsi" w:cstheme="minorHAnsi"/>
          <w:sz w:val="20"/>
          <w:szCs w:val="20"/>
        </w:rPr>
        <w:t>e d</w:t>
      </w:r>
      <w:r w:rsidR="006D4ADD">
        <w:rPr>
          <w:rFonts w:asciiTheme="minorHAnsi" w:hAnsiTheme="minorHAnsi" w:cstheme="minorHAnsi"/>
          <w:sz w:val="20"/>
          <w:szCs w:val="20"/>
        </w:rPr>
        <w:t>o</w:t>
      </w:r>
      <w:r w:rsidRPr="00435AAA">
        <w:rPr>
          <w:rFonts w:asciiTheme="minorHAnsi" w:hAnsiTheme="minorHAnsi" w:cstheme="minorHAnsi"/>
          <w:sz w:val="20"/>
          <w:szCs w:val="20"/>
        </w:rPr>
        <w:t xml:space="preserve"> </w:t>
      </w:r>
      <w:r w:rsidR="003D44D1" w:rsidRPr="00435AAA">
        <w:rPr>
          <w:rFonts w:asciiTheme="minorHAnsi" w:hAnsiTheme="minorHAnsi" w:cstheme="minorHAnsi"/>
          <w:sz w:val="20"/>
          <w:szCs w:val="20"/>
        </w:rPr>
        <w:t>e</w:t>
      </w:r>
      <w:r w:rsidRPr="00435AAA">
        <w:rPr>
          <w:rFonts w:asciiTheme="minorHAnsi" w:hAnsiTheme="minorHAnsi" w:cstheme="minorHAnsi"/>
          <w:sz w:val="20"/>
          <w:szCs w:val="20"/>
        </w:rPr>
        <w:t xml:space="preserve">xtrato </w:t>
      </w:r>
      <w:r w:rsidR="006E5CD6" w:rsidRPr="00435AAA">
        <w:rPr>
          <w:rFonts w:asciiTheme="minorHAnsi" w:hAnsiTheme="minorHAnsi" w:cstheme="minorHAnsi"/>
          <w:sz w:val="20"/>
          <w:szCs w:val="20"/>
        </w:rPr>
        <w:t xml:space="preserve">da ata da </w:t>
      </w:r>
      <w:r w:rsidR="00580D2B" w:rsidRPr="00435AAA">
        <w:rPr>
          <w:rFonts w:asciiTheme="minorHAnsi" w:hAnsiTheme="minorHAnsi" w:cstheme="minorHAnsi"/>
          <w:sz w:val="20"/>
          <w:szCs w:val="20"/>
        </w:rPr>
        <w:t>9</w:t>
      </w:r>
      <w:r w:rsidR="00E33515">
        <w:rPr>
          <w:rFonts w:asciiTheme="minorHAnsi" w:hAnsiTheme="minorHAnsi" w:cstheme="minorHAnsi"/>
          <w:sz w:val="20"/>
          <w:szCs w:val="20"/>
        </w:rPr>
        <w:t>0</w:t>
      </w:r>
      <w:r w:rsidR="006E5CD6" w:rsidRPr="00435AAA">
        <w:rPr>
          <w:rFonts w:asciiTheme="minorHAnsi" w:hAnsiTheme="minorHAnsi" w:cstheme="minorHAnsi"/>
          <w:sz w:val="20"/>
          <w:szCs w:val="20"/>
        </w:rPr>
        <w:t xml:space="preserve">º Reunião Plenária do CBH Mogi </w:t>
      </w:r>
      <w:r w:rsidR="003D44D1" w:rsidRPr="00435AAA">
        <w:rPr>
          <w:rFonts w:asciiTheme="minorHAnsi" w:hAnsiTheme="minorHAnsi" w:cstheme="minorHAnsi"/>
          <w:sz w:val="20"/>
          <w:szCs w:val="20"/>
        </w:rPr>
        <w:t>c</w:t>
      </w:r>
      <w:r w:rsidRPr="00435AAA">
        <w:rPr>
          <w:rFonts w:asciiTheme="minorHAnsi" w:hAnsiTheme="minorHAnsi" w:cstheme="minorHAnsi"/>
          <w:sz w:val="20"/>
          <w:szCs w:val="20"/>
        </w:rPr>
        <w:t>onsiderando que todos os</w:t>
      </w:r>
      <w:r w:rsidR="00950D38" w:rsidRPr="00435AAA">
        <w:rPr>
          <w:rFonts w:asciiTheme="minorHAnsi" w:hAnsiTheme="minorHAnsi" w:cstheme="minorHAnsi"/>
          <w:sz w:val="20"/>
          <w:szCs w:val="20"/>
        </w:rPr>
        <w:t xml:space="preserve"> membros titulares e suplentes </w:t>
      </w:r>
      <w:r w:rsidR="003D44D1" w:rsidRPr="00435AAA">
        <w:rPr>
          <w:rFonts w:asciiTheme="minorHAnsi" w:hAnsiTheme="minorHAnsi" w:cstheme="minorHAnsi"/>
          <w:sz w:val="20"/>
          <w:szCs w:val="20"/>
        </w:rPr>
        <w:t>receberam antecipadamente</w:t>
      </w:r>
      <w:r w:rsidRPr="00435AAA">
        <w:rPr>
          <w:rFonts w:asciiTheme="minorHAnsi" w:hAnsiTheme="minorHAnsi" w:cstheme="minorHAnsi"/>
          <w:sz w:val="20"/>
          <w:szCs w:val="20"/>
        </w:rPr>
        <w:t xml:space="preserve"> </w:t>
      </w:r>
      <w:r w:rsidR="00226F06">
        <w:rPr>
          <w:rFonts w:asciiTheme="minorHAnsi" w:hAnsiTheme="minorHAnsi" w:cstheme="minorHAnsi"/>
          <w:sz w:val="20"/>
          <w:szCs w:val="20"/>
        </w:rPr>
        <w:t>os</w:t>
      </w:r>
      <w:r w:rsidRPr="00435AAA">
        <w:rPr>
          <w:rFonts w:asciiTheme="minorHAnsi" w:hAnsiTheme="minorHAnsi" w:cstheme="minorHAnsi"/>
          <w:sz w:val="20"/>
          <w:szCs w:val="20"/>
        </w:rPr>
        <w:t xml:space="preserve"> documentos por meio eletrônico</w:t>
      </w:r>
      <w:r w:rsidR="00BF1352" w:rsidRPr="00435AAA">
        <w:rPr>
          <w:rFonts w:asciiTheme="minorHAnsi" w:hAnsiTheme="minorHAnsi" w:cstheme="minorHAnsi"/>
          <w:sz w:val="20"/>
          <w:szCs w:val="20"/>
        </w:rPr>
        <w:t>,</w:t>
      </w:r>
      <w:r w:rsidRPr="00435AAA">
        <w:rPr>
          <w:rFonts w:asciiTheme="minorHAnsi" w:hAnsiTheme="minorHAnsi" w:cstheme="minorHAnsi"/>
          <w:sz w:val="20"/>
          <w:szCs w:val="20"/>
        </w:rPr>
        <w:t xml:space="preserve"> para serem acompanhados n</w:t>
      </w:r>
      <w:r w:rsidR="003576AD" w:rsidRPr="00435AAA">
        <w:rPr>
          <w:rFonts w:asciiTheme="minorHAnsi" w:hAnsiTheme="minorHAnsi" w:cstheme="minorHAnsi"/>
          <w:sz w:val="20"/>
          <w:szCs w:val="20"/>
        </w:rPr>
        <w:t>aquela</w:t>
      </w:r>
      <w:r w:rsidRPr="00435AAA">
        <w:rPr>
          <w:rFonts w:asciiTheme="minorHAnsi" w:hAnsiTheme="minorHAnsi" w:cstheme="minorHAnsi"/>
          <w:sz w:val="20"/>
          <w:szCs w:val="20"/>
        </w:rPr>
        <w:t xml:space="preserve"> ocasião. Informou também que apenas o extrato da </w:t>
      </w:r>
      <w:r w:rsidR="003D44D1" w:rsidRPr="00435AAA">
        <w:rPr>
          <w:rFonts w:asciiTheme="minorHAnsi" w:hAnsiTheme="minorHAnsi" w:cstheme="minorHAnsi"/>
          <w:sz w:val="20"/>
          <w:szCs w:val="20"/>
        </w:rPr>
        <w:t>a</w:t>
      </w:r>
      <w:r w:rsidRPr="00435AAA">
        <w:rPr>
          <w:rFonts w:asciiTheme="minorHAnsi" w:hAnsiTheme="minorHAnsi" w:cstheme="minorHAnsi"/>
          <w:sz w:val="20"/>
          <w:szCs w:val="20"/>
        </w:rPr>
        <w:t xml:space="preserve">ta será publicado no Diário Oficial e sua publicação validará </w:t>
      </w:r>
      <w:r w:rsidR="00226F06">
        <w:rPr>
          <w:rFonts w:asciiTheme="minorHAnsi" w:hAnsiTheme="minorHAnsi" w:cstheme="minorHAnsi"/>
          <w:sz w:val="20"/>
          <w:szCs w:val="20"/>
        </w:rPr>
        <w:t>o</w:t>
      </w:r>
      <w:r w:rsidRPr="00435AAA">
        <w:rPr>
          <w:rFonts w:asciiTheme="minorHAnsi" w:hAnsiTheme="minorHAnsi" w:cstheme="minorHAnsi"/>
          <w:sz w:val="20"/>
          <w:szCs w:val="20"/>
        </w:rPr>
        <w:t xml:space="preserve"> conteúdo </w:t>
      </w:r>
      <w:r w:rsidR="00226F06">
        <w:rPr>
          <w:rFonts w:asciiTheme="minorHAnsi" w:hAnsiTheme="minorHAnsi" w:cstheme="minorHAnsi"/>
          <w:sz w:val="20"/>
          <w:szCs w:val="20"/>
        </w:rPr>
        <w:t xml:space="preserve">da ata </w:t>
      </w:r>
      <w:r w:rsidRPr="00435AAA">
        <w:rPr>
          <w:rFonts w:asciiTheme="minorHAnsi" w:hAnsiTheme="minorHAnsi" w:cstheme="minorHAnsi"/>
          <w:sz w:val="20"/>
          <w:szCs w:val="20"/>
        </w:rPr>
        <w:t xml:space="preserve">para todos os efeitos legais e regimentais. </w:t>
      </w:r>
      <w:r w:rsidR="006E5CD6" w:rsidRPr="00435AAA">
        <w:rPr>
          <w:rFonts w:asciiTheme="minorHAnsi" w:hAnsiTheme="minorHAnsi" w:cstheme="minorHAnsi"/>
          <w:sz w:val="20"/>
          <w:szCs w:val="20"/>
        </w:rPr>
        <w:t>C</w:t>
      </w:r>
      <w:r w:rsidR="00F10C17" w:rsidRPr="00435AAA">
        <w:rPr>
          <w:rFonts w:asciiTheme="minorHAnsi" w:hAnsiTheme="minorHAnsi" w:cstheme="minorHAnsi"/>
          <w:sz w:val="20"/>
          <w:szCs w:val="20"/>
        </w:rPr>
        <w:t>onsult</w:t>
      </w:r>
      <w:r w:rsidR="006E5CD6" w:rsidRPr="00435AAA">
        <w:rPr>
          <w:rFonts w:asciiTheme="minorHAnsi" w:hAnsiTheme="minorHAnsi" w:cstheme="minorHAnsi"/>
          <w:sz w:val="20"/>
          <w:szCs w:val="20"/>
        </w:rPr>
        <w:t>ado</w:t>
      </w:r>
      <w:r w:rsidR="00F10C17" w:rsidRPr="00435AAA">
        <w:rPr>
          <w:rFonts w:asciiTheme="minorHAnsi" w:hAnsiTheme="minorHAnsi" w:cstheme="minorHAnsi"/>
          <w:sz w:val="20"/>
          <w:szCs w:val="20"/>
        </w:rPr>
        <w:t xml:space="preserve"> o </w:t>
      </w:r>
      <w:r w:rsidR="003D44D1" w:rsidRPr="00435AAA">
        <w:rPr>
          <w:rFonts w:asciiTheme="minorHAnsi" w:hAnsiTheme="minorHAnsi" w:cstheme="minorHAnsi"/>
          <w:sz w:val="20"/>
          <w:szCs w:val="20"/>
        </w:rPr>
        <w:t>plenário sobre a dispensa da leitura da ata</w:t>
      </w:r>
      <w:r w:rsidR="00226F06">
        <w:rPr>
          <w:rFonts w:asciiTheme="minorHAnsi" w:hAnsiTheme="minorHAnsi" w:cstheme="minorHAnsi"/>
          <w:sz w:val="20"/>
          <w:szCs w:val="20"/>
        </w:rPr>
        <w:t xml:space="preserve"> e </w:t>
      </w:r>
      <w:r w:rsidR="003D44D1" w:rsidRPr="00435AAA">
        <w:rPr>
          <w:rFonts w:asciiTheme="minorHAnsi" w:hAnsiTheme="minorHAnsi" w:cstheme="minorHAnsi"/>
          <w:sz w:val="20"/>
          <w:szCs w:val="20"/>
        </w:rPr>
        <w:t>em não havendo manifestações foi aprovada</w:t>
      </w:r>
      <w:r w:rsidR="001D2FA8" w:rsidRPr="00435AAA">
        <w:rPr>
          <w:rFonts w:asciiTheme="minorHAnsi" w:hAnsiTheme="minorHAnsi" w:cstheme="minorHAnsi"/>
          <w:sz w:val="20"/>
          <w:szCs w:val="20"/>
        </w:rPr>
        <w:t>.</w:t>
      </w:r>
      <w:r w:rsidR="00226F06">
        <w:rPr>
          <w:rFonts w:asciiTheme="minorHAnsi" w:hAnsiTheme="minorHAnsi" w:cstheme="minorHAnsi"/>
          <w:sz w:val="20"/>
          <w:szCs w:val="20"/>
        </w:rPr>
        <w:t xml:space="preserve"> Colocando em discussão </w:t>
      </w:r>
      <w:r w:rsidR="00D060E6">
        <w:rPr>
          <w:rFonts w:asciiTheme="minorHAnsi" w:hAnsiTheme="minorHAnsi" w:cstheme="minorHAnsi"/>
          <w:sz w:val="20"/>
          <w:szCs w:val="20"/>
        </w:rPr>
        <w:t>a aprovação da ata e o e</w:t>
      </w:r>
      <w:r w:rsidR="00E33515">
        <w:rPr>
          <w:rFonts w:asciiTheme="minorHAnsi" w:hAnsiTheme="minorHAnsi" w:cstheme="minorHAnsi"/>
          <w:sz w:val="20"/>
          <w:szCs w:val="20"/>
        </w:rPr>
        <w:t>x</w:t>
      </w:r>
      <w:r w:rsidR="00D060E6">
        <w:rPr>
          <w:rFonts w:asciiTheme="minorHAnsi" w:hAnsiTheme="minorHAnsi" w:cstheme="minorHAnsi"/>
          <w:sz w:val="20"/>
          <w:szCs w:val="20"/>
        </w:rPr>
        <w:t xml:space="preserve">trato da ata </w:t>
      </w:r>
      <w:r w:rsidR="00226F06">
        <w:rPr>
          <w:rFonts w:asciiTheme="minorHAnsi" w:hAnsiTheme="minorHAnsi" w:cstheme="minorHAnsi"/>
          <w:sz w:val="20"/>
          <w:szCs w:val="20"/>
        </w:rPr>
        <w:t xml:space="preserve">e </w:t>
      </w:r>
      <w:r w:rsidR="00277E40" w:rsidRPr="00435AAA">
        <w:rPr>
          <w:rFonts w:asciiTheme="minorHAnsi" w:hAnsiTheme="minorHAnsi" w:cstheme="minorHAnsi"/>
          <w:sz w:val="20"/>
          <w:szCs w:val="20"/>
        </w:rPr>
        <w:t xml:space="preserve">em não havendo manifestações, </w:t>
      </w:r>
      <w:r w:rsidR="00226F06">
        <w:rPr>
          <w:rFonts w:asciiTheme="minorHAnsi" w:hAnsiTheme="minorHAnsi" w:cstheme="minorHAnsi"/>
          <w:sz w:val="20"/>
          <w:szCs w:val="20"/>
        </w:rPr>
        <w:t>o Presidente declarou aprovad</w:t>
      </w:r>
      <w:r w:rsidRPr="00435AAA">
        <w:rPr>
          <w:rFonts w:asciiTheme="minorHAnsi" w:hAnsiTheme="minorHAnsi" w:cstheme="minorHAnsi"/>
          <w:sz w:val="20"/>
          <w:szCs w:val="20"/>
        </w:rPr>
        <w:t xml:space="preserve">a Ata e </w:t>
      </w:r>
      <w:r w:rsidR="001C5CEA" w:rsidRPr="00435AAA">
        <w:rPr>
          <w:rFonts w:asciiTheme="minorHAnsi" w:hAnsiTheme="minorHAnsi" w:cstheme="minorHAnsi"/>
          <w:sz w:val="20"/>
          <w:szCs w:val="20"/>
        </w:rPr>
        <w:t xml:space="preserve">o </w:t>
      </w:r>
      <w:r w:rsidRPr="00435AAA">
        <w:rPr>
          <w:rFonts w:asciiTheme="minorHAnsi" w:hAnsiTheme="minorHAnsi" w:cstheme="minorHAnsi"/>
          <w:sz w:val="20"/>
          <w:szCs w:val="20"/>
        </w:rPr>
        <w:t>Extrato da</w:t>
      </w:r>
      <w:r w:rsidR="00226F06">
        <w:rPr>
          <w:rFonts w:asciiTheme="minorHAnsi" w:hAnsiTheme="minorHAnsi" w:cstheme="minorHAnsi"/>
          <w:sz w:val="20"/>
          <w:szCs w:val="20"/>
        </w:rPr>
        <w:t xml:space="preserve"> Ata da</w:t>
      </w:r>
      <w:r w:rsidRPr="00435AAA">
        <w:rPr>
          <w:rFonts w:asciiTheme="minorHAnsi" w:hAnsiTheme="minorHAnsi" w:cstheme="minorHAnsi"/>
          <w:sz w:val="20"/>
          <w:szCs w:val="20"/>
        </w:rPr>
        <w:t xml:space="preserve"> </w:t>
      </w:r>
      <w:r w:rsidR="00580D2B" w:rsidRPr="00435AAA">
        <w:rPr>
          <w:rFonts w:asciiTheme="minorHAnsi" w:hAnsiTheme="minorHAnsi" w:cstheme="minorHAnsi"/>
          <w:sz w:val="20"/>
          <w:szCs w:val="20"/>
        </w:rPr>
        <w:t>9</w:t>
      </w:r>
      <w:r w:rsidR="00E33515">
        <w:rPr>
          <w:rFonts w:asciiTheme="minorHAnsi" w:hAnsiTheme="minorHAnsi" w:cstheme="minorHAnsi"/>
          <w:sz w:val="20"/>
          <w:szCs w:val="20"/>
        </w:rPr>
        <w:t>0</w:t>
      </w:r>
      <w:r w:rsidRPr="00435AAA">
        <w:rPr>
          <w:rFonts w:asciiTheme="minorHAnsi" w:hAnsiTheme="minorHAnsi" w:cstheme="minorHAnsi"/>
          <w:sz w:val="20"/>
          <w:szCs w:val="20"/>
        </w:rPr>
        <w:t xml:space="preserve">ª Reunião Plenária. </w:t>
      </w:r>
      <w:r w:rsidR="001A65F8" w:rsidRPr="00435AAA">
        <w:rPr>
          <w:rFonts w:asciiTheme="minorHAnsi" w:hAnsiTheme="minorHAnsi" w:cstheme="minorHAnsi"/>
          <w:sz w:val="20"/>
          <w:szCs w:val="20"/>
        </w:rPr>
        <w:t xml:space="preserve"> </w:t>
      </w:r>
    </w:p>
    <w:p w14:paraId="21732495" w14:textId="77777777" w:rsidR="00E33515" w:rsidRDefault="00221703" w:rsidP="00B82782">
      <w:pPr>
        <w:pStyle w:val="Ttulo1"/>
        <w:numPr>
          <w:ilvl w:val="0"/>
          <w:numId w:val="0"/>
        </w:numPr>
        <w:tabs>
          <w:tab w:val="left" w:pos="9639"/>
        </w:tabs>
        <w:ind w:right="-170"/>
        <w:jc w:val="both"/>
        <w:rPr>
          <w:rFonts w:asciiTheme="minorHAnsi" w:hAnsiTheme="minorHAnsi" w:cstheme="minorHAnsi"/>
          <w:b w:val="0"/>
          <w:bCs w:val="0"/>
          <w:color w:val="auto"/>
          <w:sz w:val="20"/>
          <w:szCs w:val="20"/>
        </w:rPr>
      </w:pPr>
      <w:r w:rsidRPr="00B82782">
        <w:rPr>
          <w:rFonts w:asciiTheme="minorHAnsi" w:hAnsiTheme="minorHAnsi" w:cstheme="minorHAnsi"/>
          <w:color w:val="auto"/>
          <w:sz w:val="20"/>
          <w:szCs w:val="20"/>
        </w:rPr>
        <w:t>I</w:t>
      </w:r>
      <w:r w:rsidR="00277E40" w:rsidRPr="00B82782">
        <w:rPr>
          <w:rFonts w:asciiTheme="minorHAnsi" w:hAnsiTheme="minorHAnsi" w:cstheme="minorHAnsi"/>
          <w:color w:val="auto"/>
          <w:sz w:val="20"/>
          <w:szCs w:val="20"/>
        </w:rPr>
        <w:t xml:space="preserve">nformes Gerais da </w:t>
      </w:r>
      <w:r w:rsidR="00580D2B" w:rsidRPr="00B82782">
        <w:rPr>
          <w:rFonts w:asciiTheme="minorHAnsi" w:hAnsiTheme="minorHAnsi" w:cstheme="minorHAnsi"/>
          <w:color w:val="auto"/>
          <w:sz w:val="20"/>
          <w:szCs w:val="20"/>
        </w:rPr>
        <w:t>9</w:t>
      </w:r>
      <w:r w:rsidR="00140F4D">
        <w:rPr>
          <w:rFonts w:asciiTheme="minorHAnsi" w:hAnsiTheme="minorHAnsi" w:cstheme="minorHAnsi"/>
          <w:color w:val="auto"/>
          <w:sz w:val="20"/>
          <w:szCs w:val="20"/>
        </w:rPr>
        <w:t>1</w:t>
      </w:r>
      <w:r w:rsidR="00277E40" w:rsidRPr="00B82782">
        <w:rPr>
          <w:rFonts w:asciiTheme="minorHAnsi" w:hAnsiTheme="minorHAnsi" w:cstheme="minorHAnsi"/>
          <w:color w:val="auto"/>
          <w:sz w:val="20"/>
          <w:szCs w:val="20"/>
        </w:rPr>
        <w:t xml:space="preserve">ª Reunião Plenária. </w:t>
      </w:r>
      <w:r w:rsidR="00D060E6" w:rsidRPr="00D060E6">
        <w:rPr>
          <w:rFonts w:asciiTheme="minorHAnsi" w:hAnsiTheme="minorHAnsi" w:cstheme="minorHAnsi"/>
          <w:b w:val="0"/>
          <w:bCs w:val="0"/>
          <w:color w:val="auto"/>
          <w:sz w:val="20"/>
          <w:szCs w:val="20"/>
        </w:rPr>
        <w:t xml:space="preserve">O presidente passou a palavra </w:t>
      </w:r>
      <w:r w:rsidR="00E33515">
        <w:rPr>
          <w:rFonts w:asciiTheme="minorHAnsi" w:hAnsiTheme="minorHAnsi" w:cstheme="minorHAnsi"/>
          <w:b w:val="0"/>
          <w:bCs w:val="0"/>
          <w:color w:val="auto"/>
          <w:sz w:val="20"/>
          <w:szCs w:val="20"/>
        </w:rPr>
        <w:t>à</w:t>
      </w:r>
      <w:r w:rsidR="00D060E6" w:rsidRPr="00D060E6">
        <w:rPr>
          <w:rFonts w:asciiTheme="minorHAnsi" w:hAnsiTheme="minorHAnsi" w:cstheme="minorHAnsi"/>
          <w:b w:val="0"/>
          <w:bCs w:val="0"/>
          <w:color w:val="auto"/>
          <w:sz w:val="20"/>
          <w:szCs w:val="20"/>
        </w:rPr>
        <w:t xml:space="preserve"> </w:t>
      </w:r>
      <w:r w:rsidR="001D2FA8" w:rsidRPr="00B82782">
        <w:rPr>
          <w:rFonts w:asciiTheme="minorHAnsi" w:hAnsiTheme="minorHAnsi" w:cstheme="minorHAnsi"/>
          <w:b w:val="0"/>
          <w:bCs w:val="0"/>
          <w:color w:val="auto"/>
          <w:sz w:val="20"/>
          <w:szCs w:val="20"/>
        </w:rPr>
        <w:t>Sr</w:t>
      </w:r>
      <w:r w:rsidR="00140F4D">
        <w:rPr>
          <w:rFonts w:asciiTheme="minorHAnsi" w:hAnsiTheme="minorHAnsi" w:cstheme="minorHAnsi"/>
          <w:b w:val="0"/>
          <w:bCs w:val="0"/>
          <w:color w:val="auto"/>
          <w:sz w:val="20"/>
          <w:szCs w:val="20"/>
        </w:rPr>
        <w:t>a</w:t>
      </w:r>
      <w:r w:rsidR="001D2FA8" w:rsidRPr="00B82782">
        <w:rPr>
          <w:rFonts w:asciiTheme="minorHAnsi" w:hAnsiTheme="minorHAnsi" w:cstheme="minorHAnsi"/>
          <w:b w:val="0"/>
          <w:bCs w:val="0"/>
          <w:color w:val="auto"/>
          <w:sz w:val="20"/>
          <w:szCs w:val="20"/>
        </w:rPr>
        <w:t xml:space="preserve">. </w:t>
      </w:r>
      <w:r w:rsidR="00140F4D">
        <w:rPr>
          <w:rFonts w:asciiTheme="minorHAnsi" w:hAnsiTheme="minorHAnsi" w:cstheme="minorHAnsi"/>
          <w:b w:val="0"/>
          <w:bCs w:val="0"/>
          <w:color w:val="auto"/>
          <w:sz w:val="20"/>
          <w:szCs w:val="20"/>
        </w:rPr>
        <w:t>Irene Sabatino</w:t>
      </w:r>
      <w:r w:rsidR="001D2FA8" w:rsidRPr="00B82782">
        <w:rPr>
          <w:rFonts w:asciiTheme="minorHAnsi" w:hAnsiTheme="minorHAnsi" w:cstheme="minorHAnsi"/>
          <w:b w:val="0"/>
          <w:bCs w:val="0"/>
          <w:color w:val="auto"/>
          <w:sz w:val="20"/>
          <w:szCs w:val="20"/>
        </w:rPr>
        <w:t>, secretári</w:t>
      </w:r>
      <w:r w:rsidR="00140F4D">
        <w:rPr>
          <w:rFonts w:asciiTheme="minorHAnsi" w:hAnsiTheme="minorHAnsi" w:cstheme="minorHAnsi"/>
          <w:b w:val="0"/>
          <w:bCs w:val="0"/>
          <w:color w:val="auto"/>
          <w:sz w:val="20"/>
          <w:szCs w:val="20"/>
        </w:rPr>
        <w:t>a</w:t>
      </w:r>
      <w:r w:rsidR="001D2FA8" w:rsidRPr="00B82782">
        <w:rPr>
          <w:rFonts w:asciiTheme="minorHAnsi" w:hAnsiTheme="minorHAnsi" w:cstheme="minorHAnsi"/>
          <w:b w:val="0"/>
          <w:bCs w:val="0"/>
          <w:color w:val="auto"/>
          <w:sz w:val="20"/>
          <w:szCs w:val="20"/>
        </w:rPr>
        <w:t xml:space="preserve"> executiv</w:t>
      </w:r>
      <w:r w:rsidR="00140F4D">
        <w:rPr>
          <w:rFonts w:asciiTheme="minorHAnsi" w:hAnsiTheme="minorHAnsi" w:cstheme="minorHAnsi"/>
          <w:b w:val="0"/>
          <w:bCs w:val="0"/>
          <w:color w:val="auto"/>
          <w:sz w:val="20"/>
          <w:szCs w:val="20"/>
        </w:rPr>
        <w:t>a</w:t>
      </w:r>
      <w:r w:rsidR="001D2FA8" w:rsidRPr="00B82782">
        <w:rPr>
          <w:rFonts w:asciiTheme="minorHAnsi" w:hAnsiTheme="minorHAnsi" w:cstheme="minorHAnsi"/>
          <w:b w:val="0"/>
          <w:bCs w:val="0"/>
          <w:color w:val="auto"/>
          <w:sz w:val="20"/>
          <w:szCs w:val="20"/>
        </w:rPr>
        <w:t xml:space="preserve">, para </w:t>
      </w:r>
      <w:r w:rsidR="00324230" w:rsidRPr="00B82782">
        <w:rPr>
          <w:rFonts w:asciiTheme="minorHAnsi" w:hAnsiTheme="minorHAnsi" w:cstheme="minorHAnsi"/>
          <w:b w:val="0"/>
          <w:bCs w:val="0"/>
          <w:color w:val="auto"/>
          <w:sz w:val="20"/>
          <w:szCs w:val="20"/>
        </w:rPr>
        <w:t>a apresentação dos informes da secretaria</w:t>
      </w:r>
      <w:r w:rsidR="007A2378" w:rsidRPr="00B82782">
        <w:rPr>
          <w:rFonts w:asciiTheme="minorHAnsi" w:hAnsiTheme="minorHAnsi" w:cstheme="minorHAnsi"/>
          <w:b w:val="0"/>
          <w:bCs w:val="0"/>
          <w:color w:val="auto"/>
          <w:sz w:val="20"/>
          <w:szCs w:val="20"/>
        </w:rPr>
        <w:t xml:space="preserve">. </w:t>
      </w:r>
      <w:r w:rsidR="00324230" w:rsidRPr="00D060E6">
        <w:rPr>
          <w:rFonts w:asciiTheme="minorHAnsi" w:hAnsiTheme="minorHAnsi" w:cstheme="minorHAnsi"/>
          <w:b w:val="0"/>
          <w:bCs w:val="0"/>
          <w:i/>
          <w:iCs/>
          <w:color w:val="auto"/>
          <w:sz w:val="20"/>
          <w:szCs w:val="20"/>
        </w:rPr>
        <w:t>Início da transcrição dos informes</w:t>
      </w:r>
      <w:r w:rsidR="009033A5" w:rsidRPr="00B82782">
        <w:rPr>
          <w:rFonts w:asciiTheme="minorHAnsi" w:hAnsiTheme="minorHAnsi" w:cstheme="minorHAnsi"/>
          <w:b w:val="0"/>
          <w:bCs w:val="0"/>
          <w:color w:val="auto"/>
          <w:sz w:val="20"/>
          <w:szCs w:val="20"/>
        </w:rPr>
        <w:t>:</w:t>
      </w:r>
      <w:r w:rsidR="00E33515">
        <w:rPr>
          <w:rFonts w:asciiTheme="minorHAnsi" w:hAnsiTheme="minorHAnsi" w:cstheme="minorHAnsi"/>
          <w:b w:val="0"/>
          <w:bCs w:val="0"/>
          <w:color w:val="auto"/>
          <w:sz w:val="20"/>
          <w:szCs w:val="20"/>
        </w:rPr>
        <w:t xml:space="preserve"> </w:t>
      </w:r>
    </w:p>
    <w:p w14:paraId="6207E457" w14:textId="3F517E92" w:rsidR="00E33515" w:rsidRDefault="00E33515" w:rsidP="00E33515">
      <w:pPr>
        <w:ind w:right="106"/>
        <w:jc w:val="both"/>
        <w:rPr>
          <w:rFonts w:asciiTheme="minorHAnsi" w:hAnsiTheme="minorHAnsi" w:cstheme="minorHAnsi"/>
          <w:i/>
          <w:iCs/>
          <w:sz w:val="16"/>
          <w:szCs w:val="16"/>
        </w:rPr>
      </w:pPr>
      <w:r w:rsidRPr="00E33515">
        <w:rPr>
          <w:rFonts w:asciiTheme="minorHAnsi" w:hAnsiTheme="minorHAnsi" w:cstheme="minorHAnsi"/>
          <w:i/>
          <w:iCs/>
          <w:sz w:val="14"/>
          <w:szCs w:val="14"/>
        </w:rPr>
        <w:t>“</w:t>
      </w:r>
      <w:r w:rsidRPr="00E33515">
        <w:rPr>
          <w:rFonts w:asciiTheme="minorHAnsi" w:hAnsiTheme="minorHAnsi" w:cstheme="minorHAnsi"/>
          <w:i/>
          <w:iCs/>
          <w:sz w:val="16"/>
          <w:szCs w:val="16"/>
        </w:rPr>
        <w:t>INFORMES GERAIS da 91ª REUNIÃO PLENÁRIA ORDINÁRIA do CBH-MOGI</w:t>
      </w:r>
      <w:r>
        <w:rPr>
          <w:rFonts w:asciiTheme="minorHAnsi" w:hAnsiTheme="minorHAnsi" w:cstheme="minorHAnsi"/>
          <w:i/>
          <w:iCs/>
          <w:sz w:val="16"/>
          <w:szCs w:val="16"/>
        </w:rPr>
        <w:t xml:space="preserve"> </w:t>
      </w:r>
      <w:r w:rsidRPr="00E33515">
        <w:rPr>
          <w:rFonts w:asciiTheme="minorHAnsi" w:hAnsiTheme="minorHAnsi" w:cstheme="minorHAnsi"/>
          <w:i/>
          <w:iCs/>
          <w:sz w:val="16"/>
          <w:szCs w:val="16"/>
        </w:rPr>
        <w:t>DIA 23 DE MAIO DE 2025, SEXTA-FEIRA às 09:00h</w:t>
      </w:r>
      <w:r>
        <w:rPr>
          <w:rFonts w:asciiTheme="minorHAnsi" w:hAnsiTheme="minorHAnsi" w:cstheme="minorHAnsi"/>
          <w:i/>
          <w:iCs/>
          <w:sz w:val="16"/>
          <w:szCs w:val="16"/>
        </w:rPr>
        <w:t xml:space="preserve"> - </w:t>
      </w:r>
      <w:r w:rsidRPr="00E33515">
        <w:rPr>
          <w:rFonts w:asciiTheme="minorHAnsi" w:hAnsiTheme="minorHAnsi" w:cstheme="minorHAnsi"/>
          <w:i/>
          <w:iCs/>
          <w:sz w:val="16"/>
          <w:szCs w:val="16"/>
        </w:rPr>
        <w:t>(PERÍODODE14/03/2025 ATÉ 23/05/2025)</w:t>
      </w:r>
    </w:p>
    <w:p w14:paraId="2AD0802F" w14:textId="77777777" w:rsidR="00A153E2" w:rsidRPr="00A153E2" w:rsidRDefault="00A153E2" w:rsidP="00A153E2">
      <w:pPr>
        <w:pStyle w:val="Corpodetexto"/>
        <w:widowControl w:val="0"/>
        <w:numPr>
          <w:ilvl w:val="0"/>
          <w:numId w:val="9"/>
        </w:numPr>
        <w:autoSpaceDE/>
        <w:spacing w:after="120"/>
        <w:ind w:right="106"/>
        <w:jc w:val="both"/>
        <w:rPr>
          <w:rFonts w:ascii="Calibri" w:hAnsi="Calibri" w:cs="Calibri"/>
          <w:i/>
          <w:iCs/>
          <w:szCs w:val="20"/>
        </w:rPr>
      </w:pPr>
      <w:r w:rsidRPr="00A153E2">
        <w:rPr>
          <w:rFonts w:ascii="Calibri" w:hAnsi="Calibri" w:cs="Calibri"/>
          <w:b/>
          <w:bCs/>
          <w:i/>
          <w:iCs/>
          <w:szCs w:val="20"/>
        </w:rPr>
        <w:t xml:space="preserve">Fórum Brasil das Águas. </w:t>
      </w:r>
      <w:r w:rsidRPr="00A153E2">
        <w:rPr>
          <w:rFonts w:ascii="Calibri" w:hAnsi="Calibri" w:cs="Calibri"/>
          <w:i/>
          <w:iCs/>
          <w:szCs w:val="20"/>
        </w:rPr>
        <w:t>Com o objetivo de promover um diálogo abrangente sobre a gestão e o futuro dos recursos hídricos no Brasil, o 2º Fórum Brasil das Águas reuniu representantes do poder público, da iniciativa privada, usuários de água e toda a sociedade civil. Dando continuidade ao sucesso da primeira edição, realizada em 2024 na cidade de Foz do Iguaçu – PR, o evento realizado em Joao Pessoa/PB contou com a participação estimada de 2.000 pessoas, e está se consolidando como um espaço relevante para debater temas centrais para a sustentabilidade hídrica.</w:t>
      </w:r>
      <w:r w:rsidRPr="00A153E2">
        <w:rPr>
          <w:rFonts w:ascii="PT Sans" w:hAnsi="PT Sans"/>
          <w:i/>
          <w:iCs/>
          <w:color w:val="525252"/>
          <w:sz w:val="24"/>
          <w:szCs w:val="24"/>
        </w:rPr>
        <w:t xml:space="preserve"> </w:t>
      </w:r>
      <w:r w:rsidRPr="00A153E2">
        <w:rPr>
          <w:rFonts w:ascii="Calibri" w:hAnsi="Calibri" w:cs="Calibri"/>
          <w:i/>
          <w:iCs/>
          <w:szCs w:val="20"/>
        </w:rPr>
        <w:t xml:space="preserve">O Fórum deu destaque às questões mais atuais, como a importância do saneamento na vida da mulher brasileira e as interações intergeracionais no contexto da gestão hídrica. A programação contou ainda com a 49ª reunião ordinária do Conselho Nacional de Recursos Hídricos (CNRH), apresentação dos impactos projetados das mudanças climáticas sobre os recursos hídricos no Brasil, discussões sobre os 10 anos do programa de mestrado profissional </w:t>
      </w:r>
      <w:proofErr w:type="spellStart"/>
      <w:r w:rsidRPr="00A153E2">
        <w:rPr>
          <w:rFonts w:ascii="Calibri" w:hAnsi="Calibri" w:cs="Calibri"/>
          <w:i/>
          <w:iCs/>
          <w:szCs w:val="20"/>
        </w:rPr>
        <w:t>ProfÁgua</w:t>
      </w:r>
      <w:proofErr w:type="spellEnd"/>
      <w:r w:rsidRPr="00A153E2">
        <w:rPr>
          <w:rFonts w:ascii="Calibri" w:hAnsi="Calibri" w:cs="Calibri"/>
          <w:i/>
          <w:iCs/>
          <w:szCs w:val="20"/>
        </w:rPr>
        <w:t>, e muitos outros. O SIGRH marcou presença no Fórum: diversos painelistas, mediadores e representantes do sistema paulista participaram das discussões. Também foram instalados stands do Fórum Paulista dos Comitês de Bacias Hidrográficas (</w:t>
      </w:r>
      <w:proofErr w:type="spellStart"/>
      <w:r w:rsidRPr="00A153E2">
        <w:rPr>
          <w:rFonts w:ascii="Calibri" w:hAnsi="Calibri" w:cs="Calibri"/>
          <w:i/>
          <w:iCs/>
          <w:szCs w:val="20"/>
        </w:rPr>
        <w:t>FPCBHs</w:t>
      </w:r>
      <w:proofErr w:type="spellEnd"/>
      <w:r w:rsidRPr="00A153E2">
        <w:rPr>
          <w:rFonts w:ascii="Calibri" w:hAnsi="Calibri" w:cs="Calibri"/>
          <w:i/>
          <w:iCs/>
          <w:szCs w:val="20"/>
        </w:rPr>
        <w:t>) e da Agência Estadual de Águas (SP-Águas), além da participação da Diretoria de Recursos Hídricos da SEMIL e representantes dos comitês de bacias hidrográficas.</w:t>
      </w:r>
    </w:p>
    <w:p w14:paraId="1BD247C5" w14:textId="77777777" w:rsidR="00A153E2" w:rsidRPr="00A153E2" w:rsidRDefault="00A153E2" w:rsidP="00A153E2">
      <w:pPr>
        <w:pStyle w:val="PargrafodaLista"/>
        <w:ind w:right="106"/>
        <w:jc w:val="both"/>
        <w:rPr>
          <w:rFonts w:asciiTheme="minorHAnsi" w:hAnsiTheme="minorHAnsi" w:cstheme="minorHAnsi"/>
          <w:bCs/>
          <w:i/>
          <w:iCs/>
          <w:sz w:val="20"/>
          <w:szCs w:val="20"/>
        </w:rPr>
      </w:pPr>
    </w:p>
    <w:p w14:paraId="6D1808FC" w14:textId="6BCA31B9" w:rsidR="00A153E2" w:rsidRPr="00A153E2" w:rsidRDefault="00A153E2" w:rsidP="00A153E2">
      <w:pPr>
        <w:pStyle w:val="PargrafodaLista"/>
        <w:numPr>
          <w:ilvl w:val="0"/>
          <w:numId w:val="9"/>
        </w:numPr>
        <w:ind w:right="106"/>
        <w:contextualSpacing w:val="0"/>
        <w:jc w:val="both"/>
        <w:rPr>
          <w:rFonts w:asciiTheme="minorHAnsi" w:hAnsiTheme="minorHAnsi" w:cstheme="minorHAnsi"/>
          <w:bCs/>
          <w:i/>
          <w:iCs/>
          <w:sz w:val="20"/>
          <w:szCs w:val="20"/>
        </w:rPr>
      </w:pPr>
      <w:r w:rsidRPr="00A153E2">
        <w:rPr>
          <w:rFonts w:asciiTheme="minorHAnsi" w:hAnsiTheme="minorHAnsi" w:cstheme="minorHAnsi"/>
          <w:b/>
          <w:i/>
          <w:iCs/>
          <w:sz w:val="20"/>
          <w:szCs w:val="20"/>
        </w:rPr>
        <w:lastRenderedPageBreak/>
        <w:t>Conselho Estadual de Recursos Hídricos (CRH)</w:t>
      </w:r>
      <w:r w:rsidRPr="00A153E2">
        <w:rPr>
          <w:rFonts w:asciiTheme="minorHAnsi" w:hAnsiTheme="minorHAnsi" w:cstheme="minorHAnsi"/>
          <w:bCs/>
          <w:i/>
          <w:iCs/>
          <w:sz w:val="20"/>
          <w:szCs w:val="20"/>
        </w:rPr>
        <w:t>. O Conselho Estadual de Recursos Hídricos (CRH) realizou no dia 23/04, a primeira reunião extraordinária de 2025. A ocasião foi marcada pela posse dos novos conselheiros dos segmentos Estado, Municípios e Sociedade Civil, para o período 2025-2027. No formato híbrido, a reunião contou com a participação de cerca de 80 pessoas, entre conselheiros, representantes dos comitês de bacias hidrográficas e demais convidados, e foi conduzida pela Secretária de Meio Ambiente, Infraestrutura e Logística do Estado de São Paulo (SEMIL) e presidente do CRH, Natália Resende, e pela Diretora de Recursos Hídricos (</w:t>
      </w:r>
      <w:proofErr w:type="spellStart"/>
      <w:r w:rsidRPr="00A153E2">
        <w:rPr>
          <w:rFonts w:asciiTheme="minorHAnsi" w:hAnsiTheme="minorHAnsi" w:cstheme="minorHAnsi"/>
          <w:bCs/>
          <w:i/>
          <w:iCs/>
          <w:sz w:val="20"/>
          <w:szCs w:val="20"/>
        </w:rPr>
        <w:t>DRHi</w:t>
      </w:r>
      <w:proofErr w:type="spellEnd"/>
      <w:r w:rsidRPr="00A153E2">
        <w:rPr>
          <w:rFonts w:asciiTheme="minorHAnsi" w:hAnsiTheme="minorHAnsi" w:cstheme="minorHAnsi"/>
          <w:bCs/>
          <w:i/>
          <w:iCs/>
          <w:sz w:val="20"/>
          <w:szCs w:val="20"/>
        </w:rPr>
        <w:t xml:space="preserve">) e secretária executiva do CRH, Marcela </w:t>
      </w:r>
      <w:proofErr w:type="spellStart"/>
      <w:r w:rsidRPr="00A153E2">
        <w:rPr>
          <w:rFonts w:asciiTheme="minorHAnsi" w:hAnsiTheme="minorHAnsi" w:cstheme="minorHAnsi"/>
          <w:bCs/>
          <w:i/>
          <w:iCs/>
          <w:sz w:val="20"/>
          <w:szCs w:val="20"/>
        </w:rPr>
        <w:t>Nectoux</w:t>
      </w:r>
      <w:proofErr w:type="spellEnd"/>
      <w:r w:rsidRPr="00A153E2">
        <w:rPr>
          <w:rFonts w:asciiTheme="minorHAnsi" w:hAnsiTheme="minorHAnsi" w:cstheme="minorHAnsi"/>
          <w:bCs/>
          <w:i/>
          <w:iCs/>
          <w:sz w:val="20"/>
          <w:szCs w:val="20"/>
        </w:rPr>
        <w:t>.   Durante a reunião, foram destaque as apresentações de acompanhamento dos planos de trabalho das sete Câmaras Técnicas do CRH, bem como a apresentação da Agenda Regulatória da SP-Águas, feita pela presidente da Agência, Camila Viana.</w:t>
      </w:r>
      <w:r w:rsidRPr="00A153E2">
        <w:rPr>
          <w:rFonts w:ascii="PT Sans" w:hAnsi="PT Sans"/>
          <w:bCs/>
          <w:i/>
          <w:iCs/>
          <w:color w:val="525252"/>
          <w:shd w:val="clear" w:color="auto" w:fill="F9F9FB"/>
        </w:rPr>
        <w:t xml:space="preserve"> </w:t>
      </w:r>
      <w:r w:rsidRPr="00A153E2">
        <w:rPr>
          <w:rFonts w:asciiTheme="minorHAnsi" w:hAnsiTheme="minorHAnsi" w:cstheme="minorHAnsi"/>
          <w:bCs/>
          <w:i/>
          <w:iCs/>
          <w:sz w:val="20"/>
          <w:szCs w:val="20"/>
        </w:rPr>
        <w:t xml:space="preserve">Na ocasião também foi aprovada a Deliberação CRH nº 297 que aprova a Autoavaliação do Estado referente ao alcance das Metas de Gestão de Águas no âmbito do Sistema Estadual, referentes ao 5º período de certificação (2024) do 2º ciclo do Programa de Consolidação do Pacto Nacional pela Gestão das Águas — PROGESTÃO e Autodeclaração das metas de investimentos. As apresentações estão disponíveis em: </w:t>
      </w:r>
      <w:hyperlink r:id="rId8" w:history="1">
        <w:r w:rsidRPr="00A153E2">
          <w:rPr>
            <w:rStyle w:val="Hyperlink"/>
            <w:rFonts w:asciiTheme="minorHAnsi" w:hAnsiTheme="minorHAnsi" w:cstheme="minorHAnsi"/>
            <w:bCs/>
            <w:i/>
            <w:iCs/>
            <w:sz w:val="20"/>
            <w:szCs w:val="20"/>
          </w:rPr>
          <w:t>https://www.sigrh.sp.gov.br/crh/documentos</w:t>
        </w:r>
      </w:hyperlink>
      <w:r w:rsidRPr="00A153E2">
        <w:rPr>
          <w:rFonts w:asciiTheme="minorHAnsi" w:hAnsiTheme="minorHAnsi" w:cstheme="minorHAnsi"/>
          <w:bCs/>
          <w:i/>
          <w:iCs/>
          <w:sz w:val="20"/>
          <w:szCs w:val="20"/>
        </w:rPr>
        <w:t xml:space="preserve">. A Secretaria Executiva do Conselho Estadual de Recursos Hídricos (CRH) promoveu, entre os dias 6 e 8 de maio, reuniões setoriais para a indicação de representantes que irão compor as sete Câmaras Técnicas do Conselho Estadual de Recursos Hídricos, no biênio 2025/2027. Os encontros aconteceram presencialmente no Auditório do CTH/USP e, de forma híbrida, na sede da </w:t>
      </w:r>
      <w:proofErr w:type="spellStart"/>
      <w:r w:rsidR="00550CCA" w:rsidRPr="00A153E2">
        <w:rPr>
          <w:rFonts w:asciiTheme="minorHAnsi" w:hAnsiTheme="minorHAnsi" w:cstheme="minorHAnsi"/>
          <w:bCs/>
          <w:i/>
          <w:iCs/>
          <w:sz w:val="20"/>
          <w:szCs w:val="20"/>
        </w:rPr>
        <w:t>Semil</w:t>
      </w:r>
      <w:proofErr w:type="spellEnd"/>
      <w:r w:rsidR="00550CCA" w:rsidRPr="00A153E2">
        <w:rPr>
          <w:rFonts w:asciiTheme="minorHAnsi" w:hAnsiTheme="minorHAnsi" w:cstheme="minorHAnsi"/>
          <w:bCs/>
          <w:i/>
          <w:iCs/>
          <w:sz w:val="20"/>
          <w:szCs w:val="20"/>
        </w:rPr>
        <w:t>, contando</w:t>
      </w:r>
      <w:r w:rsidRPr="00A153E2">
        <w:rPr>
          <w:rFonts w:asciiTheme="minorHAnsi" w:hAnsiTheme="minorHAnsi" w:cstheme="minorHAnsi"/>
          <w:bCs/>
          <w:i/>
          <w:iCs/>
          <w:sz w:val="20"/>
          <w:szCs w:val="20"/>
        </w:rPr>
        <w:t xml:space="preserve"> com a presença de conselheiros e indicados dos segmentos Estado, Municípios e Sociedade Civil. Concluído o processo eleitoral, a Secretaria Executiva do CRH poderá agendar as reuniões de reinstalação das </w:t>
      </w:r>
      <w:proofErr w:type="spellStart"/>
      <w:r w:rsidRPr="00A153E2">
        <w:rPr>
          <w:rFonts w:asciiTheme="minorHAnsi" w:hAnsiTheme="minorHAnsi" w:cstheme="minorHAnsi"/>
          <w:bCs/>
          <w:i/>
          <w:iCs/>
          <w:sz w:val="20"/>
          <w:szCs w:val="20"/>
        </w:rPr>
        <w:t>CTs</w:t>
      </w:r>
      <w:proofErr w:type="spellEnd"/>
      <w:r w:rsidRPr="00A153E2">
        <w:rPr>
          <w:rFonts w:asciiTheme="minorHAnsi" w:hAnsiTheme="minorHAnsi" w:cstheme="minorHAnsi"/>
          <w:bCs/>
          <w:i/>
          <w:iCs/>
          <w:sz w:val="20"/>
          <w:szCs w:val="20"/>
        </w:rPr>
        <w:t>, onde serão definidos os coordenadores, relatores e seus respectivos planos de trabalho.</w:t>
      </w:r>
    </w:p>
    <w:p w14:paraId="4E1DA322" w14:textId="77777777" w:rsidR="00A153E2" w:rsidRPr="00A153E2" w:rsidRDefault="00A153E2" w:rsidP="00A153E2">
      <w:pPr>
        <w:pStyle w:val="PargrafodaLista"/>
        <w:ind w:left="0"/>
        <w:rPr>
          <w:rFonts w:asciiTheme="minorHAnsi" w:hAnsiTheme="minorHAnsi" w:cstheme="minorHAnsi"/>
          <w:b/>
          <w:i/>
          <w:iCs/>
          <w:sz w:val="20"/>
          <w:szCs w:val="20"/>
        </w:rPr>
      </w:pPr>
    </w:p>
    <w:p w14:paraId="6208254B" w14:textId="77777777" w:rsidR="00A153E2" w:rsidRPr="00A153E2" w:rsidRDefault="00A153E2" w:rsidP="00A153E2">
      <w:pPr>
        <w:pStyle w:val="PargrafodaLista"/>
        <w:numPr>
          <w:ilvl w:val="0"/>
          <w:numId w:val="9"/>
        </w:numPr>
        <w:ind w:right="106"/>
        <w:contextualSpacing w:val="0"/>
        <w:jc w:val="both"/>
        <w:rPr>
          <w:rFonts w:asciiTheme="minorHAnsi" w:hAnsiTheme="minorHAnsi" w:cstheme="minorHAnsi"/>
          <w:bCs/>
          <w:i/>
          <w:iCs/>
          <w:sz w:val="20"/>
          <w:szCs w:val="20"/>
        </w:rPr>
      </w:pPr>
      <w:r w:rsidRPr="00A153E2">
        <w:rPr>
          <w:rFonts w:asciiTheme="minorHAnsi" w:hAnsiTheme="minorHAnsi" w:cstheme="minorHAnsi"/>
          <w:b/>
          <w:i/>
          <w:iCs/>
          <w:sz w:val="20"/>
          <w:szCs w:val="20"/>
        </w:rPr>
        <w:t xml:space="preserve">Plano Estadual e Planos de Bacia de Recursos Hídricos. </w:t>
      </w:r>
      <w:r w:rsidRPr="00A153E2">
        <w:rPr>
          <w:rFonts w:asciiTheme="minorHAnsi" w:hAnsiTheme="minorHAnsi" w:cstheme="minorHAnsi"/>
          <w:bCs/>
          <w:i/>
          <w:iCs/>
          <w:sz w:val="20"/>
          <w:szCs w:val="20"/>
        </w:rPr>
        <w:t>A Diretoria de Recursos Hídricos (</w:t>
      </w:r>
      <w:proofErr w:type="spellStart"/>
      <w:r w:rsidRPr="00A153E2">
        <w:rPr>
          <w:rFonts w:asciiTheme="minorHAnsi" w:hAnsiTheme="minorHAnsi" w:cstheme="minorHAnsi"/>
          <w:bCs/>
          <w:i/>
          <w:iCs/>
          <w:sz w:val="20"/>
          <w:szCs w:val="20"/>
        </w:rPr>
        <w:t>DRHi</w:t>
      </w:r>
      <w:proofErr w:type="spellEnd"/>
      <w:r w:rsidRPr="00A153E2">
        <w:rPr>
          <w:rFonts w:asciiTheme="minorHAnsi" w:hAnsiTheme="minorHAnsi" w:cstheme="minorHAnsi"/>
          <w:bCs/>
          <w:i/>
          <w:iCs/>
          <w:sz w:val="20"/>
          <w:szCs w:val="20"/>
        </w:rPr>
        <w:t>/SEMIL) apresentou aos Comitês em 15/04/2025 o andamento dos trabalhos do Grupo de Trabalho do Comitê Coordenador do Plano Estadual de Recursos Hídricos-CORHI (GT-</w:t>
      </w:r>
      <w:proofErr w:type="spellStart"/>
      <w:r w:rsidRPr="00A153E2">
        <w:rPr>
          <w:rFonts w:asciiTheme="minorHAnsi" w:hAnsiTheme="minorHAnsi" w:cstheme="minorHAnsi"/>
          <w:bCs/>
          <w:i/>
          <w:iCs/>
          <w:sz w:val="20"/>
          <w:szCs w:val="20"/>
        </w:rPr>
        <w:t>PBHs</w:t>
      </w:r>
      <w:proofErr w:type="spellEnd"/>
      <w:r w:rsidRPr="00A153E2">
        <w:rPr>
          <w:rFonts w:asciiTheme="minorHAnsi" w:hAnsiTheme="minorHAnsi" w:cstheme="minorHAnsi"/>
          <w:bCs/>
          <w:i/>
          <w:iCs/>
          <w:sz w:val="20"/>
          <w:szCs w:val="20"/>
        </w:rPr>
        <w:t>/PERH), criado para a elaboração de Roteiro para os Planos de Bacia Hidrográficas (</w:t>
      </w:r>
      <w:proofErr w:type="spellStart"/>
      <w:r w:rsidRPr="00A153E2">
        <w:rPr>
          <w:rFonts w:asciiTheme="minorHAnsi" w:hAnsiTheme="minorHAnsi" w:cstheme="minorHAnsi"/>
          <w:bCs/>
          <w:i/>
          <w:iCs/>
          <w:sz w:val="20"/>
          <w:szCs w:val="20"/>
        </w:rPr>
        <w:t>PBHs</w:t>
      </w:r>
      <w:proofErr w:type="spellEnd"/>
      <w:r w:rsidRPr="00A153E2">
        <w:rPr>
          <w:rFonts w:asciiTheme="minorHAnsi" w:hAnsiTheme="minorHAnsi" w:cstheme="minorHAnsi"/>
          <w:bCs/>
          <w:i/>
          <w:iCs/>
          <w:sz w:val="20"/>
          <w:szCs w:val="20"/>
        </w:rPr>
        <w:t xml:space="preserve">), em cumprimento à Deliberação CRH nº 275/2022. Ele também apresentou proposta do GT para uma eventual contratação integrada dos </w:t>
      </w:r>
      <w:proofErr w:type="spellStart"/>
      <w:r w:rsidRPr="00A153E2">
        <w:rPr>
          <w:rFonts w:asciiTheme="minorHAnsi" w:hAnsiTheme="minorHAnsi" w:cstheme="minorHAnsi"/>
          <w:bCs/>
          <w:i/>
          <w:iCs/>
          <w:sz w:val="20"/>
          <w:szCs w:val="20"/>
        </w:rPr>
        <w:t>PBHs</w:t>
      </w:r>
      <w:proofErr w:type="spellEnd"/>
      <w:r w:rsidRPr="00A153E2">
        <w:rPr>
          <w:rFonts w:asciiTheme="minorHAnsi" w:hAnsiTheme="minorHAnsi" w:cstheme="minorHAnsi"/>
          <w:bCs/>
          <w:i/>
          <w:iCs/>
          <w:sz w:val="20"/>
          <w:szCs w:val="20"/>
        </w:rPr>
        <w:t xml:space="preserve"> e do PERH para o período de 2028-2040.</w:t>
      </w:r>
      <w:r w:rsidRPr="00A153E2">
        <w:rPr>
          <w:rFonts w:ascii="PT Sans" w:hAnsi="PT Sans"/>
          <w:i/>
          <w:iCs/>
          <w:color w:val="525252"/>
          <w:shd w:val="clear" w:color="auto" w:fill="F9F9FB"/>
        </w:rPr>
        <w:t xml:space="preserve"> </w:t>
      </w:r>
      <w:r w:rsidRPr="00A153E2">
        <w:rPr>
          <w:rFonts w:asciiTheme="minorHAnsi" w:hAnsiTheme="minorHAnsi" w:cstheme="minorHAnsi"/>
          <w:bCs/>
          <w:i/>
          <w:iCs/>
          <w:sz w:val="20"/>
          <w:szCs w:val="20"/>
        </w:rPr>
        <w:t xml:space="preserve">Apresentou-se, assim, proposta para contratação integrada da elaboração dos planos, que poderia ser viabilizada, por exemplo, por meio de um Programa Especial de Interesse Público – PEIP com recursos financeiros do FEHIDRO, sendo a gestão do contrato realizada pela SP-Águas, com apoio do GT-CORHI e da SEMIL. Esse arranjo permitiria a contratação de uma consultoria técnica especializada para realizar as revisões de todos os planos de bacia em um único contrato robusto. As contribuições dos representantes dos comitês apontaram a importância de se preservar a autonomia dos </w:t>
      </w:r>
      <w:proofErr w:type="spellStart"/>
      <w:r w:rsidRPr="00A153E2">
        <w:rPr>
          <w:rFonts w:asciiTheme="minorHAnsi" w:hAnsiTheme="minorHAnsi" w:cstheme="minorHAnsi"/>
          <w:bCs/>
          <w:i/>
          <w:iCs/>
          <w:sz w:val="20"/>
          <w:szCs w:val="20"/>
        </w:rPr>
        <w:t>CBHs</w:t>
      </w:r>
      <w:proofErr w:type="spellEnd"/>
      <w:r w:rsidRPr="00A153E2">
        <w:rPr>
          <w:rFonts w:asciiTheme="minorHAnsi" w:hAnsiTheme="minorHAnsi" w:cstheme="minorHAnsi"/>
          <w:bCs/>
          <w:i/>
          <w:iCs/>
          <w:sz w:val="20"/>
          <w:szCs w:val="20"/>
        </w:rPr>
        <w:t xml:space="preserve"> e garantir um processo participativo, com a realização de consultas públicas e o envolvimento das câmaras técnicas, contemplando as especificidades das bacias na construção dos planos. A </w:t>
      </w:r>
      <w:proofErr w:type="spellStart"/>
      <w:r w:rsidRPr="00A153E2">
        <w:rPr>
          <w:rFonts w:asciiTheme="minorHAnsi" w:hAnsiTheme="minorHAnsi" w:cstheme="minorHAnsi"/>
          <w:bCs/>
          <w:i/>
          <w:iCs/>
          <w:sz w:val="20"/>
          <w:szCs w:val="20"/>
        </w:rPr>
        <w:t>DRHi</w:t>
      </w:r>
      <w:proofErr w:type="spellEnd"/>
      <w:r w:rsidRPr="00A153E2">
        <w:rPr>
          <w:rFonts w:asciiTheme="minorHAnsi" w:hAnsiTheme="minorHAnsi" w:cstheme="minorHAnsi"/>
          <w:bCs/>
          <w:i/>
          <w:iCs/>
          <w:sz w:val="20"/>
          <w:szCs w:val="20"/>
        </w:rPr>
        <w:t xml:space="preserve"> se comprometeu a ampliar o diálogo com os colegiados, visando aprofundar as discussões e construir conjuntamente um cronograma participativo com todos os envolvidos.</w:t>
      </w:r>
    </w:p>
    <w:p w14:paraId="6D8B9532" w14:textId="77777777" w:rsidR="00A153E2" w:rsidRPr="00A153E2" w:rsidRDefault="00A153E2" w:rsidP="00A153E2">
      <w:pPr>
        <w:ind w:right="106"/>
        <w:jc w:val="both"/>
        <w:rPr>
          <w:rFonts w:asciiTheme="minorHAnsi" w:hAnsiTheme="minorHAnsi" w:cstheme="minorHAnsi"/>
          <w:b/>
          <w:i/>
          <w:iCs/>
          <w:sz w:val="20"/>
          <w:szCs w:val="20"/>
        </w:rPr>
      </w:pPr>
    </w:p>
    <w:p w14:paraId="1EE78F09" w14:textId="77777777" w:rsidR="00A153E2" w:rsidRPr="00A153E2" w:rsidRDefault="00A153E2" w:rsidP="00A153E2">
      <w:pPr>
        <w:pStyle w:val="Corpodetexto"/>
        <w:widowControl w:val="0"/>
        <w:numPr>
          <w:ilvl w:val="0"/>
          <w:numId w:val="9"/>
        </w:numPr>
        <w:autoSpaceDE/>
        <w:jc w:val="both"/>
        <w:rPr>
          <w:rFonts w:asciiTheme="minorHAnsi" w:hAnsiTheme="minorHAnsi" w:cstheme="minorHAnsi"/>
          <w:bCs/>
          <w:i/>
          <w:iCs/>
          <w:szCs w:val="20"/>
        </w:rPr>
      </w:pPr>
      <w:r w:rsidRPr="00A153E2">
        <w:rPr>
          <w:rFonts w:asciiTheme="minorHAnsi" w:hAnsiTheme="minorHAnsi" w:cstheme="minorHAnsi"/>
          <w:b/>
          <w:i/>
          <w:iCs/>
          <w:szCs w:val="20"/>
        </w:rPr>
        <w:t>Câmaras Técnicas de Gestão e Planejamento (CTGP) e Institucional e Legal (CTIL)</w:t>
      </w:r>
      <w:r w:rsidRPr="00A153E2">
        <w:rPr>
          <w:rFonts w:asciiTheme="minorHAnsi" w:hAnsiTheme="minorHAnsi" w:cstheme="minorHAnsi"/>
          <w:bCs/>
          <w:i/>
          <w:iCs/>
          <w:szCs w:val="20"/>
        </w:rPr>
        <w:t>. A Deliberação “Ad Referendum” CBH Mogi n. 261, de 03 de fevereiro de 2025, aprovou as diretrizes, critérios de análise, de pontuação e de hierarquização das propostas de financiamento do FEHIDRO, e de distribuição dos recursos das fontes da Compensação Financeira e da Cobrança pelo Uso da Água, no primeiro pleito do exercício de 2025, no âmbito do CBH-MOGI. O prazo para protocolo das propostas se estendeu até a data limite de 25 de março estabelecida na Deliberação CBH-MOGI nº 261/2025, diretamente no site do SIGAM/SINFEHIDRO 2.0, totalizando 47 propostas. Um pequeno grupo da CTGP e a secretaria executiva realizou a análise preliminar desclassificando de imediato 6 propostas. A análise das Câmaras Técnicas de Gestão e Planejamento (CTGP) e Institucional e Legal (CTIL), baseada na Deliberação CBH Mogi n. 261 e Manual de Procedimentos Operacionais do FEHIDRO, ocorreu em reunião presencial realizada em Ribeirão Preto nos dias 01, 02/04 e 08/04, sendo desclassificadas mais 6 propostas enquadrando 31 propostas como Beta e 4 propostas como Alfa. Após reunião virtual de análise de recursos em 17/04 e concluindo a análise na reunião presencial de 06 e 07 de maio, após complementações por partes dos Tomadores, as câmaras técnicas encaminham ao órgão plenário para deliberação, 22 propostas que totalizam R$ 12.143.051,75. Outro importante trabalho de grupo ligado às Câmaras Técnicas é a elaboração do Relatório de Situação 2025 da UGRHI 09 (ano base 2024), o qual inclui a revisão e acompanhamento do PA/PI 2024/2027.</w:t>
      </w:r>
    </w:p>
    <w:p w14:paraId="34670717" w14:textId="77777777" w:rsidR="00A153E2" w:rsidRPr="00A153E2" w:rsidRDefault="00A153E2" w:rsidP="00A153E2">
      <w:pPr>
        <w:pStyle w:val="PargrafodaLista"/>
        <w:rPr>
          <w:rFonts w:asciiTheme="minorHAnsi" w:hAnsiTheme="minorHAnsi" w:cstheme="minorHAnsi"/>
          <w:b/>
          <w:bCs/>
          <w:i/>
          <w:iCs/>
          <w:sz w:val="20"/>
          <w:szCs w:val="20"/>
          <w:bdr w:val="none" w:sz="0" w:space="0" w:color="auto" w:frame="1"/>
          <w:shd w:val="clear" w:color="auto" w:fill="FFFFFF"/>
        </w:rPr>
      </w:pPr>
    </w:p>
    <w:p w14:paraId="6F87C762" w14:textId="77777777" w:rsidR="00A153E2" w:rsidRPr="00A153E2" w:rsidRDefault="00A153E2" w:rsidP="00A153E2">
      <w:pPr>
        <w:pStyle w:val="Corpodetexto"/>
        <w:widowControl w:val="0"/>
        <w:numPr>
          <w:ilvl w:val="0"/>
          <w:numId w:val="9"/>
        </w:numPr>
        <w:autoSpaceDE/>
        <w:jc w:val="both"/>
        <w:rPr>
          <w:rFonts w:asciiTheme="minorHAnsi" w:hAnsiTheme="minorHAnsi" w:cstheme="minorHAnsi"/>
          <w:bCs/>
          <w:i/>
          <w:iCs/>
          <w:szCs w:val="20"/>
        </w:rPr>
      </w:pPr>
      <w:r w:rsidRPr="00A153E2">
        <w:rPr>
          <w:rFonts w:asciiTheme="minorHAnsi" w:hAnsiTheme="minorHAnsi" w:cstheme="minorHAnsi"/>
          <w:b/>
          <w:i/>
          <w:iCs/>
          <w:szCs w:val="20"/>
        </w:rPr>
        <w:t>Monitoramento hidrológico</w:t>
      </w:r>
      <w:r w:rsidRPr="00A153E2">
        <w:rPr>
          <w:rFonts w:asciiTheme="minorHAnsi" w:hAnsiTheme="minorHAnsi" w:cstheme="minorHAnsi"/>
          <w:bCs/>
          <w:i/>
          <w:iCs/>
          <w:szCs w:val="20"/>
        </w:rPr>
        <w:t xml:space="preserve">. </w:t>
      </w:r>
      <w:r w:rsidRPr="00A153E2">
        <w:rPr>
          <w:rFonts w:asciiTheme="minorHAnsi" w:hAnsiTheme="minorHAnsi" w:cstheme="minorHAnsi"/>
          <w:i/>
          <w:iCs/>
          <w:szCs w:val="20"/>
        </w:rPr>
        <w:t xml:space="preserve">A Secretaria Executiva do CBH-MOGI recebeu o boletim hidrológico do CTH-DAEE referente aos meses de outubro/2024 a março/2025, com dados pluviométricos (chuvas) do semestre chuvoso. </w:t>
      </w:r>
      <w:r w:rsidRPr="00A153E2">
        <w:rPr>
          <w:rFonts w:asciiTheme="minorHAnsi" w:hAnsiTheme="minorHAnsi" w:cstheme="minorHAnsi"/>
          <w:i/>
          <w:iCs/>
          <w:szCs w:val="20"/>
        </w:rPr>
        <w:lastRenderedPageBreak/>
        <w:t xml:space="preserve">A Análise dos dados coletados indica índices de precipitação abaixo da média histórica no primeiro trimestre de 2025, nos postos de monitoramento das sub-bacias da UGRHI 09 (Peixe, Alto Mogi, Jaguari-Mirim, Médio Mogi e Baixo Mogi). Além disso, tem-se registrado chuvas irregulares e mal distribuídas, além de temperaturas acima da média. Considerando o início em abril do período crítico de estiagem de 2025, </w:t>
      </w:r>
      <w:r w:rsidRPr="00A153E2">
        <w:rPr>
          <w:rFonts w:ascii="Calibri" w:hAnsi="Calibri" w:cs="Calibri"/>
          <w:i/>
          <w:iCs/>
          <w:szCs w:val="20"/>
        </w:rPr>
        <w:t>ressaltamos a importância dos municípios da UGRHI 09 tomarem, com urgência, as seguintes medidas:</w:t>
      </w:r>
    </w:p>
    <w:p w14:paraId="46F8E620" w14:textId="77777777" w:rsidR="00A153E2" w:rsidRPr="00A153E2" w:rsidRDefault="00A153E2" w:rsidP="00A153E2">
      <w:pPr>
        <w:pStyle w:val="PargrafodaLista"/>
        <w:ind w:right="-439"/>
        <w:jc w:val="both"/>
        <w:rPr>
          <w:rFonts w:ascii="Calibri" w:hAnsi="Calibri" w:cs="Calibri"/>
          <w:i/>
          <w:iCs/>
          <w:sz w:val="20"/>
          <w:szCs w:val="20"/>
        </w:rPr>
      </w:pPr>
      <w:r w:rsidRPr="00A153E2">
        <w:rPr>
          <w:rFonts w:ascii="Calibri" w:hAnsi="Calibri" w:cs="Calibri"/>
          <w:i/>
          <w:iCs/>
          <w:sz w:val="20"/>
          <w:szCs w:val="20"/>
        </w:rPr>
        <w:t xml:space="preserve">- </w:t>
      </w:r>
      <w:proofErr w:type="gramStart"/>
      <w:r w:rsidRPr="00A153E2">
        <w:rPr>
          <w:rFonts w:ascii="Calibri" w:hAnsi="Calibri" w:cs="Calibri"/>
          <w:i/>
          <w:iCs/>
          <w:sz w:val="20"/>
          <w:szCs w:val="20"/>
        </w:rPr>
        <w:t>monitoramento</w:t>
      </w:r>
      <w:proofErr w:type="gramEnd"/>
      <w:r w:rsidRPr="00A153E2">
        <w:rPr>
          <w:rFonts w:ascii="Calibri" w:hAnsi="Calibri" w:cs="Calibri"/>
          <w:i/>
          <w:iCs/>
          <w:sz w:val="20"/>
          <w:szCs w:val="20"/>
        </w:rPr>
        <w:t xml:space="preserve"> permanente das vazões afluentes aos sistemas de captação de água bruta, bem como do nível d’água dos mananciais e represas de abastecimento público; </w:t>
      </w:r>
    </w:p>
    <w:p w14:paraId="55A12647" w14:textId="77777777" w:rsidR="00A153E2" w:rsidRPr="00A153E2" w:rsidRDefault="00A153E2" w:rsidP="00A153E2">
      <w:pPr>
        <w:pStyle w:val="PargrafodaLista"/>
        <w:ind w:right="-439"/>
        <w:jc w:val="both"/>
        <w:rPr>
          <w:rFonts w:ascii="Calibri" w:hAnsi="Calibri" w:cs="Calibri"/>
          <w:i/>
          <w:iCs/>
          <w:sz w:val="20"/>
          <w:szCs w:val="20"/>
        </w:rPr>
      </w:pPr>
      <w:r w:rsidRPr="00A153E2">
        <w:rPr>
          <w:rFonts w:ascii="Calibri" w:hAnsi="Calibri" w:cs="Calibri"/>
          <w:i/>
          <w:iCs/>
          <w:sz w:val="20"/>
          <w:szCs w:val="20"/>
        </w:rPr>
        <w:t xml:space="preserve">- </w:t>
      </w:r>
      <w:proofErr w:type="gramStart"/>
      <w:r w:rsidRPr="00A153E2">
        <w:rPr>
          <w:rFonts w:ascii="Calibri" w:hAnsi="Calibri" w:cs="Calibri"/>
          <w:i/>
          <w:iCs/>
          <w:sz w:val="20"/>
          <w:szCs w:val="20"/>
        </w:rPr>
        <w:t>desenvolvimento</w:t>
      </w:r>
      <w:proofErr w:type="gramEnd"/>
      <w:r w:rsidRPr="00A153E2">
        <w:rPr>
          <w:rFonts w:ascii="Calibri" w:hAnsi="Calibri" w:cs="Calibri"/>
          <w:i/>
          <w:iCs/>
          <w:sz w:val="20"/>
          <w:szCs w:val="20"/>
        </w:rPr>
        <w:t xml:space="preserve"> de plano para situações de contingência causadas por déficit hídrico, prevendo fontes alternativas, superficiais ou subterrâneas, volumes de armazenamento e/ou alteração na operação das captações, além de projetos de reuso e racionalização do uso da água no sistema público de abastecimento. </w:t>
      </w:r>
    </w:p>
    <w:p w14:paraId="224644AA" w14:textId="77777777" w:rsidR="00A153E2" w:rsidRPr="00A153E2" w:rsidRDefault="00A153E2" w:rsidP="00A153E2">
      <w:pPr>
        <w:pStyle w:val="PargrafodaLista"/>
        <w:ind w:right="-439"/>
        <w:jc w:val="both"/>
        <w:rPr>
          <w:rFonts w:ascii="Calibri" w:hAnsi="Calibri" w:cs="Calibri"/>
          <w:i/>
          <w:iCs/>
          <w:sz w:val="20"/>
          <w:szCs w:val="20"/>
        </w:rPr>
      </w:pPr>
      <w:r w:rsidRPr="00A153E2">
        <w:rPr>
          <w:rFonts w:ascii="Calibri" w:hAnsi="Calibri" w:cs="Calibri"/>
          <w:i/>
          <w:iCs/>
          <w:sz w:val="20"/>
          <w:szCs w:val="20"/>
        </w:rPr>
        <w:t xml:space="preserve">Obs.: O Parágrafo 2º do Artigo 12 da Lei Estadual n. 16.337/2016 (Plano Estadual de Recursos Hídricos) determina que, em situações de escassez hídrica, os titulares ou delegatários dos serviços de abastecimento de água conforme legislação pertinente, devem estabelecer seus planos de contingência, alocações específicas de água para atender às necessidades do suprimento das instalações de saúde e segurança pública, combate a incêndio e sistemas de segurança operacional. </w:t>
      </w:r>
    </w:p>
    <w:p w14:paraId="7CC5038C" w14:textId="77777777" w:rsidR="00A153E2" w:rsidRPr="00A153E2" w:rsidRDefault="00A153E2" w:rsidP="00A153E2">
      <w:pPr>
        <w:pStyle w:val="PargrafodaLista"/>
        <w:ind w:right="-439"/>
        <w:jc w:val="both"/>
        <w:rPr>
          <w:rFonts w:ascii="Calibri" w:hAnsi="Calibri" w:cs="Calibri"/>
          <w:i/>
          <w:iCs/>
          <w:sz w:val="20"/>
          <w:szCs w:val="20"/>
        </w:rPr>
      </w:pPr>
      <w:r w:rsidRPr="00A153E2">
        <w:rPr>
          <w:rFonts w:ascii="Calibri" w:hAnsi="Calibri" w:cs="Calibri"/>
          <w:i/>
          <w:iCs/>
          <w:sz w:val="20"/>
          <w:szCs w:val="20"/>
        </w:rPr>
        <w:t xml:space="preserve">- </w:t>
      </w:r>
      <w:proofErr w:type="gramStart"/>
      <w:r w:rsidRPr="00A153E2">
        <w:rPr>
          <w:rFonts w:ascii="Calibri" w:hAnsi="Calibri" w:cs="Calibri"/>
          <w:i/>
          <w:iCs/>
          <w:sz w:val="20"/>
          <w:szCs w:val="20"/>
        </w:rPr>
        <w:t>promoção</w:t>
      </w:r>
      <w:proofErr w:type="gramEnd"/>
      <w:r w:rsidRPr="00A153E2">
        <w:rPr>
          <w:rFonts w:ascii="Calibri" w:hAnsi="Calibri" w:cs="Calibri"/>
          <w:i/>
          <w:iCs/>
          <w:sz w:val="20"/>
          <w:szCs w:val="20"/>
        </w:rPr>
        <w:t xml:space="preserve"> de campanhas educativas de uso racional da água em suas comunidades, intensificando fiscalizações para evitar seu desperdício. zelarem pela proteção de seus mananciais e realizarem investimentos em obras de segurança hídrica, tal qual previsto nos respectivos PMSB - Planos Municipais de Saneamento Básico.</w:t>
      </w:r>
    </w:p>
    <w:p w14:paraId="2D26113D" w14:textId="77777777" w:rsidR="00A153E2" w:rsidRPr="00A153E2" w:rsidRDefault="00A153E2" w:rsidP="00A153E2">
      <w:pPr>
        <w:pStyle w:val="PargrafodaLista"/>
        <w:ind w:right="-439"/>
        <w:jc w:val="both"/>
        <w:rPr>
          <w:rFonts w:ascii="Calibri" w:hAnsi="Calibri" w:cs="Calibri"/>
          <w:i/>
          <w:iCs/>
          <w:sz w:val="20"/>
          <w:szCs w:val="20"/>
        </w:rPr>
      </w:pPr>
    </w:p>
    <w:p w14:paraId="287022E9" w14:textId="77777777" w:rsidR="00A153E2" w:rsidRPr="00EF0C67" w:rsidRDefault="00A153E2" w:rsidP="00A153E2">
      <w:pPr>
        <w:ind w:left="720" w:right="-439"/>
        <w:jc w:val="center"/>
        <w:rPr>
          <w:rFonts w:asciiTheme="minorHAnsi" w:hAnsiTheme="minorHAnsi" w:cstheme="minorHAnsi"/>
          <w:sz w:val="22"/>
          <w:szCs w:val="22"/>
        </w:rPr>
      </w:pPr>
      <w:r>
        <w:rPr>
          <w:noProof/>
        </w:rPr>
        <w:drawing>
          <wp:inline distT="0" distB="0" distL="0" distR="0" wp14:anchorId="4A1ADBEF" wp14:editId="339A3B65">
            <wp:extent cx="3662885" cy="3088791"/>
            <wp:effectExtent l="0" t="0" r="0" b="0"/>
            <wp:docPr id="12525172"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172" name="Imagem 1" descr="Mapa&#10;&#10;O conteúdo gerado por IA pode estar incorreto."/>
                    <pic:cNvPicPr/>
                  </pic:nvPicPr>
                  <pic:blipFill rotWithShape="1">
                    <a:blip r:embed="rId9"/>
                    <a:srcRect l="23518" t="13168" r="23213" b="6982"/>
                    <a:stretch/>
                  </pic:blipFill>
                  <pic:spPr bwMode="auto">
                    <a:xfrm>
                      <a:off x="0" y="0"/>
                      <a:ext cx="3693253" cy="3114399"/>
                    </a:xfrm>
                    <a:prstGeom prst="rect">
                      <a:avLst/>
                    </a:prstGeom>
                    <a:ln>
                      <a:noFill/>
                    </a:ln>
                    <a:extLst>
                      <a:ext uri="{53640926-AAD7-44D8-BBD7-CCE9431645EC}">
                        <a14:shadowObscured xmlns:a14="http://schemas.microsoft.com/office/drawing/2010/main"/>
                      </a:ext>
                    </a:extLst>
                  </pic:spPr>
                </pic:pic>
              </a:graphicData>
            </a:graphic>
          </wp:inline>
        </w:drawing>
      </w:r>
    </w:p>
    <w:p w14:paraId="70F7FEA3" w14:textId="77777777" w:rsidR="00A153E2" w:rsidRPr="001D0834" w:rsidRDefault="00A153E2" w:rsidP="00A153E2">
      <w:pPr>
        <w:ind w:left="720" w:right="106"/>
        <w:jc w:val="center"/>
        <w:rPr>
          <w:rFonts w:asciiTheme="minorHAnsi" w:hAnsiTheme="minorHAnsi" w:cstheme="minorHAnsi"/>
          <w:sz w:val="16"/>
          <w:szCs w:val="16"/>
        </w:rPr>
      </w:pPr>
      <w:r w:rsidRPr="001D0834">
        <w:rPr>
          <w:rFonts w:asciiTheme="minorHAnsi" w:hAnsiTheme="minorHAnsi" w:cstheme="minorHAnsi"/>
          <w:sz w:val="16"/>
          <w:szCs w:val="16"/>
        </w:rPr>
        <w:t>Fonte: Síntese do Traçado do Monitor de Secas do Mês de Janeiro de 2025 (ANA, fevereiro de 2025)</w:t>
      </w:r>
    </w:p>
    <w:p w14:paraId="74F0A3AE" w14:textId="77777777" w:rsidR="00A153E2" w:rsidRDefault="00A153E2" w:rsidP="00A153E2">
      <w:pPr>
        <w:ind w:left="720" w:right="-439"/>
        <w:jc w:val="center"/>
        <w:rPr>
          <w:rFonts w:asciiTheme="minorHAnsi" w:hAnsiTheme="minorHAnsi" w:cstheme="minorHAnsi"/>
          <w:sz w:val="22"/>
          <w:szCs w:val="22"/>
        </w:rPr>
      </w:pPr>
      <w:r>
        <w:rPr>
          <w:noProof/>
        </w:rPr>
        <w:drawing>
          <wp:inline distT="0" distB="0" distL="0" distR="0" wp14:anchorId="1DDA94AA" wp14:editId="008B808A">
            <wp:extent cx="2378497" cy="2378497"/>
            <wp:effectExtent l="0" t="0" r="3175" b="3175"/>
            <wp:docPr id="1651655378" name="Imagem 3"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55378" name="Imagem 3" descr="Mapa&#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8838" cy="2388838"/>
                    </a:xfrm>
                    <a:prstGeom prst="rect">
                      <a:avLst/>
                    </a:prstGeom>
                    <a:noFill/>
                    <a:ln>
                      <a:noFill/>
                    </a:ln>
                  </pic:spPr>
                </pic:pic>
              </a:graphicData>
            </a:graphic>
          </wp:inline>
        </w:drawing>
      </w:r>
    </w:p>
    <w:p w14:paraId="4EC43CC7" w14:textId="77777777" w:rsidR="00A153E2" w:rsidRDefault="00A153E2" w:rsidP="00A153E2">
      <w:pPr>
        <w:ind w:left="720" w:right="-439"/>
        <w:jc w:val="center"/>
        <w:rPr>
          <w:rFonts w:asciiTheme="minorHAnsi" w:hAnsiTheme="minorHAnsi" w:cstheme="minorHAnsi"/>
          <w:sz w:val="22"/>
          <w:szCs w:val="22"/>
        </w:rPr>
      </w:pPr>
    </w:p>
    <w:p w14:paraId="422C1364" w14:textId="77777777" w:rsidR="00A153E2" w:rsidRDefault="00A153E2" w:rsidP="00A153E2">
      <w:pPr>
        <w:ind w:left="720" w:right="-439"/>
        <w:jc w:val="center"/>
        <w:rPr>
          <w:rFonts w:asciiTheme="minorHAnsi" w:hAnsiTheme="minorHAnsi" w:cstheme="minorHAnsi"/>
          <w:sz w:val="22"/>
          <w:szCs w:val="22"/>
        </w:rPr>
      </w:pPr>
    </w:p>
    <w:p w14:paraId="2FF0CE41" w14:textId="77777777" w:rsidR="00A153E2" w:rsidRDefault="00A153E2" w:rsidP="00A153E2">
      <w:pPr>
        <w:ind w:left="720" w:right="-439"/>
        <w:jc w:val="center"/>
        <w:rPr>
          <w:rFonts w:asciiTheme="minorHAnsi" w:hAnsiTheme="minorHAnsi" w:cstheme="minorHAnsi"/>
          <w:sz w:val="22"/>
          <w:szCs w:val="22"/>
        </w:rPr>
      </w:pPr>
      <w:r>
        <w:rPr>
          <w:noProof/>
        </w:rPr>
        <w:drawing>
          <wp:inline distT="0" distB="0" distL="0" distR="0" wp14:anchorId="5FBDAE5F" wp14:editId="21ED5BA4">
            <wp:extent cx="3606329" cy="1765374"/>
            <wp:effectExtent l="0" t="0" r="0" b="6350"/>
            <wp:docPr id="966638027"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38027" name="Imagem 1" descr="Interface gráfica do usuário&#10;&#10;O conteúdo gerado por IA pode estar incorreto."/>
                    <pic:cNvPicPr/>
                  </pic:nvPicPr>
                  <pic:blipFill rotWithShape="1">
                    <a:blip r:embed="rId11"/>
                    <a:srcRect l="11054" t="17977" r="10395" b="13670"/>
                    <a:stretch/>
                  </pic:blipFill>
                  <pic:spPr bwMode="auto">
                    <a:xfrm>
                      <a:off x="0" y="0"/>
                      <a:ext cx="3628594" cy="1776273"/>
                    </a:xfrm>
                    <a:prstGeom prst="rect">
                      <a:avLst/>
                    </a:prstGeom>
                    <a:ln>
                      <a:noFill/>
                    </a:ln>
                    <a:extLst>
                      <a:ext uri="{53640926-AAD7-44D8-BBD7-CCE9431645EC}">
                        <a14:shadowObscured xmlns:a14="http://schemas.microsoft.com/office/drawing/2010/main"/>
                      </a:ext>
                    </a:extLst>
                  </pic:spPr>
                </pic:pic>
              </a:graphicData>
            </a:graphic>
          </wp:inline>
        </w:drawing>
      </w:r>
    </w:p>
    <w:p w14:paraId="44254ECF" w14:textId="77777777" w:rsidR="00A153E2" w:rsidRDefault="00A153E2" w:rsidP="00A153E2">
      <w:pPr>
        <w:ind w:left="720" w:right="-439"/>
        <w:jc w:val="center"/>
        <w:rPr>
          <w:rFonts w:asciiTheme="minorHAnsi" w:hAnsiTheme="minorHAnsi" w:cstheme="minorHAnsi"/>
          <w:sz w:val="22"/>
          <w:szCs w:val="22"/>
        </w:rPr>
      </w:pPr>
    </w:p>
    <w:p w14:paraId="476E2208" w14:textId="77777777" w:rsidR="00A153E2" w:rsidRDefault="00A153E2" w:rsidP="00A153E2">
      <w:pPr>
        <w:ind w:left="720" w:right="-439"/>
        <w:jc w:val="center"/>
        <w:rPr>
          <w:rFonts w:asciiTheme="minorHAnsi" w:hAnsiTheme="minorHAnsi" w:cstheme="minorHAnsi"/>
          <w:sz w:val="22"/>
          <w:szCs w:val="22"/>
        </w:rPr>
      </w:pPr>
    </w:p>
    <w:p w14:paraId="664D21B4" w14:textId="77777777" w:rsidR="00A153E2" w:rsidRDefault="00A153E2" w:rsidP="00A153E2">
      <w:pPr>
        <w:ind w:left="720" w:right="-439"/>
        <w:jc w:val="center"/>
        <w:rPr>
          <w:rFonts w:asciiTheme="minorHAnsi" w:hAnsiTheme="minorHAnsi" w:cstheme="minorHAnsi"/>
          <w:sz w:val="22"/>
          <w:szCs w:val="22"/>
        </w:rPr>
      </w:pPr>
    </w:p>
    <w:p w14:paraId="3812F3AC" w14:textId="77777777" w:rsidR="00A153E2" w:rsidRPr="00EF0C67" w:rsidRDefault="00A153E2" w:rsidP="00A153E2">
      <w:pPr>
        <w:ind w:left="720" w:right="-439"/>
        <w:jc w:val="center"/>
        <w:rPr>
          <w:rFonts w:asciiTheme="minorHAnsi" w:hAnsiTheme="minorHAnsi" w:cstheme="minorHAnsi"/>
          <w:sz w:val="22"/>
          <w:szCs w:val="22"/>
        </w:rPr>
      </w:pPr>
      <w:r>
        <w:rPr>
          <w:noProof/>
        </w:rPr>
        <w:drawing>
          <wp:inline distT="0" distB="0" distL="0" distR="0" wp14:anchorId="0233F7E1" wp14:editId="47071242">
            <wp:extent cx="3462034" cy="1702123"/>
            <wp:effectExtent l="0" t="0" r="5080" b="0"/>
            <wp:docPr id="730006081"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06081" name="Imagem 1" descr="Interface gráfica do usuário&#10;&#10;O conteúdo gerado por IA pode estar incorreto."/>
                    <pic:cNvPicPr/>
                  </pic:nvPicPr>
                  <pic:blipFill rotWithShape="1">
                    <a:blip r:embed="rId12"/>
                    <a:srcRect l="11406" t="18186" r="11101" b="14088"/>
                    <a:stretch/>
                  </pic:blipFill>
                  <pic:spPr bwMode="auto">
                    <a:xfrm>
                      <a:off x="0" y="0"/>
                      <a:ext cx="3481197" cy="1711545"/>
                    </a:xfrm>
                    <a:prstGeom prst="rect">
                      <a:avLst/>
                    </a:prstGeom>
                    <a:ln>
                      <a:noFill/>
                    </a:ln>
                    <a:extLst>
                      <a:ext uri="{53640926-AAD7-44D8-BBD7-CCE9431645EC}">
                        <a14:shadowObscured xmlns:a14="http://schemas.microsoft.com/office/drawing/2010/main"/>
                      </a:ext>
                    </a:extLst>
                  </pic:spPr>
                </pic:pic>
              </a:graphicData>
            </a:graphic>
          </wp:inline>
        </w:drawing>
      </w:r>
    </w:p>
    <w:p w14:paraId="45B1EA6F" w14:textId="4AD84FCE" w:rsidR="00E33515" w:rsidRPr="00E33515" w:rsidRDefault="00E33515" w:rsidP="00E33515">
      <w:pPr>
        <w:ind w:right="106"/>
        <w:jc w:val="both"/>
        <w:rPr>
          <w:rFonts w:asciiTheme="minorHAnsi" w:hAnsiTheme="minorHAnsi" w:cstheme="minorHAnsi"/>
          <w:i/>
          <w:iCs/>
          <w:sz w:val="16"/>
          <w:szCs w:val="16"/>
        </w:rPr>
      </w:pPr>
    </w:p>
    <w:p w14:paraId="6771FF1C" w14:textId="77777777" w:rsidR="00140F4D" w:rsidRDefault="00140F4D" w:rsidP="00B82782">
      <w:pPr>
        <w:pStyle w:val="Ttulo1"/>
        <w:numPr>
          <w:ilvl w:val="0"/>
          <w:numId w:val="0"/>
        </w:numPr>
        <w:tabs>
          <w:tab w:val="left" w:pos="9639"/>
        </w:tabs>
        <w:ind w:right="-170"/>
        <w:jc w:val="both"/>
        <w:rPr>
          <w:rFonts w:asciiTheme="minorHAnsi" w:hAnsiTheme="minorHAnsi" w:cstheme="minorHAnsi"/>
          <w:b w:val="0"/>
          <w:bCs w:val="0"/>
          <w:color w:val="auto"/>
          <w:sz w:val="20"/>
          <w:szCs w:val="20"/>
        </w:rPr>
      </w:pPr>
    </w:p>
    <w:p w14:paraId="7EB695B6" w14:textId="407B9270" w:rsidR="00B82782" w:rsidRPr="00B82782" w:rsidRDefault="00B82782" w:rsidP="00B82782">
      <w:pPr>
        <w:pStyle w:val="Ttulo1"/>
        <w:numPr>
          <w:ilvl w:val="0"/>
          <w:numId w:val="0"/>
        </w:numPr>
        <w:tabs>
          <w:tab w:val="left" w:pos="9639"/>
        </w:tabs>
        <w:ind w:right="-170"/>
        <w:jc w:val="both"/>
        <w:rPr>
          <w:rFonts w:asciiTheme="minorHAnsi" w:hAnsiTheme="minorHAnsi" w:cstheme="minorHAnsi"/>
          <w:b w:val="0"/>
          <w:bCs w:val="0"/>
          <w:color w:val="auto"/>
          <w:sz w:val="20"/>
          <w:szCs w:val="20"/>
        </w:rPr>
      </w:pPr>
      <w:r w:rsidRPr="00D060E6">
        <w:rPr>
          <w:rFonts w:asciiTheme="minorHAnsi" w:hAnsiTheme="minorHAnsi" w:cstheme="minorHAnsi"/>
          <w:b w:val="0"/>
          <w:bCs w:val="0"/>
          <w:i/>
          <w:iCs/>
          <w:color w:val="auto"/>
          <w:sz w:val="20"/>
          <w:szCs w:val="20"/>
        </w:rPr>
        <w:t>Fim dos informes</w:t>
      </w:r>
      <w:r w:rsidRPr="00B82782">
        <w:rPr>
          <w:rFonts w:asciiTheme="minorHAnsi" w:hAnsiTheme="minorHAnsi" w:cstheme="minorHAnsi"/>
          <w:b w:val="0"/>
          <w:bCs w:val="0"/>
          <w:color w:val="auto"/>
          <w:sz w:val="20"/>
          <w:szCs w:val="20"/>
        </w:rPr>
        <w:t>.</w:t>
      </w:r>
      <w:r>
        <w:rPr>
          <w:rFonts w:asciiTheme="minorHAnsi" w:hAnsiTheme="minorHAnsi" w:cstheme="minorHAnsi"/>
          <w:b w:val="0"/>
          <w:bCs w:val="0"/>
          <w:color w:val="auto"/>
          <w:sz w:val="20"/>
          <w:szCs w:val="20"/>
        </w:rPr>
        <w:t xml:space="preserve"> </w:t>
      </w:r>
    </w:p>
    <w:p w14:paraId="4BB33DCF" w14:textId="04D4D8D4" w:rsidR="008E61AC" w:rsidRPr="00A153E2" w:rsidRDefault="00AF22C5" w:rsidP="00482083">
      <w:pPr>
        <w:pStyle w:val="Ttulo1"/>
        <w:tabs>
          <w:tab w:val="left" w:pos="9639"/>
        </w:tabs>
        <w:suppressAutoHyphens w:val="0"/>
        <w:autoSpaceDE w:val="0"/>
        <w:ind w:right="-170"/>
        <w:jc w:val="both"/>
        <w:rPr>
          <w:rFonts w:asciiTheme="minorHAnsi" w:hAnsiTheme="minorHAnsi" w:cstheme="minorHAnsi"/>
          <w:b w:val="0"/>
          <w:bCs w:val="0"/>
          <w:color w:val="auto"/>
          <w:sz w:val="20"/>
          <w:szCs w:val="20"/>
        </w:rPr>
      </w:pPr>
      <w:r w:rsidRPr="00A153E2">
        <w:rPr>
          <w:rFonts w:asciiTheme="minorHAnsi" w:hAnsiTheme="minorHAnsi" w:cstheme="minorHAnsi"/>
          <w:color w:val="auto"/>
          <w:sz w:val="20"/>
          <w:szCs w:val="20"/>
        </w:rPr>
        <w:t>Apresentação, discussão e votação</w:t>
      </w:r>
      <w:r w:rsidR="007F1CDD" w:rsidRPr="00A153E2">
        <w:rPr>
          <w:rFonts w:asciiTheme="minorHAnsi" w:hAnsiTheme="minorHAnsi" w:cstheme="minorHAnsi"/>
          <w:b w:val="0"/>
          <w:bCs w:val="0"/>
          <w:color w:val="auto"/>
          <w:sz w:val="20"/>
          <w:szCs w:val="20"/>
        </w:rPr>
        <w:t xml:space="preserve">: </w:t>
      </w:r>
      <w:r w:rsidRPr="00A153E2">
        <w:rPr>
          <w:rFonts w:asciiTheme="minorHAnsi" w:hAnsiTheme="minorHAnsi" w:cstheme="minorHAnsi"/>
          <w:b w:val="0"/>
          <w:bCs w:val="0"/>
          <w:color w:val="auto"/>
          <w:sz w:val="20"/>
          <w:szCs w:val="20"/>
        </w:rPr>
        <w:t xml:space="preserve"> </w:t>
      </w:r>
      <w:r w:rsidR="007F1CDD" w:rsidRPr="00A153E2">
        <w:rPr>
          <w:rFonts w:asciiTheme="minorHAnsi" w:hAnsiTheme="minorHAnsi" w:cstheme="minorHAnsi"/>
          <w:b w:val="0"/>
          <w:bCs w:val="0"/>
          <w:color w:val="auto"/>
          <w:sz w:val="20"/>
          <w:szCs w:val="20"/>
        </w:rPr>
        <w:t>O Sr. Presidente colocou em deliberação a Deliberação Ad Referendum CBH-Mogi nº 26</w:t>
      </w:r>
      <w:r w:rsidR="00315660" w:rsidRPr="00A153E2">
        <w:rPr>
          <w:rFonts w:asciiTheme="minorHAnsi" w:hAnsiTheme="minorHAnsi" w:cstheme="minorHAnsi"/>
          <w:b w:val="0"/>
          <w:bCs w:val="0"/>
          <w:color w:val="auto"/>
          <w:sz w:val="20"/>
          <w:szCs w:val="20"/>
        </w:rPr>
        <w:t>6</w:t>
      </w:r>
      <w:r w:rsidR="007F1CDD" w:rsidRPr="00A153E2">
        <w:rPr>
          <w:rFonts w:asciiTheme="minorHAnsi" w:hAnsiTheme="minorHAnsi" w:cstheme="minorHAnsi"/>
          <w:b w:val="0"/>
          <w:bCs w:val="0"/>
          <w:color w:val="auto"/>
          <w:sz w:val="20"/>
          <w:szCs w:val="20"/>
        </w:rPr>
        <w:t xml:space="preserve">: </w:t>
      </w:r>
      <w:bookmarkStart w:id="2" w:name="_Hlk206596926"/>
      <w:r w:rsidR="00315660" w:rsidRPr="00A153E2">
        <w:rPr>
          <w:rFonts w:asciiTheme="minorHAnsi" w:hAnsiTheme="minorHAnsi" w:cstheme="minorHAnsi"/>
          <w:b w:val="0"/>
          <w:bCs w:val="0"/>
          <w:color w:val="auto"/>
          <w:sz w:val="20"/>
          <w:szCs w:val="20"/>
        </w:rPr>
        <w:t>Aprova o “Plano de aplicação dos recursos da cobrança pelo uso da água no âmbito da UGRHi 09 para o exercício de 2025” e dá outras providências</w:t>
      </w:r>
      <w:bookmarkEnd w:id="2"/>
      <w:r w:rsidR="00315660" w:rsidRPr="00A153E2">
        <w:rPr>
          <w:rFonts w:asciiTheme="minorHAnsi" w:hAnsiTheme="minorHAnsi" w:cstheme="minorHAnsi"/>
          <w:b w:val="0"/>
          <w:bCs w:val="0"/>
          <w:i/>
          <w:iCs/>
          <w:color w:val="auto"/>
          <w:sz w:val="20"/>
          <w:szCs w:val="20"/>
        </w:rPr>
        <w:t xml:space="preserve">. </w:t>
      </w:r>
      <w:r w:rsidR="007F1CDD" w:rsidRPr="00A153E2">
        <w:rPr>
          <w:rFonts w:asciiTheme="minorHAnsi" w:hAnsiTheme="minorHAnsi" w:cstheme="minorHAnsi"/>
          <w:b w:val="0"/>
          <w:bCs w:val="0"/>
          <w:color w:val="auto"/>
          <w:sz w:val="20"/>
          <w:szCs w:val="20"/>
        </w:rPr>
        <w:t>Passou a palavra à secretária executiva que expl</w:t>
      </w:r>
      <w:r w:rsidR="00315660" w:rsidRPr="00A153E2">
        <w:rPr>
          <w:rFonts w:asciiTheme="minorHAnsi" w:hAnsiTheme="minorHAnsi" w:cstheme="minorHAnsi"/>
          <w:b w:val="0"/>
          <w:bCs w:val="0"/>
          <w:color w:val="auto"/>
          <w:sz w:val="20"/>
          <w:szCs w:val="20"/>
        </w:rPr>
        <w:t xml:space="preserve">icou que foi necessário um pequeno ajuste no Plano de Aplicação da Cobrança deliberado anteriormente, e esse ajuste aumentou o valor previsto para investimento no ano de 2025. </w:t>
      </w:r>
      <w:r w:rsidR="007F1CDD" w:rsidRPr="00A153E2">
        <w:rPr>
          <w:rFonts w:asciiTheme="minorHAnsi" w:hAnsiTheme="minorHAnsi" w:cstheme="minorHAnsi"/>
          <w:b w:val="0"/>
          <w:bCs w:val="0"/>
          <w:color w:val="auto"/>
          <w:sz w:val="20"/>
          <w:szCs w:val="20"/>
        </w:rPr>
        <w:t>Retomando a palavra</w:t>
      </w:r>
      <w:r w:rsidR="00315660" w:rsidRPr="00A153E2">
        <w:rPr>
          <w:rFonts w:asciiTheme="minorHAnsi" w:hAnsiTheme="minorHAnsi" w:cstheme="minorHAnsi"/>
          <w:b w:val="0"/>
          <w:bCs w:val="0"/>
          <w:color w:val="auto"/>
          <w:sz w:val="20"/>
          <w:szCs w:val="20"/>
        </w:rPr>
        <w:t xml:space="preserve">, o Sr. Presidente, </w:t>
      </w:r>
      <w:r w:rsidR="007F1CDD" w:rsidRPr="00A153E2">
        <w:rPr>
          <w:rFonts w:asciiTheme="minorHAnsi" w:hAnsiTheme="minorHAnsi" w:cstheme="minorHAnsi"/>
          <w:b w:val="0"/>
          <w:bCs w:val="0"/>
          <w:color w:val="auto"/>
          <w:sz w:val="20"/>
          <w:szCs w:val="20"/>
        </w:rPr>
        <w:t>colocou em discussão, em não havendo manifestações, colocou em votação, e declarou aprovada a referida deliberação. Na sequência coloca em deliberação</w:t>
      </w:r>
      <w:r w:rsidR="00315660" w:rsidRPr="00A153E2">
        <w:rPr>
          <w:rFonts w:asciiTheme="minorHAnsi" w:hAnsiTheme="minorHAnsi" w:cstheme="minorHAnsi"/>
          <w:b w:val="0"/>
          <w:bCs w:val="0"/>
          <w:color w:val="auto"/>
          <w:sz w:val="20"/>
          <w:szCs w:val="20"/>
        </w:rPr>
        <w:t xml:space="preserve"> a Deliberação CBH-Mogi nº 267: Indica </w:t>
      </w:r>
      <w:proofErr w:type="spellStart"/>
      <w:r w:rsidR="00315660" w:rsidRPr="00A153E2">
        <w:rPr>
          <w:rFonts w:asciiTheme="minorHAnsi" w:hAnsiTheme="minorHAnsi" w:cstheme="minorHAnsi"/>
          <w:b w:val="0"/>
          <w:bCs w:val="0"/>
          <w:color w:val="auto"/>
          <w:sz w:val="20"/>
          <w:szCs w:val="20"/>
        </w:rPr>
        <w:t>empreendimentos</w:t>
      </w:r>
      <w:proofErr w:type="spellEnd"/>
      <w:r w:rsidR="00315660" w:rsidRPr="00A153E2">
        <w:rPr>
          <w:rFonts w:asciiTheme="minorHAnsi" w:hAnsiTheme="minorHAnsi" w:cstheme="minorHAnsi"/>
          <w:b w:val="0"/>
          <w:bCs w:val="0"/>
          <w:color w:val="auto"/>
          <w:sz w:val="20"/>
          <w:szCs w:val="20"/>
        </w:rPr>
        <w:t xml:space="preserve"> aprovados no âmbito do CBH-MOGI do 1º Pleito, como prioridades de investimentos para distribuição dos recursos do FEHIDRO da fonte da Cobrança Pelo Uso Da Água do exercício e orçamento de 2025, e dá outras providências. Passou a palavra à secretária executiva que explanou sobre o documento, apresentando o processo de análise, distribuição e indicação das propostas ao FEHIDRO do orçamento de 2025. Informou que foram protocoladas 47 propostas no SINFEHIDRO 2.0 até a data de 24 de março de 2025, em cumprimento ao prazo protocolar estabelecido na Deliberação CBH-MOGI nº 251, de 14 de fevereiro de 2025, totalizando R$ 25.990.750,54. A Câmara Técnica de Gestão e Planejamento (CTGP), com apoio da Câmara Técnica Institucional e Legal (CTIL) e da secretaria executiva, realizaram sete reuniões presenciais na sede da secretaria executiva situada no Escritório Regional de Governo em Ribeirão Preto, cumprindo os procedimentos e calendário estabelecidos na Deliberação CBH-MOGI nº 261, de 3 de fevereiro de 2025. </w:t>
      </w:r>
      <w:r w:rsidR="008E61AC" w:rsidRPr="00A153E2">
        <w:rPr>
          <w:rFonts w:asciiTheme="minorHAnsi" w:hAnsiTheme="minorHAnsi" w:cstheme="minorHAnsi"/>
          <w:b w:val="0"/>
          <w:bCs w:val="0"/>
          <w:color w:val="auto"/>
          <w:sz w:val="20"/>
          <w:szCs w:val="20"/>
        </w:rPr>
        <w:t>Resumindo que são</w:t>
      </w:r>
      <w:r w:rsidR="00315660" w:rsidRPr="00A153E2">
        <w:rPr>
          <w:rFonts w:asciiTheme="minorHAnsi" w:hAnsiTheme="minorHAnsi" w:cstheme="minorHAnsi"/>
          <w:b w:val="0"/>
          <w:bCs w:val="0"/>
          <w:color w:val="auto"/>
          <w:sz w:val="20"/>
          <w:szCs w:val="20"/>
        </w:rPr>
        <w:t xml:space="preserve"> indicados para referendo do Plenário do CBH Mogi 20 propostas para financiamento com recursos da fonte da Cobrança pelo Uso da Água e duas propostas para financiamento com recursos da CFURH, totalizando R$ 482.952,72</w:t>
      </w:r>
      <w:r w:rsidR="008E61AC" w:rsidRPr="00A153E2">
        <w:rPr>
          <w:rFonts w:asciiTheme="minorHAnsi" w:hAnsiTheme="minorHAnsi" w:cstheme="minorHAnsi"/>
          <w:b w:val="0"/>
          <w:bCs w:val="0"/>
          <w:color w:val="auto"/>
          <w:sz w:val="20"/>
          <w:szCs w:val="20"/>
        </w:rPr>
        <w:t xml:space="preserve">, verificando o saldo </w:t>
      </w:r>
      <w:r w:rsidR="00315660" w:rsidRPr="00A153E2">
        <w:rPr>
          <w:rFonts w:asciiTheme="minorHAnsi" w:hAnsiTheme="minorHAnsi" w:cstheme="minorHAnsi"/>
          <w:b w:val="0"/>
          <w:bCs w:val="0"/>
          <w:color w:val="auto"/>
          <w:sz w:val="20"/>
          <w:szCs w:val="20"/>
        </w:rPr>
        <w:t>remanescente de R$ 2.908.558,40</w:t>
      </w:r>
      <w:r w:rsidR="008E61AC" w:rsidRPr="00A153E2">
        <w:rPr>
          <w:rFonts w:asciiTheme="minorHAnsi" w:hAnsiTheme="minorHAnsi" w:cstheme="minorHAnsi"/>
          <w:b w:val="0"/>
          <w:bCs w:val="0"/>
          <w:color w:val="auto"/>
          <w:sz w:val="20"/>
          <w:szCs w:val="20"/>
        </w:rPr>
        <w:t xml:space="preserve"> da fonte da COB que poderá ser usado para abertura de um segundo pleito. </w:t>
      </w:r>
      <w:r w:rsidR="007F1CDD" w:rsidRPr="00A153E2">
        <w:rPr>
          <w:rFonts w:asciiTheme="minorHAnsi" w:hAnsiTheme="minorHAnsi" w:cstheme="minorHAnsi"/>
          <w:b w:val="0"/>
          <w:bCs w:val="0"/>
          <w:color w:val="auto"/>
          <w:sz w:val="20"/>
          <w:szCs w:val="20"/>
        </w:rPr>
        <w:t>Retomando a palavra</w:t>
      </w:r>
      <w:r w:rsidR="008E61AC" w:rsidRPr="00A153E2">
        <w:rPr>
          <w:rFonts w:asciiTheme="minorHAnsi" w:hAnsiTheme="minorHAnsi" w:cstheme="minorHAnsi"/>
          <w:b w:val="0"/>
          <w:bCs w:val="0"/>
          <w:color w:val="auto"/>
          <w:sz w:val="20"/>
          <w:szCs w:val="20"/>
        </w:rPr>
        <w:t xml:space="preserve">, o Presidente Sr. Francisco, </w:t>
      </w:r>
      <w:r w:rsidR="007F1CDD" w:rsidRPr="00A153E2">
        <w:rPr>
          <w:rFonts w:asciiTheme="minorHAnsi" w:hAnsiTheme="minorHAnsi" w:cstheme="minorHAnsi"/>
          <w:b w:val="0"/>
          <w:bCs w:val="0"/>
          <w:color w:val="auto"/>
          <w:sz w:val="20"/>
          <w:szCs w:val="20"/>
        </w:rPr>
        <w:t xml:space="preserve">colocou em discussão, onde a secretaria executiva com apoio dos membros presentes das câmaras técnicas esclareceu as dúvidas apresentadas e em não havendo mais manifestações, o Presidente colocou em votação e declarou aprovada a referida deliberação.  Ato seguinte, o Presidente colocou em deliberação </w:t>
      </w:r>
      <w:r w:rsidR="008E61AC" w:rsidRPr="00A153E2">
        <w:rPr>
          <w:rFonts w:asciiTheme="minorHAnsi" w:hAnsiTheme="minorHAnsi" w:cstheme="minorHAnsi"/>
          <w:b w:val="0"/>
          <w:bCs w:val="0"/>
          <w:color w:val="auto"/>
          <w:sz w:val="20"/>
          <w:szCs w:val="20"/>
        </w:rPr>
        <w:t xml:space="preserve">a </w:t>
      </w:r>
      <w:r w:rsidR="007F1CDD" w:rsidRPr="00A153E2">
        <w:rPr>
          <w:rFonts w:asciiTheme="minorHAnsi" w:hAnsiTheme="minorHAnsi" w:cstheme="minorHAnsi"/>
          <w:b w:val="0"/>
          <w:bCs w:val="0"/>
          <w:color w:val="auto"/>
          <w:sz w:val="20"/>
          <w:szCs w:val="20"/>
        </w:rPr>
        <w:t>Deliberação CBH-Mogi nº 26</w:t>
      </w:r>
      <w:r w:rsidR="00AD7DB8">
        <w:rPr>
          <w:rFonts w:asciiTheme="minorHAnsi" w:hAnsiTheme="minorHAnsi" w:cstheme="minorHAnsi"/>
          <w:b w:val="0"/>
          <w:bCs w:val="0"/>
          <w:color w:val="auto"/>
          <w:sz w:val="20"/>
          <w:szCs w:val="20"/>
        </w:rPr>
        <w:t>8</w:t>
      </w:r>
      <w:r w:rsidR="007F1CDD" w:rsidRPr="00A153E2">
        <w:rPr>
          <w:rFonts w:asciiTheme="minorHAnsi" w:hAnsiTheme="minorHAnsi" w:cstheme="minorHAnsi"/>
          <w:b w:val="0"/>
          <w:bCs w:val="0"/>
          <w:color w:val="auto"/>
          <w:sz w:val="20"/>
          <w:szCs w:val="20"/>
        </w:rPr>
        <w:t xml:space="preserve">: </w:t>
      </w:r>
      <w:r w:rsidR="008E61AC" w:rsidRPr="00A153E2">
        <w:rPr>
          <w:rFonts w:asciiTheme="minorHAnsi" w:hAnsiTheme="minorHAnsi" w:cstheme="minorHAnsi"/>
          <w:b w:val="0"/>
          <w:bCs w:val="0"/>
          <w:color w:val="auto"/>
          <w:sz w:val="20"/>
          <w:szCs w:val="20"/>
        </w:rPr>
        <w:t xml:space="preserve">Aprova empreendimentos no âmbito do CBH-MOGI do 1º Pleito, como prioridades de investimentos para distribuição dos recursos financeiros do FEHIDRO da fonte da CFURH do exercício e orçamento de 2025, e dá outras providências. Sr. Presidente coloca que as explicações sobre esta deliberação foram </w:t>
      </w:r>
      <w:r w:rsidR="008E61AC" w:rsidRPr="00A153E2">
        <w:rPr>
          <w:rFonts w:asciiTheme="minorHAnsi" w:hAnsiTheme="minorHAnsi" w:cstheme="minorHAnsi"/>
          <w:b w:val="0"/>
          <w:bCs w:val="0"/>
          <w:color w:val="auto"/>
          <w:sz w:val="20"/>
          <w:szCs w:val="20"/>
        </w:rPr>
        <w:lastRenderedPageBreak/>
        <w:t xml:space="preserve">colocadas anteriormente, e </w:t>
      </w:r>
      <w:r w:rsidR="007F1CDD" w:rsidRPr="00A153E2">
        <w:rPr>
          <w:rFonts w:asciiTheme="minorHAnsi" w:hAnsiTheme="minorHAnsi" w:cstheme="minorHAnsi"/>
          <w:b w:val="0"/>
          <w:bCs w:val="0"/>
          <w:color w:val="auto"/>
          <w:sz w:val="20"/>
          <w:szCs w:val="20"/>
        </w:rPr>
        <w:t xml:space="preserve">colocou em discussão, em não havendo manifestações, colocou em votação, e declarou aprovada a referida deliberação. </w:t>
      </w:r>
    </w:p>
    <w:p w14:paraId="5D329B8F" w14:textId="7A49E115" w:rsidR="00583A63" w:rsidRDefault="00583A63" w:rsidP="00B82782">
      <w:pPr>
        <w:pStyle w:val="Recuodecorpodetexto"/>
        <w:tabs>
          <w:tab w:val="left" w:pos="9639"/>
        </w:tabs>
        <w:ind w:right="-170" w:firstLine="0"/>
        <w:rPr>
          <w:rFonts w:asciiTheme="minorHAnsi" w:hAnsiTheme="minorHAnsi" w:cstheme="minorHAnsi"/>
          <w:b/>
          <w:sz w:val="20"/>
          <w:szCs w:val="20"/>
        </w:rPr>
      </w:pPr>
      <w:bookmarkStart w:id="3" w:name="_Hlk89263702"/>
      <w:r w:rsidRPr="00620BFE">
        <w:rPr>
          <w:rFonts w:asciiTheme="minorHAnsi" w:hAnsiTheme="minorHAnsi" w:cstheme="minorHAnsi"/>
          <w:b/>
          <w:bCs/>
          <w:sz w:val="20"/>
          <w:szCs w:val="20"/>
        </w:rPr>
        <w:t>Assuntos diversos e palavra aberta aos convidados</w:t>
      </w:r>
      <w:r>
        <w:rPr>
          <w:rFonts w:asciiTheme="minorHAnsi" w:hAnsiTheme="minorHAnsi" w:cstheme="minorHAnsi"/>
          <w:b/>
          <w:sz w:val="20"/>
          <w:szCs w:val="20"/>
        </w:rPr>
        <w:t xml:space="preserve">. </w:t>
      </w:r>
    </w:p>
    <w:p w14:paraId="4C6A1515" w14:textId="2DEC4C29" w:rsidR="00435AAA" w:rsidRPr="00435AAA" w:rsidRDefault="004637EB" w:rsidP="00B82782">
      <w:pPr>
        <w:pStyle w:val="Recuodecorpodetexto"/>
        <w:tabs>
          <w:tab w:val="left" w:pos="9639"/>
        </w:tabs>
        <w:ind w:right="-170" w:firstLine="0"/>
        <w:rPr>
          <w:rFonts w:asciiTheme="minorHAnsi" w:hAnsiTheme="minorHAnsi" w:cstheme="minorHAnsi"/>
          <w:sz w:val="20"/>
          <w:szCs w:val="20"/>
        </w:rPr>
      </w:pPr>
      <w:r w:rsidRPr="00435AAA">
        <w:rPr>
          <w:rFonts w:asciiTheme="minorHAnsi" w:hAnsiTheme="minorHAnsi" w:cstheme="minorHAnsi"/>
          <w:b/>
          <w:sz w:val="20"/>
          <w:szCs w:val="20"/>
        </w:rPr>
        <w:t>Encerramento.</w:t>
      </w:r>
      <w:r w:rsidRPr="00435AAA">
        <w:rPr>
          <w:rFonts w:asciiTheme="minorHAnsi" w:hAnsiTheme="minorHAnsi" w:cstheme="minorHAnsi"/>
          <w:sz w:val="20"/>
          <w:szCs w:val="20"/>
        </w:rPr>
        <w:t xml:space="preserve"> </w:t>
      </w:r>
      <w:r w:rsidR="00435AAA">
        <w:rPr>
          <w:rFonts w:asciiTheme="minorHAnsi" w:hAnsiTheme="minorHAnsi" w:cstheme="minorHAnsi"/>
          <w:sz w:val="20"/>
          <w:szCs w:val="20"/>
        </w:rPr>
        <w:t xml:space="preserve">O Sr. Presidente </w:t>
      </w:r>
      <w:r w:rsidRPr="00435AAA">
        <w:rPr>
          <w:rFonts w:asciiTheme="minorHAnsi" w:hAnsiTheme="minorHAnsi" w:cstheme="minorHAnsi"/>
          <w:sz w:val="20"/>
          <w:szCs w:val="20"/>
        </w:rPr>
        <w:t xml:space="preserve">iniciou o encerramento desta </w:t>
      </w:r>
      <w:r w:rsidR="00435AAA">
        <w:rPr>
          <w:rFonts w:asciiTheme="minorHAnsi" w:hAnsiTheme="minorHAnsi" w:cstheme="minorHAnsi"/>
          <w:sz w:val="20"/>
          <w:szCs w:val="20"/>
        </w:rPr>
        <w:t>9</w:t>
      </w:r>
      <w:r w:rsidR="00FA6F6E">
        <w:rPr>
          <w:rFonts w:asciiTheme="minorHAnsi" w:hAnsiTheme="minorHAnsi" w:cstheme="minorHAnsi"/>
          <w:sz w:val="20"/>
          <w:szCs w:val="20"/>
        </w:rPr>
        <w:t>1</w:t>
      </w:r>
      <w:r w:rsidRPr="00435AAA">
        <w:rPr>
          <w:rFonts w:asciiTheme="minorHAnsi" w:hAnsiTheme="minorHAnsi" w:cstheme="minorHAnsi"/>
          <w:sz w:val="20"/>
          <w:szCs w:val="20"/>
        </w:rPr>
        <w:t>ª Reunião Plenária</w:t>
      </w:r>
      <w:r w:rsidR="00306BF0" w:rsidRPr="00435AAA">
        <w:rPr>
          <w:rFonts w:asciiTheme="minorHAnsi" w:hAnsiTheme="minorHAnsi" w:cstheme="minorHAnsi"/>
          <w:sz w:val="20"/>
          <w:szCs w:val="20"/>
        </w:rPr>
        <w:t xml:space="preserve"> </w:t>
      </w:r>
      <w:r w:rsidR="00630CB6" w:rsidRPr="00435AAA">
        <w:rPr>
          <w:rFonts w:asciiTheme="minorHAnsi" w:hAnsiTheme="minorHAnsi" w:cstheme="minorHAnsi"/>
          <w:sz w:val="20"/>
          <w:szCs w:val="20"/>
        </w:rPr>
        <w:t>c</w:t>
      </w:r>
      <w:r w:rsidRPr="00435AAA">
        <w:rPr>
          <w:rFonts w:asciiTheme="minorHAnsi" w:hAnsiTheme="minorHAnsi" w:cstheme="minorHAnsi"/>
          <w:sz w:val="20"/>
          <w:szCs w:val="20"/>
        </w:rPr>
        <w:t>o</w:t>
      </w:r>
      <w:r w:rsidR="00630CB6" w:rsidRPr="00435AAA">
        <w:rPr>
          <w:rFonts w:asciiTheme="minorHAnsi" w:hAnsiTheme="minorHAnsi" w:cstheme="minorHAnsi"/>
          <w:sz w:val="20"/>
          <w:szCs w:val="20"/>
        </w:rPr>
        <w:t>m o</w:t>
      </w:r>
      <w:r w:rsidRPr="00435AAA">
        <w:rPr>
          <w:rFonts w:asciiTheme="minorHAnsi" w:hAnsiTheme="minorHAnsi" w:cstheme="minorHAnsi"/>
          <w:sz w:val="20"/>
          <w:szCs w:val="20"/>
        </w:rPr>
        <w:t>s agradecimentos pelos trabalhos dos membros da Secretaria Executiva</w:t>
      </w:r>
      <w:r w:rsidR="00435AAA">
        <w:rPr>
          <w:rFonts w:asciiTheme="minorHAnsi" w:hAnsiTheme="minorHAnsi" w:cstheme="minorHAnsi"/>
          <w:sz w:val="20"/>
          <w:szCs w:val="20"/>
        </w:rPr>
        <w:t xml:space="preserve"> e</w:t>
      </w:r>
      <w:r w:rsidRPr="00435AAA">
        <w:rPr>
          <w:rFonts w:asciiTheme="minorHAnsi" w:hAnsiTheme="minorHAnsi" w:cstheme="minorHAnsi"/>
          <w:sz w:val="20"/>
          <w:szCs w:val="20"/>
        </w:rPr>
        <w:t xml:space="preserve"> aos membros das Câmaras Técnicas </w:t>
      </w:r>
      <w:r w:rsidR="002109AE" w:rsidRPr="00435AAA">
        <w:rPr>
          <w:rFonts w:asciiTheme="minorHAnsi" w:hAnsiTheme="minorHAnsi" w:cstheme="minorHAnsi"/>
          <w:sz w:val="20"/>
          <w:szCs w:val="20"/>
        </w:rPr>
        <w:t xml:space="preserve">e </w:t>
      </w:r>
      <w:r w:rsidRPr="00435AAA">
        <w:rPr>
          <w:rFonts w:asciiTheme="minorHAnsi" w:hAnsiTheme="minorHAnsi" w:cstheme="minorHAnsi"/>
          <w:sz w:val="20"/>
          <w:szCs w:val="20"/>
        </w:rPr>
        <w:t>a todos que se disponibilizaram em estar presente nesse momento</w:t>
      </w:r>
      <w:r w:rsidR="00BA58D8" w:rsidRPr="00435AAA">
        <w:rPr>
          <w:rFonts w:asciiTheme="minorHAnsi" w:hAnsiTheme="minorHAnsi" w:cstheme="minorHAnsi"/>
          <w:sz w:val="20"/>
          <w:szCs w:val="20"/>
        </w:rPr>
        <w:t xml:space="preserve">, agradeceu a presença </w:t>
      </w:r>
      <w:r w:rsidR="001677B6" w:rsidRPr="00435AAA">
        <w:rPr>
          <w:rFonts w:asciiTheme="minorHAnsi" w:hAnsiTheme="minorHAnsi" w:cstheme="minorHAnsi"/>
          <w:sz w:val="20"/>
          <w:szCs w:val="20"/>
        </w:rPr>
        <w:t>a</w:t>
      </w:r>
      <w:r w:rsidR="00BA58D8" w:rsidRPr="00435AAA">
        <w:rPr>
          <w:rFonts w:asciiTheme="minorHAnsi" w:hAnsiTheme="minorHAnsi" w:cstheme="minorHAnsi"/>
          <w:sz w:val="20"/>
          <w:szCs w:val="20"/>
        </w:rPr>
        <w:t xml:space="preserve"> todos.</w:t>
      </w:r>
      <w:r w:rsidR="00D060E6">
        <w:rPr>
          <w:rFonts w:asciiTheme="minorHAnsi" w:hAnsiTheme="minorHAnsi" w:cstheme="minorHAnsi"/>
          <w:sz w:val="20"/>
          <w:szCs w:val="20"/>
        </w:rPr>
        <w:t xml:space="preserve"> </w:t>
      </w:r>
      <w:r w:rsidRPr="00435AAA">
        <w:rPr>
          <w:rFonts w:asciiTheme="minorHAnsi" w:hAnsiTheme="minorHAnsi" w:cstheme="minorHAnsi"/>
          <w:sz w:val="20"/>
          <w:szCs w:val="20"/>
        </w:rPr>
        <w:t xml:space="preserve">A ata e extrato da ata desta </w:t>
      </w:r>
      <w:r w:rsidR="00435AAA">
        <w:rPr>
          <w:rFonts w:asciiTheme="minorHAnsi" w:hAnsiTheme="minorHAnsi" w:cstheme="minorHAnsi"/>
          <w:sz w:val="20"/>
          <w:szCs w:val="20"/>
        </w:rPr>
        <w:t>9</w:t>
      </w:r>
      <w:r w:rsidR="00FA6F6E">
        <w:rPr>
          <w:rFonts w:asciiTheme="minorHAnsi" w:hAnsiTheme="minorHAnsi" w:cstheme="minorHAnsi"/>
          <w:sz w:val="20"/>
          <w:szCs w:val="20"/>
        </w:rPr>
        <w:t>1</w:t>
      </w:r>
      <w:r w:rsidRPr="00435AAA">
        <w:rPr>
          <w:rFonts w:asciiTheme="minorHAnsi" w:hAnsiTheme="minorHAnsi" w:cstheme="minorHAnsi"/>
          <w:sz w:val="20"/>
          <w:szCs w:val="20"/>
        </w:rPr>
        <w:t xml:space="preserve">ª Reunião Plenária Ordinária foram por mim, </w:t>
      </w:r>
      <w:r w:rsidR="003F1F65" w:rsidRPr="00435AAA">
        <w:rPr>
          <w:rFonts w:asciiTheme="minorHAnsi" w:hAnsiTheme="minorHAnsi" w:cstheme="minorHAnsi"/>
          <w:sz w:val="20"/>
          <w:szCs w:val="20"/>
        </w:rPr>
        <w:t>Irene Sabatino Pereira</w:t>
      </w:r>
      <w:r w:rsidRPr="00435AAA">
        <w:rPr>
          <w:rFonts w:asciiTheme="minorHAnsi" w:hAnsiTheme="minorHAnsi" w:cstheme="minorHAnsi"/>
          <w:sz w:val="20"/>
          <w:szCs w:val="20"/>
        </w:rPr>
        <w:t>, redigida e digitada</w:t>
      </w:r>
      <w:r w:rsidR="00435AAA">
        <w:rPr>
          <w:rFonts w:asciiTheme="minorHAnsi" w:hAnsiTheme="minorHAnsi" w:cstheme="minorHAnsi"/>
          <w:sz w:val="20"/>
          <w:szCs w:val="20"/>
        </w:rPr>
        <w:t xml:space="preserve"> e revisada por Rita de Cássia Delgado Sarafian</w:t>
      </w:r>
      <w:r w:rsidRPr="00435AAA">
        <w:rPr>
          <w:rFonts w:asciiTheme="minorHAnsi" w:hAnsiTheme="minorHAnsi" w:cstheme="minorHAnsi"/>
          <w:sz w:val="20"/>
          <w:szCs w:val="20"/>
        </w:rPr>
        <w:t xml:space="preserve">. Apenas o Extrato da Ata da </w:t>
      </w:r>
      <w:r w:rsidR="00435AAA">
        <w:rPr>
          <w:rFonts w:asciiTheme="minorHAnsi" w:hAnsiTheme="minorHAnsi" w:cstheme="minorHAnsi"/>
          <w:sz w:val="20"/>
          <w:szCs w:val="20"/>
        </w:rPr>
        <w:t>9</w:t>
      </w:r>
      <w:r w:rsidR="00FA6F6E">
        <w:rPr>
          <w:rFonts w:asciiTheme="minorHAnsi" w:hAnsiTheme="minorHAnsi" w:cstheme="minorHAnsi"/>
          <w:sz w:val="20"/>
          <w:szCs w:val="20"/>
        </w:rPr>
        <w:t>1</w:t>
      </w:r>
      <w:r w:rsidRPr="00435AAA">
        <w:rPr>
          <w:rFonts w:asciiTheme="minorHAnsi" w:hAnsiTheme="minorHAnsi" w:cstheme="minorHAnsi"/>
          <w:sz w:val="20"/>
          <w:szCs w:val="20"/>
        </w:rPr>
        <w:t xml:space="preserve">ª Reunião Plenária Ordinária, uma vez aprovado pelo Órgão Plenário, será publicado no Diário Oficial do Estado, validando o texto integral da ata </w:t>
      </w:r>
      <w:r w:rsidR="00872EB3" w:rsidRPr="00435AAA">
        <w:rPr>
          <w:rFonts w:asciiTheme="minorHAnsi" w:hAnsiTheme="minorHAnsi" w:cstheme="minorHAnsi"/>
          <w:sz w:val="20"/>
          <w:szCs w:val="20"/>
        </w:rPr>
        <w:t>completa</w:t>
      </w:r>
      <w:r w:rsidRPr="00435AAA">
        <w:rPr>
          <w:rFonts w:asciiTheme="minorHAnsi" w:hAnsiTheme="minorHAnsi" w:cstheme="minorHAnsi"/>
          <w:sz w:val="20"/>
          <w:szCs w:val="20"/>
        </w:rPr>
        <w:t xml:space="preserve">, e demais formalidades regimentais e estatutárias para todos os efeitos. O texto completo da </w:t>
      </w:r>
      <w:r w:rsidR="00BA58D8" w:rsidRPr="00435AAA">
        <w:rPr>
          <w:rFonts w:asciiTheme="minorHAnsi" w:hAnsiTheme="minorHAnsi" w:cstheme="minorHAnsi"/>
          <w:sz w:val="20"/>
          <w:szCs w:val="20"/>
        </w:rPr>
        <w:t>a</w:t>
      </w:r>
      <w:r w:rsidRPr="00435AAA">
        <w:rPr>
          <w:rFonts w:asciiTheme="minorHAnsi" w:hAnsiTheme="minorHAnsi" w:cstheme="minorHAnsi"/>
          <w:sz w:val="20"/>
          <w:szCs w:val="20"/>
        </w:rPr>
        <w:t xml:space="preserve">ta da </w:t>
      </w:r>
      <w:r w:rsidR="00435AAA">
        <w:rPr>
          <w:rFonts w:asciiTheme="minorHAnsi" w:hAnsiTheme="minorHAnsi" w:cstheme="minorHAnsi"/>
          <w:sz w:val="20"/>
          <w:szCs w:val="20"/>
        </w:rPr>
        <w:t>9</w:t>
      </w:r>
      <w:r w:rsidR="00FA6F6E">
        <w:rPr>
          <w:rFonts w:asciiTheme="minorHAnsi" w:hAnsiTheme="minorHAnsi" w:cstheme="minorHAnsi"/>
          <w:sz w:val="20"/>
          <w:szCs w:val="20"/>
        </w:rPr>
        <w:t>1</w:t>
      </w:r>
      <w:r w:rsidR="00566DCB" w:rsidRPr="00435AAA">
        <w:rPr>
          <w:rFonts w:asciiTheme="minorHAnsi" w:hAnsiTheme="minorHAnsi" w:cstheme="minorHAnsi"/>
          <w:sz w:val="20"/>
          <w:szCs w:val="20"/>
        </w:rPr>
        <w:t>ª</w:t>
      </w:r>
      <w:r w:rsidRPr="00435AAA">
        <w:rPr>
          <w:rFonts w:asciiTheme="minorHAnsi" w:hAnsiTheme="minorHAnsi" w:cstheme="minorHAnsi"/>
          <w:sz w:val="20"/>
          <w:szCs w:val="20"/>
        </w:rPr>
        <w:t xml:space="preserve"> Reunião Plenária</w:t>
      </w:r>
      <w:r w:rsidR="00BA58D8" w:rsidRPr="00435AAA">
        <w:rPr>
          <w:rFonts w:asciiTheme="minorHAnsi" w:hAnsiTheme="minorHAnsi" w:cstheme="minorHAnsi"/>
          <w:sz w:val="20"/>
          <w:szCs w:val="20"/>
        </w:rPr>
        <w:t>, bem como seu e</w:t>
      </w:r>
      <w:r w:rsidR="008C6642" w:rsidRPr="00435AAA">
        <w:rPr>
          <w:rFonts w:asciiTheme="minorHAnsi" w:hAnsiTheme="minorHAnsi" w:cstheme="minorHAnsi"/>
          <w:sz w:val="20"/>
          <w:szCs w:val="20"/>
        </w:rPr>
        <w:t>x</w:t>
      </w:r>
      <w:r w:rsidR="00BA58D8" w:rsidRPr="00435AAA">
        <w:rPr>
          <w:rFonts w:asciiTheme="minorHAnsi" w:hAnsiTheme="minorHAnsi" w:cstheme="minorHAnsi"/>
          <w:sz w:val="20"/>
          <w:szCs w:val="20"/>
        </w:rPr>
        <w:t>trato,</w:t>
      </w:r>
      <w:r w:rsidRPr="00435AAA">
        <w:rPr>
          <w:rFonts w:asciiTheme="minorHAnsi" w:hAnsiTheme="minorHAnsi" w:cstheme="minorHAnsi"/>
          <w:sz w:val="20"/>
          <w:szCs w:val="20"/>
        </w:rPr>
        <w:t xml:space="preserve"> ficará disponível para acesso e consulta no Portal do SIGRH, no sítio www.sigrh.sp.gov.br, na página eletrônica do CBH-MOGI, na aba </w:t>
      </w:r>
      <w:r w:rsidR="001677B6" w:rsidRPr="00435AAA">
        <w:rPr>
          <w:rFonts w:asciiTheme="minorHAnsi" w:hAnsiTheme="minorHAnsi" w:cstheme="minorHAnsi"/>
          <w:sz w:val="20"/>
          <w:szCs w:val="20"/>
        </w:rPr>
        <w:t>“A</w:t>
      </w:r>
      <w:r w:rsidRPr="00435AAA">
        <w:rPr>
          <w:rFonts w:asciiTheme="minorHAnsi" w:hAnsiTheme="minorHAnsi" w:cstheme="minorHAnsi"/>
          <w:sz w:val="20"/>
          <w:szCs w:val="20"/>
        </w:rPr>
        <w:t>tas</w:t>
      </w:r>
      <w:r w:rsidR="001677B6" w:rsidRPr="00435AAA">
        <w:rPr>
          <w:rFonts w:asciiTheme="minorHAnsi" w:hAnsiTheme="minorHAnsi" w:cstheme="minorHAnsi"/>
          <w:sz w:val="20"/>
          <w:szCs w:val="20"/>
        </w:rPr>
        <w:t>”</w:t>
      </w:r>
      <w:r w:rsidRPr="00435AAA">
        <w:rPr>
          <w:rFonts w:asciiTheme="minorHAnsi" w:hAnsiTheme="minorHAnsi" w:cstheme="minorHAnsi"/>
          <w:sz w:val="20"/>
          <w:szCs w:val="20"/>
        </w:rPr>
        <w:t xml:space="preserve">. </w:t>
      </w:r>
      <w:r w:rsidR="003F1F65" w:rsidRPr="00435AAA">
        <w:rPr>
          <w:rFonts w:asciiTheme="minorHAnsi" w:hAnsiTheme="minorHAnsi" w:cstheme="minorHAnsi"/>
          <w:sz w:val="20"/>
          <w:szCs w:val="20"/>
        </w:rPr>
        <w:t>Ribeirão Preto</w:t>
      </w:r>
      <w:r w:rsidRPr="00435AAA">
        <w:rPr>
          <w:rFonts w:asciiTheme="minorHAnsi" w:hAnsiTheme="minorHAnsi" w:cstheme="minorHAnsi"/>
          <w:sz w:val="20"/>
          <w:szCs w:val="20"/>
        </w:rPr>
        <w:t>, sede do Comitê da Bacia Hidrográfica do Rio Mogi Guaçu</w:t>
      </w:r>
      <w:r w:rsidR="003F1F65" w:rsidRPr="00435AAA">
        <w:rPr>
          <w:rFonts w:asciiTheme="minorHAnsi" w:hAnsiTheme="minorHAnsi" w:cstheme="minorHAnsi"/>
          <w:sz w:val="20"/>
          <w:szCs w:val="20"/>
        </w:rPr>
        <w:t>,</w:t>
      </w:r>
      <w:r w:rsidRPr="00435AAA">
        <w:rPr>
          <w:rFonts w:asciiTheme="minorHAnsi" w:hAnsiTheme="minorHAnsi" w:cstheme="minorHAnsi"/>
          <w:sz w:val="20"/>
          <w:szCs w:val="20"/>
        </w:rPr>
        <w:t xml:space="preserve"> </w:t>
      </w:r>
      <w:r w:rsidR="00FA6F6E">
        <w:rPr>
          <w:rFonts w:asciiTheme="minorHAnsi" w:hAnsiTheme="minorHAnsi" w:cstheme="minorHAnsi"/>
          <w:sz w:val="20"/>
          <w:szCs w:val="20"/>
        </w:rPr>
        <w:t>20</w:t>
      </w:r>
      <w:r w:rsidR="00A02E89" w:rsidRPr="00435AAA">
        <w:rPr>
          <w:rFonts w:asciiTheme="minorHAnsi" w:hAnsiTheme="minorHAnsi" w:cstheme="minorHAnsi"/>
          <w:sz w:val="20"/>
          <w:szCs w:val="20"/>
        </w:rPr>
        <w:t xml:space="preserve"> de </w:t>
      </w:r>
      <w:r w:rsidR="00FA6F6E">
        <w:rPr>
          <w:rFonts w:asciiTheme="minorHAnsi" w:hAnsiTheme="minorHAnsi" w:cstheme="minorHAnsi"/>
          <w:sz w:val="20"/>
          <w:szCs w:val="20"/>
        </w:rPr>
        <w:t>julho</w:t>
      </w:r>
      <w:r w:rsidR="00A02E89" w:rsidRPr="00435AAA">
        <w:rPr>
          <w:rFonts w:asciiTheme="minorHAnsi" w:hAnsiTheme="minorHAnsi" w:cstheme="minorHAnsi"/>
          <w:sz w:val="20"/>
          <w:szCs w:val="20"/>
        </w:rPr>
        <w:t xml:space="preserve"> </w:t>
      </w:r>
      <w:r w:rsidRPr="00435AAA">
        <w:rPr>
          <w:rFonts w:asciiTheme="minorHAnsi" w:hAnsiTheme="minorHAnsi" w:cstheme="minorHAnsi"/>
          <w:sz w:val="20"/>
          <w:szCs w:val="20"/>
        </w:rPr>
        <w:t>de 202</w:t>
      </w:r>
      <w:r w:rsidR="00EC07CE" w:rsidRPr="00435AAA">
        <w:rPr>
          <w:rFonts w:asciiTheme="minorHAnsi" w:hAnsiTheme="minorHAnsi" w:cstheme="minorHAnsi"/>
          <w:sz w:val="20"/>
          <w:szCs w:val="20"/>
        </w:rPr>
        <w:t>5</w:t>
      </w:r>
      <w:r w:rsidRPr="00435AAA">
        <w:rPr>
          <w:rFonts w:asciiTheme="minorHAnsi" w:hAnsiTheme="minorHAnsi" w:cstheme="minorHAnsi"/>
          <w:sz w:val="20"/>
          <w:szCs w:val="20"/>
        </w:rPr>
        <w:t>.</w:t>
      </w:r>
      <w:bookmarkEnd w:id="3"/>
    </w:p>
    <w:sectPr w:rsidR="00435AAA" w:rsidRPr="00435AAA" w:rsidSect="00B82782">
      <w:headerReference w:type="even" r:id="rId13"/>
      <w:headerReference w:type="default" r:id="rId14"/>
      <w:footerReference w:type="default" r:id="rId15"/>
      <w:headerReference w:type="first" r:id="rId16"/>
      <w:footnotePr>
        <w:pos w:val="beneathText"/>
      </w:footnotePr>
      <w:pgSz w:w="11905" w:h="16837"/>
      <w:pgMar w:top="1440" w:right="1080" w:bottom="1440" w:left="1080" w:header="272" w:footer="54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B9937" w14:textId="77777777" w:rsidR="007F7869" w:rsidRDefault="007F7869">
      <w:r>
        <w:separator/>
      </w:r>
    </w:p>
  </w:endnote>
  <w:endnote w:type="continuationSeparator" w:id="0">
    <w:p w14:paraId="5ECF7B3E" w14:textId="77777777" w:rsidR="007F7869" w:rsidRDefault="007F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T Sans">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2131" w14:textId="7E392894" w:rsidR="00F06D4C" w:rsidRPr="00950D38" w:rsidRDefault="005C72B6" w:rsidP="00950D38">
    <w:pPr>
      <w:pStyle w:val="Rodap"/>
    </w:pPr>
    <w:r w:rsidRPr="00950D3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20EC5" w14:textId="77777777" w:rsidR="007F7869" w:rsidRDefault="007F7869">
      <w:r>
        <w:separator/>
      </w:r>
    </w:p>
  </w:footnote>
  <w:footnote w:type="continuationSeparator" w:id="0">
    <w:p w14:paraId="4F6A056C" w14:textId="77777777" w:rsidR="007F7869" w:rsidRDefault="007F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F2823" w14:textId="7116285B" w:rsidR="0057601C" w:rsidRDefault="00000000">
    <w:pPr>
      <w:pStyle w:val="Cabealho"/>
    </w:pPr>
    <w:r>
      <w:rPr>
        <w:noProof/>
      </w:rPr>
      <w:pict w14:anchorId="7A170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464.4pt;height:697.5pt;z-index:-251656704;mso-position-horizontal:center;mso-position-horizontal-relative:margin;mso-position-vertical:center;mso-position-vertical-relative:margin" o:allowincell="f">
          <v:imagedata r:id="rId1" o:title="logo 26 ano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84DA" w14:textId="3E7D4F98" w:rsidR="00AD7365" w:rsidRPr="00EE6824" w:rsidRDefault="00AD7365" w:rsidP="00AD7365">
    <w:pPr>
      <w:pStyle w:val="Cabealho"/>
      <w:ind w:hanging="142"/>
      <w:rPr>
        <w:rFonts w:ascii="Calibri" w:hAnsi="Calibri" w:cs="Calibri"/>
        <w:b/>
        <w:bCs/>
        <w:sz w:val="18"/>
        <w:szCs w:val="18"/>
      </w:rPr>
    </w:pPr>
    <w:r>
      <w:rPr>
        <w:noProof/>
      </w:rPr>
      <mc:AlternateContent>
        <mc:Choice Requires="wps">
          <w:drawing>
            <wp:anchor distT="45720" distB="45720" distL="114300" distR="114300" simplePos="0" relativeHeight="251661824" behindDoc="0" locked="0" layoutInCell="1" allowOverlap="1" wp14:anchorId="4ACC70F6" wp14:editId="4BC422F1">
              <wp:simplePos x="0" y="0"/>
              <wp:positionH relativeFrom="margin">
                <wp:posOffset>-1270</wp:posOffset>
              </wp:positionH>
              <wp:positionV relativeFrom="paragraph">
                <wp:posOffset>-76200</wp:posOffset>
              </wp:positionV>
              <wp:extent cx="1001395" cy="791845"/>
              <wp:effectExtent l="0" t="0" r="8255" b="0"/>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791845"/>
                      </a:xfrm>
                      <a:prstGeom prst="rect">
                        <a:avLst/>
                      </a:prstGeom>
                      <a:solidFill>
                        <a:srgbClr val="FFFFFF"/>
                      </a:solidFill>
                      <a:ln w="9525">
                        <a:noFill/>
                        <a:miter lim="800000"/>
                        <a:headEnd/>
                        <a:tailEnd/>
                      </a:ln>
                    </wps:spPr>
                    <wps:txbx>
                      <w:txbxContent>
                        <w:p w14:paraId="2A7EF41B" w14:textId="2A1AC8E6" w:rsidR="00AD7365" w:rsidRDefault="00AD7365" w:rsidP="00AD7365">
                          <w:r w:rsidRPr="00E00DB2">
                            <w:rPr>
                              <w:noProof/>
                            </w:rPr>
                            <w:drawing>
                              <wp:inline distT="0" distB="0" distL="0" distR="0" wp14:anchorId="19033117" wp14:editId="7431807A">
                                <wp:extent cx="806450" cy="698500"/>
                                <wp:effectExtent l="0" t="0" r="0" b="6350"/>
                                <wp:docPr id="1178238143" name="Imagem 117823814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l="-70" t="-76" r="-70" b="-76"/>
                                        <a:stretch>
                                          <a:fillRect/>
                                        </a:stretch>
                                      </pic:blipFill>
                                      <pic:spPr bwMode="auto">
                                        <a:xfrm>
                                          <a:off x="0" y="0"/>
                                          <a:ext cx="806450" cy="698500"/>
                                        </a:xfrm>
                                        <a:prstGeom prst="rect">
                                          <a:avLst/>
                                        </a:prstGeom>
                                        <a:solidFill>
                                          <a:srgbClr val="FFFFFF">
                                            <a:alpha val="0"/>
                                          </a:srgbClr>
                                        </a:solid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CC70F6" id="_x0000_t202" coordsize="21600,21600" o:spt="202" path="m,l,21600r21600,l21600,xe">
              <v:stroke joinstyle="miter"/>
              <v:path gradientshapeok="t" o:connecttype="rect"/>
            </v:shapetype>
            <v:shape id="Caixa de Texto 7" o:spid="_x0000_s1026" type="#_x0000_t202" style="position:absolute;margin-left:-.1pt;margin-top:-6pt;width:78.85pt;height:62.35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" stroked="f">
              <v:textbox style="mso-fit-shape-to-text:t">
                <w:txbxContent>
                  <w:p w14:paraId="2A7EF41B" w14:textId="2A1AC8E6" w:rsidR="00AD7365" w:rsidRDefault="00AD7365" w:rsidP="00AD7365">
                    <w:r w:rsidRPr="00E00DB2">
                      <w:rPr>
                        <w:noProof/>
                      </w:rPr>
                      <w:drawing>
                        <wp:inline distT="0" distB="0" distL="0" distR="0" wp14:anchorId="19033117" wp14:editId="7431807A">
                          <wp:extent cx="806450" cy="698500"/>
                          <wp:effectExtent l="0" t="0" r="0" b="6350"/>
                          <wp:docPr id="1178238143" name="Imagem 117823814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l="-70" t="-76" r="-70" b="-76"/>
                                  <a:stretch>
                                    <a:fillRect/>
                                  </a:stretch>
                                </pic:blipFill>
                                <pic:spPr bwMode="auto">
                                  <a:xfrm>
                                    <a:off x="0" y="0"/>
                                    <a:ext cx="806450" cy="698500"/>
                                  </a:xfrm>
                                  <a:prstGeom prst="rect">
                                    <a:avLst/>
                                  </a:prstGeom>
                                  <a:solidFill>
                                    <a:srgbClr val="FFFFFF">
                                      <a:alpha val="0"/>
                                    </a:srgbClr>
                                  </a:solidFill>
                                  <a:ln>
                                    <a:noFill/>
                                  </a:ln>
                                </pic:spPr>
                              </pic:pic>
                            </a:graphicData>
                          </a:graphic>
                        </wp:inline>
                      </w:drawing>
                    </w:r>
                  </w:p>
                </w:txbxContent>
              </v:textbox>
              <w10:wrap type="square" anchorx="margin"/>
            </v:shape>
          </w:pict>
        </mc:Fallback>
      </mc:AlternateContent>
    </w:r>
    <w:r w:rsidRPr="00EE6824">
      <w:rPr>
        <w:rFonts w:ascii="Calibri" w:hAnsi="Calibri" w:cs="Calibri"/>
        <w:b/>
        <w:bCs/>
        <w:sz w:val="18"/>
        <w:szCs w:val="18"/>
      </w:rPr>
      <w:t xml:space="preserve">COMITÊ DA BACIA HIDROGRÁFICA DO RIO MOGI GUAÇU </w:t>
    </w:r>
  </w:p>
  <w:p w14:paraId="15607F42" w14:textId="046CA575" w:rsidR="00AD7365" w:rsidRDefault="00AD7365" w:rsidP="00AD7365">
    <w:pPr>
      <w:ind w:right="-439" w:hanging="142"/>
      <w:rPr>
        <w:rFonts w:ascii="Calibri" w:hAnsi="Calibri" w:cs="Calibri"/>
        <w:b/>
        <w:sz w:val="18"/>
        <w:szCs w:val="18"/>
      </w:rPr>
    </w:pPr>
    <w:r w:rsidRPr="00EE6824">
      <w:rPr>
        <w:rFonts w:ascii="Calibri" w:hAnsi="Calibri" w:cs="Calibri"/>
        <w:b/>
        <w:sz w:val="18"/>
        <w:szCs w:val="18"/>
      </w:rPr>
      <w:t>2</w:t>
    </w:r>
    <w:r w:rsidR="00167FF5">
      <w:rPr>
        <w:rFonts w:ascii="Calibri" w:hAnsi="Calibri" w:cs="Calibri"/>
        <w:b/>
        <w:sz w:val="18"/>
        <w:szCs w:val="18"/>
      </w:rPr>
      <w:t>9</w:t>
    </w:r>
    <w:r w:rsidRPr="00EE6824">
      <w:rPr>
        <w:rFonts w:ascii="Calibri" w:hAnsi="Calibri" w:cs="Calibri"/>
        <w:b/>
        <w:sz w:val="18"/>
        <w:szCs w:val="18"/>
      </w:rPr>
      <w:t xml:space="preserve"> ANOS A SERVIÇO DA COMUNIDADE - 4 DE JUNHO DE 1996 A 4 DE JUNHO DE 202</w:t>
    </w:r>
    <w:r w:rsidR="00167FF5">
      <w:rPr>
        <w:rFonts w:ascii="Calibri" w:hAnsi="Calibri" w:cs="Calibri"/>
        <w:b/>
        <w:sz w:val="18"/>
        <w:szCs w:val="18"/>
      </w:rPr>
      <w:t>5</w:t>
    </w:r>
  </w:p>
  <w:p w14:paraId="477628AA" w14:textId="77777777" w:rsidR="004512E7" w:rsidRPr="00EE6824" w:rsidRDefault="004512E7" w:rsidP="004512E7">
    <w:pPr>
      <w:rPr>
        <w:rFonts w:ascii="Calibri" w:hAnsi="Calibri" w:cs="Calibri"/>
        <w:sz w:val="18"/>
        <w:szCs w:val="18"/>
      </w:rPr>
    </w:pPr>
    <w:r w:rsidRPr="00EE6824">
      <w:rPr>
        <w:rFonts w:ascii="Calibri" w:hAnsi="Calibri" w:cs="Calibri"/>
        <w:sz w:val="18"/>
        <w:szCs w:val="18"/>
      </w:rPr>
      <w:t xml:space="preserve">Sede da Secretaria: </w:t>
    </w:r>
    <w:r>
      <w:rPr>
        <w:rFonts w:ascii="Calibri" w:hAnsi="Calibri" w:cs="Calibri"/>
        <w:sz w:val="18"/>
        <w:szCs w:val="18"/>
      </w:rPr>
      <w:t xml:space="preserve">Av. Castelo Branco, 2.100 – </w:t>
    </w:r>
    <w:proofErr w:type="spellStart"/>
    <w:r>
      <w:rPr>
        <w:rFonts w:ascii="Calibri" w:hAnsi="Calibri" w:cs="Calibri"/>
        <w:sz w:val="18"/>
        <w:szCs w:val="18"/>
      </w:rPr>
      <w:t>Ribeirânia</w:t>
    </w:r>
    <w:proofErr w:type="spellEnd"/>
    <w:r>
      <w:rPr>
        <w:rFonts w:ascii="Calibri" w:hAnsi="Calibri" w:cs="Calibri"/>
        <w:sz w:val="18"/>
        <w:szCs w:val="18"/>
      </w:rPr>
      <w:t xml:space="preserve"> -</w:t>
    </w:r>
    <w:r w:rsidRPr="00EE6824">
      <w:rPr>
        <w:rFonts w:ascii="Calibri" w:hAnsi="Calibri" w:cs="Calibri"/>
        <w:sz w:val="18"/>
        <w:szCs w:val="18"/>
      </w:rPr>
      <w:t xml:space="preserve"> Ribeirão Preto – SP - CEP </w:t>
    </w:r>
    <w:r>
      <w:rPr>
        <w:rFonts w:ascii="Calibri" w:hAnsi="Calibri" w:cs="Calibri"/>
        <w:sz w:val="18"/>
        <w:szCs w:val="18"/>
      </w:rPr>
      <w:t>14096-560</w:t>
    </w:r>
  </w:p>
  <w:p w14:paraId="1B02EF3B" w14:textId="77777777" w:rsidR="004512E7" w:rsidRDefault="004512E7" w:rsidP="004512E7">
    <w:pPr>
      <w:ind w:left="1701"/>
    </w:pPr>
    <w:r w:rsidRPr="00EE6824">
      <w:rPr>
        <w:rFonts w:ascii="Calibri" w:hAnsi="Calibri" w:cs="Calibri"/>
        <w:sz w:val="18"/>
        <w:szCs w:val="18"/>
      </w:rPr>
      <w:t>Fone (16) 36</w:t>
    </w:r>
    <w:r>
      <w:rPr>
        <w:rFonts w:ascii="Calibri" w:hAnsi="Calibri" w:cs="Calibri"/>
        <w:sz w:val="18"/>
        <w:szCs w:val="18"/>
      </w:rPr>
      <w:t>03</w:t>
    </w:r>
    <w:r w:rsidRPr="00EE6824">
      <w:rPr>
        <w:rFonts w:ascii="Calibri" w:hAnsi="Calibri" w:cs="Calibri"/>
        <w:sz w:val="18"/>
        <w:szCs w:val="18"/>
      </w:rPr>
      <w:t>-</w:t>
    </w:r>
    <w:r>
      <w:rPr>
        <w:rFonts w:ascii="Calibri" w:hAnsi="Calibri" w:cs="Calibri"/>
        <w:sz w:val="18"/>
        <w:szCs w:val="18"/>
      </w:rPr>
      <w:t xml:space="preserve">8908 </w:t>
    </w:r>
    <w:r w:rsidRPr="00EE6824">
      <w:rPr>
        <w:rFonts w:ascii="Calibri" w:hAnsi="Calibri" w:cs="Calibri"/>
        <w:sz w:val="18"/>
        <w:szCs w:val="18"/>
      </w:rPr>
      <w:t>- comitemogi@gmail.com</w:t>
    </w:r>
  </w:p>
  <w:p w14:paraId="6CE5D054" w14:textId="77777777" w:rsidR="004512E7" w:rsidRDefault="004512E7" w:rsidP="00AD7365">
    <w:pPr>
      <w:ind w:right="-439" w:hanging="142"/>
      <w:rPr>
        <w:rFonts w:ascii="Calibri" w:hAnsi="Calibri" w:cs="Calibri"/>
        <w:sz w:val="18"/>
        <w:szCs w:val="18"/>
      </w:rPr>
    </w:pPr>
  </w:p>
  <w:p w14:paraId="0D6CF52F" w14:textId="77777777" w:rsidR="00523321" w:rsidRPr="00EE6824" w:rsidRDefault="00523321" w:rsidP="00AD7365">
    <w:pPr>
      <w:ind w:right="-439" w:hanging="142"/>
      <w:rPr>
        <w:rFonts w:ascii="Calibri" w:hAnsi="Calibri" w:cs="Calibr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FC97" w14:textId="0A1C27EC" w:rsidR="0057601C" w:rsidRDefault="00000000">
    <w:pPr>
      <w:pStyle w:val="Cabealho"/>
    </w:pPr>
    <w:r>
      <w:rPr>
        <w:noProof/>
      </w:rPr>
      <w:pict w14:anchorId="75344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464.4pt;height:697.5pt;z-index:-251657728;mso-position-horizontal:center;mso-position-horizontal-relative:margin;mso-position-vertical:center;mso-position-vertical-relative:margin" o:allowincell="f">
          <v:imagedata r:id="rId1" o:title="logo 26 ano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0AF18B1"/>
    <w:multiLevelType w:val="hybridMultilevel"/>
    <w:tmpl w:val="3D58D5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136110"/>
    <w:multiLevelType w:val="hybridMultilevel"/>
    <w:tmpl w:val="2564DABA"/>
    <w:lvl w:ilvl="0" w:tplc="59941F40">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2B7B47DD"/>
    <w:multiLevelType w:val="hybridMultilevel"/>
    <w:tmpl w:val="6B866768"/>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CB0766"/>
    <w:multiLevelType w:val="hybridMultilevel"/>
    <w:tmpl w:val="E88CC0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E7D1FD7"/>
    <w:multiLevelType w:val="multilevel"/>
    <w:tmpl w:val="699CFCCE"/>
    <w:lvl w:ilvl="0">
      <w:start w:val="1"/>
      <w:numFmt w:val="decimal"/>
      <w:lvlText w:val="%1."/>
      <w:lvlJc w:val="left"/>
      <w:pPr>
        <w:ind w:left="1778" w:hanging="360"/>
      </w:pPr>
      <w:rPr>
        <w:rFonts w:ascii="Comic Sans MS" w:eastAsia="Times New Roman" w:hAnsi="Comic Sans MS" w:cs="Times New Roman"/>
      </w:rPr>
    </w:lvl>
    <w:lvl w:ilvl="1">
      <w:start w:val="1"/>
      <w:numFmt w:val="decimal"/>
      <w:isLgl/>
      <w:lvlText w:val="%1.%2"/>
      <w:lvlJc w:val="left"/>
      <w:pPr>
        <w:ind w:left="2460" w:hanging="684"/>
      </w:pPr>
      <w:rPr>
        <w:rFonts w:hint="default"/>
        <w:b w:val="0"/>
      </w:rPr>
    </w:lvl>
    <w:lvl w:ilvl="2">
      <w:start w:val="1"/>
      <w:numFmt w:val="decimal"/>
      <w:isLgl/>
      <w:lvlText w:val="%1.%2.%3"/>
      <w:lvlJc w:val="left"/>
      <w:pPr>
        <w:ind w:left="2856" w:hanging="720"/>
      </w:pPr>
      <w:rPr>
        <w:rFonts w:hint="default"/>
        <w:b w:val="0"/>
      </w:rPr>
    </w:lvl>
    <w:lvl w:ilvl="3">
      <w:start w:val="1"/>
      <w:numFmt w:val="decimal"/>
      <w:isLgl/>
      <w:lvlText w:val="%1.%2.%3.%4"/>
      <w:lvlJc w:val="left"/>
      <w:pPr>
        <w:ind w:left="3576" w:hanging="1080"/>
      </w:pPr>
      <w:rPr>
        <w:rFonts w:hint="default"/>
        <w:b w:val="0"/>
      </w:rPr>
    </w:lvl>
    <w:lvl w:ilvl="4">
      <w:start w:val="1"/>
      <w:numFmt w:val="decimal"/>
      <w:isLgl/>
      <w:lvlText w:val="%1.%2.%3.%4.%5"/>
      <w:lvlJc w:val="left"/>
      <w:pPr>
        <w:ind w:left="3936" w:hanging="1080"/>
      </w:pPr>
      <w:rPr>
        <w:rFonts w:hint="default"/>
        <w:b w:val="0"/>
      </w:rPr>
    </w:lvl>
    <w:lvl w:ilvl="5">
      <w:start w:val="1"/>
      <w:numFmt w:val="decimal"/>
      <w:isLgl/>
      <w:lvlText w:val="%1.%2.%3.%4.%5.%6"/>
      <w:lvlJc w:val="left"/>
      <w:pPr>
        <w:ind w:left="4656" w:hanging="1440"/>
      </w:pPr>
      <w:rPr>
        <w:rFonts w:hint="default"/>
        <w:b w:val="0"/>
      </w:rPr>
    </w:lvl>
    <w:lvl w:ilvl="6">
      <w:start w:val="1"/>
      <w:numFmt w:val="decimal"/>
      <w:isLgl/>
      <w:lvlText w:val="%1.%2.%3.%4.%5.%6.%7"/>
      <w:lvlJc w:val="left"/>
      <w:pPr>
        <w:ind w:left="5376" w:hanging="1800"/>
      </w:pPr>
      <w:rPr>
        <w:rFonts w:hint="default"/>
        <w:b w:val="0"/>
      </w:rPr>
    </w:lvl>
    <w:lvl w:ilvl="7">
      <w:start w:val="1"/>
      <w:numFmt w:val="decimal"/>
      <w:isLgl/>
      <w:lvlText w:val="%1.%2.%3.%4.%5.%6.%7.%8"/>
      <w:lvlJc w:val="left"/>
      <w:pPr>
        <w:ind w:left="5736" w:hanging="1800"/>
      </w:pPr>
      <w:rPr>
        <w:rFonts w:hint="default"/>
        <w:b w:val="0"/>
      </w:rPr>
    </w:lvl>
    <w:lvl w:ilvl="8">
      <w:start w:val="1"/>
      <w:numFmt w:val="decimal"/>
      <w:isLgl/>
      <w:lvlText w:val="%1.%2.%3.%4.%5.%6.%7.%8.%9"/>
      <w:lvlJc w:val="left"/>
      <w:pPr>
        <w:ind w:left="6456" w:hanging="2160"/>
      </w:pPr>
      <w:rPr>
        <w:rFonts w:hint="default"/>
        <w:b w:val="0"/>
      </w:rPr>
    </w:lvl>
  </w:abstractNum>
  <w:abstractNum w:abstractNumId="6" w15:restartNumberingAfterBreak="0">
    <w:nsid w:val="533C6A58"/>
    <w:multiLevelType w:val="multilevel"/>
    <w:tmpl w:val="D938F2B0"/>
    <w:lvl w:ilvl="0">
      <w:start w:val="1"/>
      <w:numFmt w:val="lowerLetter"/>
      <w:lvlText w:val="%1."/>
      <w:lvlJc w:val="left"/>
      <w:pPr>
        <w:ind w:left="1440" w:hanging="360"/>
      </w:pPr>
      <w:rPr>
        <w:rFonts w:ascii="Calibri" w:eastAsia="Times New Roman" w:hAnsi="Calibri" w:cs="Calibri"/>
      </w:rPr>
    </w:lvl>
    <w:lvl w:ilvl="1">
      <w:start w:val="1"/>
      <w:numFmt w:val="decimal"/>
      <w:isLgl/>
      <w:lvlText w:val="%1.%2"/>
      <w:lvlJc w:val="left"/>
      <w:pPr>
        <w:ind w:left="1636" w:hanging="360"/>
      </w:pPr>
      <w:rPr>
        <w:rFonts w:hint="default"/>
      </w:rPr>
    </w:lvl>
    <w:lvl w:ilvl="2">
      <w:start w:val="1"/>
      <w:numFmt w:val="decimal"/>
      <w:isLgl/>
      <w:lvlText w:val="%1.%2.%3"/>
      <w:lvlJc w:val="left"/>
      <w:pPr>
        <w:ind w:left="219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088" w:hanging="1440"/>
      </w:pPr>
      <w:rPr>
        <w:rFonts w:hint="default"/>
      </w:rPr>
    </w:lvl>
  </w:abstractNum>
  <w:abstractNum w:abstractNumId="7" w15:restartNumberingAfterBreak="0">
    <w:nsid w:val="56676915"/>
    <w:multiLevelType w:val="hybridMultilevel"/>
    <w:tmpl w:val="83C47612"/>
    <w:lvl w:ilvl="0" w:tplc="E5AE060E">
      <w:start w:val="1"/>
      <w:numFmt w:val="lowerLetter"/>
      <w:lvlText w:val="%1)"/>
      <w:lvlJc w:val="left"/>
      <w:pPr>
        <w:ind w:left="960" w:hanging="360"/>
      </w:pPr>
      <w:rPr>
        <w:rFonts w:hint="default"/>
      </w:rPr>
    </w:lvl>
    <w:lvl w:ilvl="1" w:tplc="04160019" w:tentative="1">
      <w:start w:val="1"/>
      <w:numFmt w:val="lowerLetter"/>
      <w:lvlText w:val="%2."/>
      <w:lvlJc w:val="left"/>
      <w:pPr>
        <w:ind w:left="1680" w:hanging="360"/>
      </w:pPr>
    </w:lvl>
    <w:lvl w:ilvl="2" w:tplc="0416001B" w:tentative="1">
      <w:start w:val="1"/>
      <w:numFmt w:val="lowerRoman"/>
      <w:lvlText w:val="%3."/>
      <w:lvlJc w:val="right"/>
      <w:pPr>
        <w:ind w:left="2400" w:hanging="180"/>
      </w:pPr>
    </w:lvl>
    <w:lvl w:ilvl="3" w:tplc="0416000F" w:tentative="1">
      <w:start w:val="1"/>
      <w:numFmt w:val="decimal"/>
      <w:lvlText w:val="%4."/>
      <w:lvlJc w:val="left"/>
      <w:pPr>
        <w:ind w:left="3120" w:hanging="360"/>
      </w:pPr>
    </w:lvl>
    <w:lvl w:ilvl="4" w:tplc="04160019" w:tentative="1">
      <w:start w:val="1"/>
      <w:numFmt w:val="lowerLetter"/>
      <w:lvlText w:val="%5."/>
      <w:lvlJc w:val="left"/>
      <w:pPr>
        <w:ind w:left="3840" w:hanging="360"/>
      </w:pPr>
    </w:lvl>
    <w:lvl w:ilvl="5" w:tplc="0416001B" w:tentative="1">
      <w:start w:val="1"/>
      <w:numFmt w:val="lowerRoman"/>
      <w:lvlText w:val="%6."/>
      <w:lvlJc w:val="right"/>
      <w:pPr>
        <w:ind w:left="4560" w:hanging="180"/>
      </w:pPr>
    </w:lvl>
    <w:lvl w:ilvl="6" w:tplc="0416000F" w:tentative="1">
      <w:start w:val="1"/>
      <w:numFmt w:val="decimal"/>
      <w:lvlText w:val="%7."/>
      <w:lvlJc w:val="left"/>
      <w:pPr>
        <w:ind w:left="5280" w:hanging="360"/>
      </w:pPr>
    </w:lvl>
    <w:lvl w:ilvl="7" w:tplc="04160019" w:tentative="1">
      <w:start w:val="1"/>
      <w:numFmt w:val="lowerLetter"/>
      <w:lvlText w:val="%8."/>
      <w:lvlJc w:val="left"/>
      <w:pPr>
        <w:ind w:left="6000" w:hanging="360"/>
      </w:pPr>
    </w:lvl>
    <w:lvl w:ilvl="8" w:tplc="0416001B" w:tentative="1">
      <w:start w:val="1"/>
      <w:numFmt w:val="lowerRoman"/>
      <w:lvlText w:val="%9."/>
      <w:lvlJc w:val="right"/>
      <w:pPr>
        <w:ind w:left="6720" w:hanging="180"/>
      </w:pPr>
    </w:lvl>
  </w:abstractNum>
  <w:abstractNum w:abstractNumId="8" w15:restartNumberingAfterBreak="0">
    <w:nsid w:val="61013B7A"/>
    <w:multiLevelType w:val="hybridMultilevel"/>
    <w:tmpl w:val="1E7A7F1A"/>
    <w:lvl w:ilvl="0" w:tplc="C91CB7A0">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660A4992"/>
    <w:multiLevelType w:val="hybridMultilevel"/>
    <w:tmpl w:val="3D58D5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6FC2864"/>
    <w:multiLevelType w:val="hybridMultilevel"/>
    <w:tmpl w:val="ECAAE852"/>
    <w:lvl w:ilvl="0" w:tplc="F7D692A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11082761">
    <w:abstractNumId w:val="0"/>
  </w:num>
  <w:num w:numId="2" w16cid:durableId="210919348">
    <w:abstractNumId w:val="7"/>
  </w:num>
  <w:num w:numId="3" w16cid:durableId="1827085026">
    <w:abstractNumId w:val="5"/>
  </w:num>
  <w:num w:numId="4" w16cid:durableId="409429031">
    <w:abstractNumId w:val="6"/>
  </w:num>
  <w:num w:numId="5" w16cid:durableId="1432899041">
    <w:abstractNumId w:val="1"/>
  </w:num>
  <w:num w:numId="6" w16cid:durableId="962998588">
    <w:abstractNumId w:val="9"/>
  </w:num>
  <w:num w:numId="7" w16cid:durableId="1504510212">
    <w:abstractNumId w:val="8"/>
  </w:num>
  <w:num w:numId="8" w16cid:durableId="463623654">
    <w:abstractNumId w:val="4"/>
  </w:num>
  <w:num w:numId="9" w16cid:durableId="340203297">
    <w:abstractNumId w:val="10"/>
  </w:num>
  <w:num w:numId="10" w16cid:durableId="1537619705">
    <w:abstractNumId w:val="3"/>
  </w:num>
  <w:num w:numId="11" w16cid:durableId="10735488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08445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2709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0DB"/>
    <w:rsid w:val="00001C4B"/>
    <w:rsid w:val="000025FD"/>
    <w:rsid w:val="00010314"/>
    <w:rsid w:val="00010344"/>
    <w:rsid w:val="00025D8F"/>
    <w:rsid w:val="00030975"/>
    <w:rsid w:val="00036DE0"/>
    <w:rsid w:val="00040EF9"/>
    <w:rsid w:val="000411B0"/>
    <w:rsid w:val="000617A4"/>
    <w:rsid w:val="00065C2B"/>
    <w:rsid w:val="00067B74"/>
    <w:rsid w:val="00075309"/>
    <w:rsid w:val="000755DA"/>
    <w:rsid w:val="00082089"/>
    <w:rsid w:val="00083A10"/>
    <w:rsid w:val="000906DB"/>
    <w:rsid w:val="00091DA3"/>
    <w:rsid w:val="00095743"/>
    <w:rsid w:val="0009724C"/>
    <w:rsid w:val="000B5D2D"/>
    <w:rsid w:val="000C572F"/>
    <w:rsid w:val="000D0DCB"/>
    <w:rsid w:val="000D1CCE"/>
    <w:rsid w:val="000D2EB1"/>
    <w:rsid w:val="000E1B8F"/>
    <w:rsid w:val="000E4A5B"/>
    <w:rsid w:val="00102212"/>
    <w:rsid w:val="001064B5"/>
    <w:rsid w:val="00112CEB"/>
    <w:rsid w:val="00113DF1"/>
    <w:rsid w:val="001321CF"/>
    <w:rsid w:val="00132CA4"/>
    <w:rsid w:val="001356FB"/>
    <w:rsid w:val="00136C63"/>
    <w:rsid w:val="00140F4D"/>
    <w:rsid w:val="00145719"/>
    <w:rsid w:val="00145E14"/>
    <w:rsid w:val="00151930"/>
    <w:rsid w:val="00152508"/>
    <w:rsid w:val="00152F2D"/>
    <w:rsid w:val="001542B4"/>
    <w:rsid w:val="00157D15"/>
    <w:rsid w:val="00160EB3"/>
    <w:rsid w:val="00163A63"/>
    <w:rsid w:val="0016532C"/>
    <w:rsid w:val="00165A6F"/>
    <w:rsid w:val="001677B6"/>
    <w:rsid w:val="00167FF5"/>
    <w:rsid w:val="00177A79"/>
    <w:rsid w:val="00183DD2"/>
    <w:rsid w:val="00184196"/>
    <w:rsid w:val="00191D00"/>
    <w:rsid w:val="001952A0"/>
    <w:rsid w:val="001A0498"/>
    <w:rsid w:val="001A1201"/>
    <w:rsid w:val="001A65F8"/>
    <w:rsid w:val="001B5CEE"/>
    <w:rsid w:val="001B7095"/>
    <w:rsid w:val="001B730B"/>
    <w:rsid w:val="001C0DE6"/>
    <w:rsid w:val="001C2777"/>
    <w:rsid w:val="001C5CEA"/>
    <w:rsid w:val="001C6229"/>
    <w:rsid w:val="001D2FA8"/>
    <w:rsid w:val="001D3459"/>
    <w:rsid w:val="001D570F"/>
    <w:rsid w:val="001D6AE8"/>
    <w:rsid w:val="001E1594"/>
    <w:rsid w:val="001E23FB"/>
    <w:rsid w:val="001E28BC"/>
    <w:rsid w:val="001E3ED0"/>
    <w:rsid w:val="001E43D3"/>
    <w:rsid w:val="001F1769"/>
    <w:rsid w:val="001F1B3E"/>
    <w:rsid w:val="001F2DA7"/>
    <w:rsid w:val="001F5AC5"/>
    <w:rsid w:val="00201355"/>
    <w:rsid w:val="00203C7A"/>
    <w:rsid w:val="00204627"/>
    <w:rsid w:val="00206A20"/>
    <w:rsid w:val="00207CB5"/>
    <w:rsid w:val="002108B2"/>
    <w:rsid w:val="002109AE"/>
    <w:rsid w:val="00213045"/>
    <w:rsid w:val="00215D0D"/>
    <w:rsid w:val="00221703"/>
    <w:rsid w:val="00222843"/>
    <w:rsid w:val="00223BC1"/>
    <w:rsid w:val="00224928"/>
    <w:rsid w:val="00226F06"/>
    <w:rsid w:val="002314C4"/>
    <w:rsid w:val="00232E3D"/>
    <w:rsid w:val="00236E04"/>
    <w:rsid w:val="00240F06"/>
    <w:rsid w:val="0024220A"/>
    <w:rsid w:val="002506CD"/>
    <w:rsid w:val="002550F5"/>
    <w:rsid w:val="002557A4"/>
    <w:rsid w:val="00256463"/>
    <w:rsid w:val="00256871"/>
    <w:rsid w:val="002574C5"/>
    <w:rsid w:val="00257C3A"/>
    <w:rsid w:val="00263050"/>
    <w:rsid w:val="00265C64"/>
    <w:rsid w:val="002749F6"/>
    <w:rsid w:val="00277E40"/>
    <w:rsid w:val="0028280B"/>
    <w:rsid w:val="00291274"/>
    <w:rsid w:val="00292711"/>
    <w:rsid w:val="002A15EB"/>
    <w:rsid w:val="002B05F4"/>
    <w:rsid w:val="002C3BA6"/>
    <w:rsid w:val="002D2A6C"/>
    <w:rsid w:val="002D3F17"/>
    <w:rsid w:val="002E4111"/>
    <w:rsid w:val="002E5B17"/>
    <w:rsid w:val="002F0010"/>
    <w:rsid w:val="002F1E16"/>
    <w:rsid w:val="002F55CC"/>
    <w:rsid w:val="00306BF0"/>
    <w:rsid w:val="00314DCD"/>
    <w:rsid w:val="00315660"/>
    <w:rsid w:val="00320B23"/>
    <w:rsid w:val="00324230"/>
    <w:rsid w:val="00324A6A"/>
    <w:rsid w:val="003255A8"/>
    <w:rsid w:val="003275BB"/>
    <w:rsid w:val="00327D19"/>
    <w:rsid w:val="003303F9"/>
    <w:rsid w:val="00330DF1"/>
    <w:rsid w:val="00337D27"/>
    <w:rsid w:val="0034417B"/>
    <w:rsid w:val="00345B26"/>
    <w:rsid w:val="00350A2F"/>
    <w:rsid w:val="0035482B"/>
    <w:rsid w:val="00357112"/>
    <w:rsid w:val="003576AD"/>
    <w:rsid w:val="00366465"/>
    <w:rsid w:val="00366E03"/>
    <w:rsid w:val="00367A45"/>
    <w:rsid w:val="00367E31"/>
    <w:rsid w:val="00374707"/>
    <w:rsid w:val="00384270"/>
    <w:rsid w:val="00384922"/>
    <w:rsid w:val="00390660"/>
    <w:rsid w:val="00394D38"/>
    <w:rsid w:val="00396FEE"/>
    <w:rsid w:val="003A0A22"/>
    <w:rsid w:val="003A14F3"/>
    <w:rsid w:val="003A4171"/>
    <w:rsid w:val="003B2448"/>
    <w:rsid w:val="003B5037"/>
    <w:rsid w:val="003D44D1"/>
    <w:rsid w:val="003E2215"/>
    <w:rsid w:val="003E6401"/>
    <w:rsid w:val="003F023A"/>
    <w:rsid w:val="003F0D8C"/>
    <w:rsid w:val="003F1F65"/>
    <w:rsid w:val="003F4D3E"/>
    <w:rsid w:val="003F4D45"/>
    <w:rsid w:val="0040200E"/>
    <w:rsid w:val="004041D2"/>
    <w:rsid w:val="00404A66"/>
    <w:rsid w:val="00414100"/>
    <w:rsid w:val="004200AC"/>
    <w:rsid w:val="00420918"/>
    <w:rsid w:val="00421581"/>
    <w:rsid w:val="004222AD"/>
    <w:rsid w:val="00424AD7"/>
    <w:rsid w:val="00432975"/>
    <w:rsid w:val="004336A9"/>
    <w:rsid w:val="00433763"/>
    <w:rsid w:val="00435AAA"/>
    <w:rsid w:val="00435B33"/>
    <w:rsid w:val="004366E8"/>
    <w:rsid w:val="00436A5F"/>
    <w:rsid w:val="0044142E"/>
    <w:rsid w:val="0044217F"/>
    <w:rsid w:val="0044494A"/>
    <w:rsid w:val="004512E7"/>
    <w:rsid w:val="0045189A"/>
    <w:rsid w:val="00457215"/>
    <w:rsid w:val="004637EB"/>
    <w:rsid w:val="004655AE"/>
    <w:rsid w:val="00474BD1"/>
    <w:rsid w:val="00476958"/>
    <w:rsid w:val="004810D5"/>
    <w:rsid w:val="00483EBC"/>
    <w:rsid w:val="004860E5"/>
    <w:rsid w:val="00493212"/>
    <w:rsid w:val="004947BD"/>
    <w:rsid w:val="00494DDE"/>
    <w:rsid w:val="0049535F"/>
    <w:rsid w:val="0049562E"/>
    <w:rsid w:val="004A27CF"/>
    <w:rsid w:val="004A43B2"/>
    <w:rsid w:val="004A4884"/>
    <w:rsid w:val="004A4E28"/>
    <w:rsid w:val="004A6416"/>
    <w:rsid w:val="004B2951"/>
    <w:rsid w:val="004C2E85"/>
    <w:rsid w:val="004C59B2"/>
    <w:rsid w:val="004C5EE2"/>
    <w:rsid w:val="004D2E99"/>
    <w:rsid w:val="004D55D7"/>
    <w:rsid w:val="004E0549"/>
    <w:rsid w:val="004E1CD7"/>
    <w:rsid w:val="004E68A0"/>
    <w:rsid w:val="004E796B"/>
    <w:rsid w:val="004F325D"/>
    <w:rsid w:val="004F7893"/>
    <w:rsid w:val="00502333"/>
    <w:rsid w:val="005045BC"/>
    <w:rsid w:val="0051306E"/>
    <w:rsid w:val="00516234"/>
    <w:rsid w:val="00523321"/>
    <w:rsid w:val="0052374C"/>
    <w:rsid w:val="005255E0"/>
    <w:rsid w:val="00525BDF"/>
    <w:rsid w:val="00526833"/>
    <w:rsid w:val="00530A68"/>
    <w:rsid w:val="00532E4A"/>
    <w:rsid w:val="005347CC"/>
    <w:rsid w:val="00535691"/>
    <w:rsid w:val="005377DB"/>
    <w:rsid w:val="00537849"/>
    <w:rsid w:val="00537E6B"/>
    <w:rsid w:val="00547F58"/>
    <w:rsid w:val="00550CCA"/>
    <w:rsid w:val="00551589"/>
    <w:rsid w:val="00551952"/>
    <w:rsid w:val="00556B1B"/>
    <w:rsid w:val="0056045A"/>
    <w:rsid w:val="00564789"/>
    <w:rsid w:val="005664C5"/>
    <w:rsid w:val="00566DCB"/>
    <w:rsid w:val="00573DE4"/>
    <w:rsid w:val="00574258"/>
    <w:rsid w:val="00574C4C"/>
    <w:rsid w:val="00575A6A"/>
    <w:rsid w:val="0057601C"/>
    <w:rsid w:val="00580D2B"/>
    <w:rsid w:val="00581F8A"/>
    <w:rsid w:val="00583A63"/>
    <w:rsid w:val="00585A79"/>
    <w:rsid w:val="005861CA"/>
    <w:rsid w:val="005879FB"/>
    <w:rsid w:val="005A3E3E"/>
    <w:rsid w:val="005A6156"/>
    <w:rsid w:val="005A722D"/>
    <w:rsid w:val="005B0B41"/>
    <w:rsid w:val="005B0FF2"/>
    <w:rsid w:val="005B2368"/>
    <w:rsid w:val="005C127B"/>
    <w:rsid w:val="005C3312"/>
    <w:rsid w:val="005C72B6"/>
    <w:rsid w:val="005D68E1"/>
    <w:rsid w:val="005E123C"/>
    <w:rsid w:val="005E3904"/>
    <w:rsid w:val="005E4172"/>
    <w:rsid w:val="005F5FA3"/>
    <w:rsid w:val="005F6CFA"/>
    <w:rsid w:val="00603399"/>
    <w:rsid w:val="00604FC0"/>
    <w:rsid w:val="00607A7D"/>
    <w:rsid w:val="00607E2F"/>
    <w:rsid w:val="00610FB7"/>
    <w:rsid w:val="00617DCD"/>
    <w:rsid w:val="006213D7"/>
    <w:rsid w:val="00626751"/>
    <w:rsid w:val="00630CB6"/>
    <w:rsid w:val="00631E26"/>
    <w:rsid w:val="00636F98"/>
    <w:rsid w:val="0064158D"/>
    <w:rsid w:val="006454EF"/>
    <w:rsid w:val="0064559E"/>
    <w:rsid w:val="00645E8F"/>
    <w:rsid w:val="0064604B"/>
    <w:rsid w:val="00650E9E"/>
    <w:rsid w:val="00652A6C"/>
    <w:rsid w:val="006554CF"/>
    <w:rsid w:val="00660A40"/>
    <w:rsid w:val="006612C0"/>
    <w:rsid w:val="006654D8"/>
    <w:rsid w:val="00666889"/>
    <w:rsid w:val="006701CE"/>
    <w:rsid w:val="00671017"/>
    <w:rsid w:val="006731EF"/>
    <w:rsid w:val="00674595"/>
    <w:rsid w:val="00675706"/>
    <w:rsid w:val="00675FE6"/>
    <w:rsid w:val="00676218"/>
    <w:rsid w:val="00676939"/>
    <w:rsid w:val="0068218D"/>
    <w:rsid w:val="00682B03"/>
    <w:rsid w:val="00682ECE"/>
    <w:rsid w:val="00683435"/>
    <w:rsid w:val="00683540"/>
    <w:rsid w:val="0069222F"/>
    <w:rsid w:val="00694B1A"/>
    <w:rsid w:val="006952BD"/>
    <w:rsid w:val="006A3BCC"/>
    <w:rsid w:val="006A42CF"/>
    <w:rsid w:val="006A5582"/>
    <w:rsid w:val="006B0126"/>
    <w:rsid w:val="006C3C2B"/>
    <w:rsid w:val="006D10A2"/>
    <w:rsid w:val="006D4ADD"/>
    <w:rsid w:val="006E0749"/>
    <w:rsid w:val="006E5CD6"/>
    <w:rsid w:val="006E613A"/>
    <w:rsid w:val="006E70CD"/>
    <w:rsid w:val="006F160C"/>
    <w:rsid w:val="006F1971"/>
    <w:rsid w:val="006F4E75"/>
    <w:rsid w:val="00700C23"/>
    <w:rsid w:val="00701A5C"/>
    <w:rsid w:val="00701C14"/>
    <w:rsid w:val="007057F8"/>
    <w:rsid w:val="00705A35"/>
    <w:rsid w:val="00711E24"/>
    <w:rsid w:val="00721F66"/>
    <w:rsid w:val="00723260"/>
    <w:rsid w:val="0072433C"/>
    <w:rsid w:val="00727927"/>
    <w:rsid w:val="00730424"/>
    <w:rsid w:val="00730557"/>
    <w:rsid w:val="007335E0"/>
    <w:rsid w:val="00736C60"/>
    <w:rsid w:val="00743852"/>
    <w:rsid w:val="007449F7"/>
    <w:rsid w:val="007461D0"/>
    <w:rsid w:val="0075217E"/>
    <w:rsid w:val="00752D56"/>
    <w:rsid w:val="00753982"/>
    <w:rsid w:val="00754350"/>
    <w:rsid w:val="00755436"/>
    <w:rsid w:val="00764C38"/>
    <w:rsid w:val="00766B88"/>
    <w:rsid w:val="007670AD"/>
    <w:rsid w:val="00767A10"/>
    <w:rsid w:val="00770C25"/>
    <w:rsid w:val="007711DB"/>
    <w:rsid w:val="00776C9F"/>
    <w:rsid w:val="007776DF"/>
    <w:rsid w:val="00781C1B"/>
    <w:rsid w:val="0078287D"/>
    <w:rsid w:val="007861FC"/>
    <w:rsid w:val="007872D3"/>
    <w:rsid w:val="00791167"/>
    <w:rsid w:val="0079334F"/>
    <w:rsid w:val="00795717"/>
    <w:rsid w:val="007A2378"/>
    <w:rsid w:val="007A76B5"/>
    <w:rsid w:val="007B14A0"/>
    <w:rsid w:val="007B3DEE"/>
    <w:rsid w:val="007C0129"/>
    <w:rsid w:val="007D06E7"/>
    <w:rsid w:val="007D1D10"/>
    <w:rsid w:val="007D2CFD"/>
    <w:rsid w:val="007D7FB5"/>
    <w:rsid w:val="007F1CDD"/>
    <w:rsid w:val="007F20BF"/>
    <w:rsid w:val="007F2295"/>
    <w:rsid w:val="007F30B8"/>
    <w:rsid w:val="007F30DA"/>
    <w:rsid w:val="007F339D"/>
    <w:rsid w:val="007F38EE"/>
    <w:rsid w:val="007F599D"/>
    <w:rsid w:val="007F7869"/>
    <w:rsid w:val="0080498C"/>
    <w:rsid w:val="00804B77"/>
    <w:rsid w:val="00805F46"/>
    <w:rsid w:val="00811EB7"/>
    <w:rsid w:val="00816DEA"/>
    <w:rsid w:val="00822C45"/>
    <w:rsid w:val="00824871"/>
    <w:rsid w:val="00827F2F"/>
    <w:rsid w:val="0083469E"/>
    <w:rsid w:val="00835606"/>
    <w:rsid w:val="00840422"/>
    <w:rsid w:val="00843AD5"/>
    <w:rsid w:val="00852475"/>
    <w:rsid w:val="008556C0"/>
    <w:rsid w:val="008618DD"/>
    <w:rsid w:val="00863F5D"/>
    <w:rsid w:val="008703AF"/>
    <w:rsid w:val="00871944"/>
    <w:rsid w:val="00872EB3"/>
    <w:rsid w:val="00875576"/>
    <w:rsid w:val="00875C41"/>
    <w:rsid w:val="0088476A"/>
    <w:rsid w:val="00887494"/>
    <w:rsid w:val="00896072"/>
    <w:rsid w:val="008A073E"/>
    <w:rsid w:val="008B0A8F"/>
    <w:rsid w:val="008B3C54"/>
    <w:rsid w:val="008B6307"/>
    <w:rsid w:val="008B6948"/>
    <w:rsid w:val="008C4515"/>
    <w:rsid w:val="008C6642"/>
    <w:rsid w:val="008D2857"/>
    <w:rsid w:val="008D6603"/>
    <w:rsid w:val="008D6A05"/>
    <w:rsid w:val="008E1C54"/>
    <w:rsid w:val="008E33E5"/>
    <w:rsid w:val="008E453A"/>
    <w:rsid w:val="008E61AC"/>
    <w:rsid w:val="008E6208"/>
    <w:rsid w:val="008F0537"/>
    <w:rsid w:val="009033A5"/>
    <w:rsid w:val="00905C1F"/>
    <w:rsid w:val="009068F8"/>
    <w:rsid w:val="009070D2"/>
    <w:rsid w:val="009138F0"/>
    <w:rsid w:val="009276BE"/>
    <w:rsid w:val="00940CFC"/>
    <w:rsid w:val="00950D38"/>
    <w:rsid w:val="009539E0"/>
    <w:rsid w:val="0095786A"/>
    <w:rsid w:val="00960F75"/>
    <w:rsid w:val="009618D9"/>
    <w:rsid w:val="0096238B"/>
    <w:rsid w:val="00963A60"/>
    <w:rsid w:val="00964AD7"/>
    <w:rsid w:val="00966243"/>
    <w:rsid w:val="00970FC3"/>
    <w:rsid w:val="0097253E"/>
    <w:rsid w:val="00986BD6"/>
    <w:rsid w:val="009A31AE"/>
    <w:rsid w:val="009A687B"/>
    <w:rsid w:val="009A7BD7"/>
    <w:rsid w:val="009B171F"/>
    <w:rsid w:val="009C0E54"/>
    <w:rsid w:val="009C2D69"/>
    <w:rsid w:val="009C3E71"/>
    <w:rsid w:val="009C5064"/>
    <w:rsid w:val="009D27A7"/>
    <w:rsid w:val="009D4053"/>
    <w:rsid w:val="009D54E3"/>
    <w:rsid w:val="009E30D6"/>
    <w:rsid w:val="009E77FB"/>
    <w:rsid w:val="009F08CC"/>
    <w:rsid w:val="009F1FE5"/>
    <w:rsid w:val="009F2EA2"/>
    <w:rsid w:val="009F6CF0"/>
    <w:rsid w:val="00A00B01"/>
    <w:rsid w:val="00A019D4"/>
    <w:rsid w:val="00A02E89"/>
    <w:rsid w:val="00A044D5"/>
    <w:rsid w:val="00A07CAC"/>
    <w:rsid w:val="00A1152B"/>
    <w:rsid w:val="00A153E2"/>
    <w:rsid w:val="00A24A94"/>
    <w:rsid w:val="00A24EEA"/>
    <w:rsid w:val="00A259FA"/>
    <w:rsid w:val="00A30146"/>
    <w:rsid w:val="00A350E1"/>
    <w:rsid w:val="00A37337"/>
    <w:rsid w:val="00A40CC4"/>
    <w:rsid w:val="00A43C62"/>
    <w:rsid w:val="00A46CF1"/>
    <w:rsid w:val="00A4706C"/>
    <w:rsid w:val="00A5257F"/>
    <w:rsid w:val="00A55253"/>
    <w:rsid w:val="00A77A2B"/>
    <w:rsid w:val="00A77DCD"/>
    <w:rsid w:val="00A80CFF"/>
    <w:rsid w:val="00A80D66"/>
    <w:rsid w:val="00A85A1C"/>
    <w:rsid w:val="00A931DE"/>
    <w:rsid w:val="00AA2787"/>
    <w:rsid w:val="00AA3BF4"/>
    <w:rsid w:val="00AA44A3"/>
    <w:rsid w:val="00AA76FB"/>
    <w:rsid w:val="00AA7785"/>
    <w:rsid w:val="00AB227A"/>
    <w:rsid w:val="00AC219E"/>
    <w:rsid w:val="00AC2322"/>
    <w:rsid w:val="00AC5B7F"/>
    <w:rsid w:val="00AC6723"/>
    <w:rsid w:val="00AD7365"/>
    <w:rsid w:val="00AD7DB8"/>
    <w:rsid w:val="00AE283B"/>
    <w:rsid w:val="00AE2EAF"/>
    <w:rsid w:val="00AE47BA"/>
    <w:rsid w:val="00AE48F2"/>
    <w:rsid w:val="00AE5C23"/>
    <w:rsid w:val="00AE7347"/>
    <w:rsid w:val="00AF22C5"/>
    <w:rsid w:val="00AF2CE2"/>
    <w:rsid w:val="00AF7748"/>
    <w:rsid w:val="00B04334"/>
    <w:rsid w:val="00B07000"/>
    <w:rsid w:val="00B1329A"/>
    <w:rsid w:val="00B170AB"/>
    <w:rsid w:val="00B24FB8"/>
    <w:rsid w:val="00B35BE4"/>
    <w:rsid w:val="00B36493"/>
    <w:rsid w:val="00B41E7E"/>
    <w:rsid w:val="00B44749"/>
    <w:rsid w:val="00B44A51"/>
    <w:rsid w:val="00B465CC"/>
    <w:rsid w:val="00B532A5"/>
    <w:rsid w:val="00B54B32"/>
    <w:rsid w:val="00B57B91"/>
    <w:rsid w:val="00B57FF7"/>
    <w:rsid w:val="00B7035E"/>
    <w:rsid w:val="00B71E69"/>
    <w:rsid w:val="00B722A7"/>
    <w:rsid w:val="00B73C95"/>
    <w:rsid w:val="00B81D35"/>
    <w:rsid w:val="00B82782"/>
    <w:rsid w:val="00B85C9C"/>
    <w:rsid w:val="00B90474"/>
    <w:rsid w:val="00BA0FBA"/>
    <w:rsid w:val="00BA0FCF"/>
    <w:rsid w:val="00BA560A"/>
    <w:rsid w:val="00BA58D8"/>
    <w:rsid w:val="00BA6E08"/>
    <w:rsid w:val="00BB08BF"/>
    <w:rsid w:val="00BC2A25"/>
    <w:rsid w:val="00BC2FF1"/>
    <w:rsid w:val="00BD0936"/>
    <w:rsid w:val="00BD1BDC"/>
    <w:rsid w:val="00BD2979"/>
    <w:rsid w:val="00BD56E7"/>
    <w:rsid w:val="00BD7C9B"/>
    <w:rsid w:val="00BE20EE"/>
    <w:rsid w:val="00BE4E6B"/>
    <w:rsid w:val="00BE6BB0"/>
    <w:rsid w:val="00BF09E7"/>
    <w:rsid w:val="00BF1352"/>
    <w:rsid w:val="00BF1FD9"/>
    <w:rsid w:val="00BF64BE"/>
    <w:rsid w:val="00C033E4"/>
    <w:rsid w:val="00C03D71"/>
    <w:rsid w:val="00C045B6"/>
    <w:rsid w:val="00C06337"/>
    <w:rsid w:val="00C1382A"/>
    <w:rsid w:val="00C152EC"/>
    <w:rsid w:val="00C25C54"/>
    <w:rsid w:val="00C278A0"/>
    <w:rsid w:val="00C34A51"/>
    <w:rsid w:val="00C34CCC"/>
    <w:rsid w:val="00C437F5"/>
    <w:rsid w:val="00C45047"/>
    <w:rsid w:val="00C466F3"/>
    <w:rsid w:val="00C47CB0"/>
    <w:rsid w:val="00C503EC"/>
    <w:rsid w:val="00C54C57"/>
    <w:rsid w:val="00C55977"/>
    <w:rsid w:val="00C652FF"/>
    <w:rsid w:val="00C7540A"/>
    <w:rsid w:val="00C75CB4"/>
    <w:rsid w:val="00C761E8"/>
    <w:rsid w:val="00C76663"/>
    <w:rsid w:val="00C81CCF"/>
    <w:rsid w:val="00C826D5"/>
    <w:rsid w:val="00C86F96"/>
    <w:rsid w:val="00C901E1"/>
    <w:rsid w:val="00C96EF3"/>
    <w:rsid w:val="00CA18F1"/>
    <w:rsid w:val="00CA785B"/>
    <w:rsid w:val="00CB2107"/>
    <w:rsid w:val="00CB6F2B"/>
    <w:rsid w:val="00CC297C"/>
    <w:rsid w:val="00CC61C7"/>
    <w:rsid w:val="00CC7576"/>
    <w:rsid w:val="00CD2962"/>
    <w:rsid w:val="00CD3992"/>
    <w:rsid w:val="00CD6B9A"/>
    <w:rsid w:val="00CE3CE5"/>
    <w:rsid w:val="00CE6072"/>
    <w:rsid w:val="00D01B0A"/>
    <w:rsid w:val="00D02188"/>
    <w:rsid w:val="00D03A4C"/>
    <w:rsid w:val="00D05130"/>
    <w:rsid w:val="00D060E6"/>
    <w:rsid w:val="00D079F5"/>
    <w:rsid w:val="00D13D54"/>
    <w:rsid w:val="00D14254"/>
    <w:rsid w:val="00D21903"/>
    <w:rsid w:val="00D37B5D"/>
    <w:rsid w:val="00D407EF"/>
    <w:rsid w:val="00D410BD"/>
    <w:rsid w:val="00D42710"/>
    <w:rsid w:val="00D455CA"/>
    <w:rsid w:val="00D471BD"/>
    <w:rsid w:val="00D55941"/>
    <w:rsid w:val="00D55ABF"/>
    <w:rsid w:val="00D72CE0"/>
    <w:rsid w:val="00D737D3"/>
    <w:rsid w:val="00D82CF8"/>
    <w:rsid w:val="00D96F0A"/>
    <w:rsid w:val="00D978F2"/>
    <w:rsid w:val="00DA0043"/>
    <w:rsid w:val="00DA11A4"/>
    <w:rsid w:val="00DA1B6A"/>
    <w:rsid w:val="00DA5D00"/>
    <w:rsid w:val="00DA74DF"/>
    <w:rsid w:val="00DB5F6A"/>
    <w:rsid w:val="00DC11F4"/>
    <w:rsid w:val="00DC12B0"/>
    <w:rsid w:val="00DC336B"/>
    <w:rsid w:val="00DC7135"/>
    <w:rsid w:val="00DE4197"/>
    <w:rsid w:val="00DF0C41"/>
    <w:rsid w:val="00DF2D84"/>
    <w:rsid w:val="00DF3631"/>
    <w:rsid w:val="00DF6B8C"/>
    <w:rsid w:val="00E02DD6"/>
    <w:rsid w:val="00E039F0"/>
    <w:rsid w:val="00E12A22"/>
    <w:rsid w:val="00E22044"/>
    <w:rsid w:val="00E25519"/>
    <w:rsid w:val="00E25D64"/>
    <w:rsid w:val="00E33515"/>
    <w:rsid w:val="00E41DDC"/>
    <w:rsid w:val="00E4251C"/>
    <w:rsid w:val="00E454C8"/>
    <w:rsid w:val="00E503C2"/>
    <w:rsid w:val="00E524C9"/>
    <w:rsid w:val="00E53FB3"/>
    <w:rsid w:val="00E54DB5"/>
    <w:rsid w:val="00E573DE"/>
    <w:rsid w:val="00E574DA"/>
    <w:rsid w:val="00E64F4E"/>
    <w:rsid w:val="00E656AE"/>
    <w:rsid w:val="00E67E8E"/>
    <w:rsid w:val="00E75C29"/>
    <w:rsid w:val="00E76EB5"/>
    <w:rsid w:val="00E86A24"/>
    <w:rsid w:val="00E87040"/>
    <w:rsid w:val="00E878D3"/>
    <w:rsid w:val="00E96290"/>
    <w:rsid w:val="00EA190D"/>
    <w:rsid w:val="00EA342B"/>
    <w:rsid w:val="00EA5F84"/>
    <w:rsid w:val="00EA76C8"/>
    <w:rsid w:val="00EB2B75"/>
    <w:rsid w:val="00EB2D64"/>
    <w:rsid w:val="00EB3CF4"/>
    <w:rsid w:val="00EB5630"/>
    <w:rsid w:val="00EB589C"/>
    <w:rsid w:val="00EB7C1C"/>
    <w:rsid w:val="00EC07CE"/>
    <w:rsid w:val="00EC49FD"/>
    <w:rsid w:val="00EE4098"/>
    <w:rsid w:val="00EE6787"/>
    <w:rsid w:val="00EE6E5F"/>
    <w:rsid w:val="00EE7BD4"/>
    <w:rsid w:val="00EF0270"/>
    <w:rsid w:val="00EF07C2"/>
    <w:rsid w:val="00EF3917"/>
    <w:rsid w:val="00EF5B30"/>
    <w:rsid w:val="00EF73D6"/>
    <w:rsid w:val="00F002FA"/>
    <w:rsid w:val="00F032D1"/>
    <w:rsid w:val="00F03D08"/>
    <w:rsid w:val="00F045E6"/>
    <w:rsid w:val="00F06D4C"/>
    <w:rsid w:val="00F1090E"/>
    <w:rsid w:val="00F10C17"/>
    <w:rsid w:val="00F2446C"/>
    <w:rsid w:val="00F340DB"/>
    <w:rsid w:val="00F37DA1"/>
    <w:rsid w:val="00F469B3"/>
    <w:rsid w:val="00F508EE"/>
    <w:rsid w:val="00F53EFE"/>
    <w:rsid w:val="00F542D1"/>
    <w:rsid w:val="00F54401"/>
    <w:rsid w:val="00F61E3E"/>
    <w:rsid w:val="00F736C5"/>
    <w:rsid w:val="00F8112F"/>
    <w:rsid w:val="00F85E61"/>
    <w:rsid w:val="00F9248B"/>
    <w:rsid w:val="00F94E53"/>
    <w:rsid w:val="00F95568"/>
    <w:rsid w:val="00F97412"/>
    <w:rsid w:val="00FA228C"/>
    <w:rsid w:val="00FA4DD7"/>
    <w:rsid w:val="00FA5A74"/>
    <w:rsid w:val="00FA6F6E"/>
    <w:rsid w:val="00FB342F"/>
    <w:rsid w:val="00FC3975"/>
    <w:rsid w:val="00FD613F"/>
    <w:rsid w:val="00FE1A7A"/>
    <w:rsid w:val="00FE3F25"/>
    <w:rsid w:val="00FE479A"/>
    <w:rsid w:val="00FE64BF"/>
    <w:rsid w:val="00FF07D3"/>
    <w:rsid w:val="00FF5BCC"/>
    <w:rsid w:val="00FF7E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C7031"/>
  <w15:docId w15:val="{81BB815F-6318-4387-9AA8-F26FE8AA8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34"/>
    <w:pPr>
      <w:suppressAutoHyphens/>
    </w:pPr>
    <w:rPr>
      <w:sz w:val="24"/>
      <w:szCs w:val="24"/>
      <w:lang w:eastAsia="ar-SA"/>
    </w:rPr>
  </w:style>
  <w:style w:type="paragraph" w:styleId="Ttulo1">
    <w:name w:val="heading 1"/>
    <w:basedOn w:val="Normal"/>
    <w:next w:val="Normal"/>
    <w:qFormat/>
    <w:rsid w:val="00516234"/>
    <w:pPr>
      <w:keepNext/>
      <w:numPr>
        <w:numId w:val="1"/>
      </w:numPr>
      <w:outlineLvl w:val="0"/>
    </w:pPr>
    <w:rPr>
      <w:rFonts w:ascii="Arial" w:hAnsi="Arial" w:cs="Arial"/>
      <w:b/>
      <w:bCs/>
      <w:color w:val="0000FF"/>
      <w:sz w:val="28"/>
      <w:szCs w:val="10"/>
    </w:rPr>
  </w:style>
  <w:style w:type="paragraph" w:styleId="Ttulo2">
    <w:name w:val="heading 2"/>
    <w:basedOn w:val="Normal"/>
    <w:next w:val="Normal"/>
    <w:qFormat/>
    <w:rsid w:val="00516234"/>
    <w:pPr>
      <w:keepNext/>
      <w:numPr>
        <w:ilvl w:val="1"/>
        <w:numId w:val="1"/>
      </w:numPr>
      <w:jc w:val="both"/>
      <w:outlineLvl w:val="1"/>
    </w:pPr>
    <w:rPr>
      <w:sz w:val="5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516234"/>
  </w:style>
  <w:style w:type="character" w:customStyle="1" w:styleId="WW-Absatz-Standardschriftart">
    <w:name w:val="WW-Absatz-Standardschriftart"/>
    <w:rsid w:val="00516234"/>
  </w:style>
  <w:style w:type="character" w:customStyle="1" w:styleId="WW-Absatz-Standardschriftart1">
    <w:name w:val="WW-Absatz-Standardschriftart1"/>
    <w:rsid w:val="00516234"/>
  </w:style>
  <w:style w:type="character" w:customStyle="1" w:styleId="WW-Absatz-Standardschriftart11">
    <w:name w:val="WW-Absatz-Standardschriftart11"/>
    <w:rsid w:val="00516234"/>
  </w:style>
  <w:style w:type="character" w:customStyle="1" w:styleId="WW-Absatz-Standardschriftart111">
    <w:name w:val="WW-Absatz-Standardschriftart111"/>
    <w:rsid w:val="00516234"/>
  </w:style>
  <w:style w:type="character" w:customStyle="1" w:styleId="WW-Absatz-Standardschriftart1111">
    <w:name w:val="WW-Absatz-Standardschriftart1111"/>
    <w:rsid w:val="00516234"/>
  </w:style>
  <w:style w:type="character" w:customStyle="1" w:styleId="Fontepargpadro2">
    <w:name w:val="Fonte parág. padrão2"/>
    <w:rsid w:val="00516234"/>
  </w:style>
  <w:style w:type="character" w:customStyle="1" w:styleId="WW-Absatz-Standardschriftart11111">
    <w:name w:val="WW-Absatz-Standardschriftart11111"/>
    <w:rsid w:val="00516234"/>
  </w:style>
  <w:style w:type="character" w:customStyle="1" w:styleId="WW-Absatz-Standardschriftart111111">
    <w:name w:val="WW-Absatz-Standardschriftart111111"/>
    <w:rsid w:val="00516234"/>
  </w:style>
  <w:style w:type="character" w:customStyle="1" w:styleId="WW-Absatz-Standardschriftart1111111">
    <w:name w:val="WW-Absatz-Standardschriftart1111111"/>
    <w:rsid w:val="00516234"/>
  </w:style>
  <w:style w:type="character" w:customStyle="1" w:styleId="WW8Num2z0">
    <w:name w:val="WW8Num2z0"/>
    <w:rsid w:val="00516234"/>
    <w:rPr>
      <w:rFonts w:ascii="Wingdings" w:hAnsi="Wingdings"/>
    </w:rPr>
  </w:style>
  <w:style w:type="character" w:customStyle="1" w:styleId="WW8Num2z1">
    <w:name w:val="WW8Num2z1"/>
    <w:rsid w:val="00516234"/>
    <w:rPr>
      <w:rFonts w:ascii="Courier New" w:hAnsi="Courier New" w:cs="Courier New"/>
    </w:rPr>
  </w:style>
  <w:style w:type="character" w:customStyle="1" w:styleId="WW8Num2z3">
    <w:name w:val="WW8Num2z3"/>
    <w:rsid w:val="00516234"/>
    <w:rPr>
      <w:rFonts w:ascii="Symbol" w:hAnsi="Symbol"/>
    </w:rPr>
  </w:style>
  <w:style w:type="character" w:customStyle="1" w:styleId="WW8Num5z0">
    <w:name w:val="WW8Num5z0"/>
    <w:rsid w:val="00516234"/>
    <w:rPr>
      <w:rFonts w:ascii="Wingdings" w:hAnsi="Wingdings"/>
    </w:rPr>
  </w:style>
  <w:style w:type="character" w:customStyle="1" w:styleId="WW8Num5z1">
    <w:name w:val="WW8Num5z1"/>
    <w:rsid w:val="00516234"/>
    <w:rPr>
      <w:rFonts w:ascii="Courier New" w:hAnsi="Courier New" w:cs="Courier New"/>
    </w:rPr>
  </w:style>
  <w:style w:type="character" w:customStyle="1" w:styleId="WW8Num5z3">
    <w:name w:val="WW8Num5z3"/>
    <w:rsid w:val="00516234"/>
    <w:rPr>
      <w:rFonts w:ascii="Symbol" w:hAnsi="Symbol"/>
    </w:rPr>
  </w:style>
  <w:style w:type="character" w:customStyle="1" w:styleId="WW8Num6z0">
    <w:name w:val="WW8Num6z0"/>
    <w:rsid w:val="00516234"/>
    <w:rPr>
      <w:rFonts w:ascii="Wingdings" w:hAnsi="Wingdings"/>
    </w:rPr>
  </w:style>
  <w:style w:type="character" w:customStyle="1" w:styleId="WW8Num6z1">
    <w:name w:val="WW8Num6z1"/>
    <w:rsid w:val="00516234"/>
    <w:rPr>
      <w:rFonts w:ascii="Courier New" w:hAnsi="Courier New" w:cs="Courier New"/>
    </w:rPr>
  </w:style>
  <w:style w:type="character" w:customStyle="1" w:styleId="WW8Num6z3">
    <w:name w:val="WW8Num6z3"/>
    <w:rsid w:val="00516234"/>
    <w:rPr>
      <w:rFonts w:ascii="Symbol" w:hAnsi="Symbol"/>
    </w:rPr>
  </w:style>
  <w:style w:type="character" w:customStyle="1" w:styleId="Fontepargpadro1">
    <w:name w:val="Fonte parág. padrão1"/>
    <w:rsid w:val="00516234"/>
  </w:style>
  <w:style w:type="character" w:styleId="Nmerodelinha">
    <w:name w:val="line number"/>
    <w:basedOn w:val="Fontepargpadro1"/>
    <w:semiHidden/>
    <w:rsid w:val="00516234"/>
  </w:style>
  <w:style w:type="character" w:styleId="Hyperlink">
    <w:name w:val="Hyperlink"/>
    <w:rsid w:val="00516234"/>
    <w:rPr>
      <w:color w:val="0000FF"/>
      <w:u w:val="single"/>
    </w:rPr>
  </w:style>
  <w:style w:type="paragraph" w:customStyle="1" w:styleId="Captulo">
    <w:name w:val="Capítulo"/>
    <w:basedOn w:val="Normal"/>
    <w:next w:val="Corpodetexto"/>
    <w:rsid w:val="00516234"/>
    <w:pPr>
      <w:keepNext/>
      <w:spacing w:before="240" w:after="120"/>
    </w:pPr>
    <w:rPr>
      <w:rFonts w:ascii="Arial" w:eastAsia="Arial Unicode MS" w:hAnsi="Arial" w:cs="Tahoma"/>
      <w:sz w:val="28"/>
      <w:szCs w:val="28"/>
    </w:rPr>
  </w:style>
  <w:style w:type="paragraph" w:styleId="Corpodetexto">
    <w:name w:val="Body Text"/>
    <w:basedOn w:val="Normal"/>
    <w:semiHidden/>
    <w:rsid w:val="00516234"/>
    <w:pPr>
      <w:autoSpaceDE w:val="0"/>
      <w:jc w:val="center"/>
    </w:pPr>
    <w:rPr>
      <w:color w:val="000000"/>
      <w:sz w:val="20"/>
      <w:szCs w:val="64"/>
    </w:rPr>
  </w:style>
  <w:style w:type="paragraph" w:styleId="Lista">
    <w:name w:val="List"/>
    <w:basedOn w:val="Corpodetexto"/>
    <w:semiHidden/>
    <w:rsid w:val="00516234"/>
    <w:rPr>
      <w:rFonts w:cs="Tahoma"/>
    </w:rPr>
  </w:style>
  <w:style w:type="paragraph" w:customStyle="1" w:styleId="Legenda2">
    <w:name w:val="Legenda2"/>
    <w:basedOn w:val="Normal"/>
    <w:rsid w:val="00516234"/>
    <w:pPr>
      <w:suppressLineNumbers/>
      <w:spacing w:before="120" w:after="120"/>
    </w:pPr>
    <w:rPr>
      <w:rFonts w:cs="Tahoma"/>
      <w:i/>
      <w:iCs/>
    </w:rPr>
  </w:style>
  <w:style w:type="paragraph" w:customStyle="1" w:styleId="ndice">
    <w:name w:val="Índice"/>
    <w:basedOn w:val="Normal"/>
    <w:rsid w:val="00516234"/>
    <w:pPr>
      <w:suppressLineNumbers/>
    </w:pPr>
    <w:rPr>
      <w:rFonts w:cs="Tahoma"/>
    </w:rPr>
  </w:style>
  <w:style w:type="paragraph" w:customStyle="1" w:styleId="Legenda1">
    <w:name w:val="Legenda1"/>
    <w:basedOn w:val="Normal"/>
    <w:rsid w:val="00516234"/>
    <w:pPr>
      <w:suppressLineNumbers/>
      <w:spacing w:before="120" w:after="120"/>
    </w:pPr>
    <w:rPr>
      <w:rFonts w:cs="Tahoma"/>
      <w:i/>
      <w:iCs/>
    </w:rPr>
  </w:style>
  <w:style w:type="paragraph" w:styleId="Recuodecorpodetexto">
    <w:name w:val="Body Text Indent"/>
    <w:basedOn w:val="Normal"/>
    <w:semiHidden/>
    <w:rsid w:val="00516234"/>
    <w:pPr>
      <w:ind w:firstLine="2340"/>
      <w:jc w:val="both"/>
    </w:pPr>
  </w:style>
  <w:style w:type="paragraph" w:styleId="Cabealho">
    <w:name w:val="header"/>
    <w:basedOn w:val="Normal"/>
    <w:link w:val="CabealhoChar"/>
    <w:uiPriority w:val="99"/>
    <w:rsid w:val="00516234"/>
    <w:pPr>
      <w:tabs>
        <w:tab w:val="center" w:pos="4419"/>
        <w:tab w:val="right" w:pos="8838"/>
      </w:tabs>
    </w:pPr>
  </w:style>
  <w:style w:type="paragraph" w:styleId="Rodap">
    <w:name w:val="footer"/>
    <w:basedOn w:val="Normal"/>
    <w:semiHidden/>
    <w:rsid w:val="00516234"/>
    <w:pPr>
      <w:tabs>
        <w:tab w:val="center" w:pos="4419"/>
        <w:tab w:val="right" w:pos="8838"/>
      </w:tabs>
    </w:pPr>
  </w:style>
  <w:style w:type="paragraph" w:styleId="Pr-formataoHTML">
    <w:name w:val="HTML Preformatted"/>
    <w:basedOn w:val="Normal"/>
    <w:rsid w:val="0051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WW-Corpodetexto2">
    <w:name w:val="WW-Corpo de texto 2"/>
    <w:basedOn w:val="Normal"/>
    <w:rsid w:val="00516234"/>
    <w:rPr>
      <w:b/>
      <w:sz w:val="36"/>
    </w:rPr>
  </w:style>
  <w:style w:type="paragraph" w:customStyle="1" w:styleId="Contedodoquadro">
    <w:name w:val="Conteúdo do quadro"/>
    <w:basedOn w:val="Corpodetexto"/>
    <w:rsid w:val="00516234"/>
  </w:style>
  <w:style w:type="paragraph" w:styleId="NormalWeb">
    <w:name w:val="Normal (Web)"/>
    <w:basedOn w:val="Normal"/>
    <w:uiPriority w:val="99"/>
    <w:unhideWhenUsed/>
    <w:rsid w:val="00C1382A"/>
    <w:pPr>
      <w:suppressAutoHyphens w:val="0"/>
      <w:spacing w:before="100" w:beforeAutospacing="1" w:after="119"/>
    </w:pPr>
    <w:rPr>
      <w:lang w:eastAsia="pt-BR"/>
    </w:rPr>
  </w:style>
  <w:style w:type="paragraph" w:styleId="Textodebalo">
    <w:name w:val="Balloon Text"/>
    <w:basedOn w:val="Normal"/>
    <w:link w:val="TextodebaloChar"/>
    <w:uiPriority w:val="99"/>
    <w:semiHidden/>
    <w:unhideWhenUsed/>
    <w:rsid w:val="007861FC"/>
    <w:rPr>
      <w:rFonts w:ascii="Tahoma" w:hAnsi="Tahoma" w:cs="Tahoma"/>
      <w:sz w:val="16"/>
      <w:szCs w:val="16"/>
    </w:rPr>
  </w:style>
  <w:style w:type="character" w:customStyle="1" w:styleId="TextodebaloChar">
    <w:name w:val="Texto de balão Char"/>
    <w:basedOn w:val="Fontepargpadro"/>
    <w:link w:val="Textodebalo"/>
    <w:uiPriority w:val="99"/>
    <w:semiHidden/>
    <w:rsid w:val="007861FC"/>
    <w:rPr>
      <w:rFonts w:ascii="Tahoma" w:hAnsi="Tahoma" w:cs="Tahoma"/>
      <w:sz w:val="16"/>
      <w:szCs w:val="16"/>
      <w:lang w:eastAsia="ar-SA"/>
    </w:rPr>
  </w:style>
  <w:style w:type="paragraph" w:styleId="PargrafodaLista">
    <w:name w:val="List Paragraph"/>
    <w:basedOn w:val="Normal"/>
    <w:uiPriority w:val="34"/>
    <w:qFormat/>
    <w:rsid w:val="007F339D"/>
    <w:pPr>
      <w:ind w:left="720"/>
      <w:contextualSpacing/>
    </w:pPr>
  </w:style>
  <w:style w:type="paragraph" w:customStyle="1" w:styleId="Default">
    <w:name w:val="Default"/>
    <w:rsid w:val="008703AF"/>
    <w:pPr>
      <w:autoSpaceDE w:val="0"/>
      <w:autoSpaceDN w:val="0"/>
      <w:adjustRightInd w:val="0"/>
    </w:pPr>
    <w:rPr>
      <w:rFonts w:ascii="Arial" w:hAnsi="Arial" w:cs="Arial"/>
      <w:color w:val="000000"/>
      <w:sz w:val="24"/>
      <w:szCs w:val="24"/>
    </w:rPr>
  </w:style>
  <w:style w:type="character" w:styleId="HiperlinkVisitado">
    <w:name w:val="FollowedHyperlink"/>
    <w:basedOn w:val="Fontepargpadro"/>
    <w:uiPriority w:val="99"/>
    <w:semiHidden/>
    <w:unhideWhenUsed/>
    <w:rsid w:val="00420918"/>
    <w:rPr>
      <w:color w:val="800080" w:themeColor="followedHyperlink"/>
      <w:u w:val="single"/>
    </w:rPr>
  </w:style>
  <w:style w:type="character" w:styleId="Forte">
    <w:name w:val="Strong"/>
    <w:uiPriority w:val="22"/>
    <w:qFormat/>
    <w:rsid w:val="00D96F0A"/>
    <w:rPr>
      <w:b/>
      <w:bCs/>
    </w:rPr>
  </w:style>
  <w:style w:type="character" w:styleId="nfase">
    <w:name w:val="Emphasis"/>
    <w:uiPriority w:val="20"/>
    <w:qFormat/>
    <w:rsid w:val="00D96F0A"/>
    <w:rPr>
      <w:i/>
      <w:iCs/>
    </w:rPr>
  </w:style>
  <w:style w:type="character" w:styleId="MenoPendente">
    <w:name w:val="Unresolved Mention"/>
    <w:basedOn w:val="Fontepargpadro"/>
    <w:uiPriority w:val="99"/>
    <w:semiHidden/>
    <w:unhideWhenUsed/>
    <w:rsid w:val="001542B4"/>
    <w:rPr>
      <w:color w:val="605E5C"/>
      <w:shd w:val="clear" w:color="auto" w:fill="E1DFDD"/>
    </w:rPr>
  </w:style>
  <w:style w:type="character" w:customStyle="1" w:styleId="WW-Absatz-Standardschriftart1111111111111111111111111111">
    <w:name w:val="WW-Absatz-Standardschriftart1111111111111111111111111111"/>
    <w:rsid w:val="00AD7365"/>
  </w:style>
  <w:style w:type="character" w:customStyle="1" w:styleId="CabealhoChar">
    <w:name w:val="Cabeçalho Char"/>
    <w:link w:val="Cabealho"/>
    <w:uiPriority w:val="99"/>
    <w:rsid w:val="00AD7365"/>
    <w:rPr>
      <w:sz w:val="24"/>
      <w:szCs w:val="24"/>
      <w:lang w:eastAsia="ar-SA"/>
    </w:rPr>
  </w:style>
  <w:style w:type="table" w:styleId="Tabelacomgrade">
    <w:name w:val="Table Grid"/>
    <w:basedOn w:val="Tabelanormal"/>
    <w:uiPriority w:val="59"/>
    <w:rsid w:val="00E02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ontepargpadro"/>
    <w:rsid w:val="007A2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26668">
      <w:bodyDiv w:val="1"/>
      <w:marLeft w:val="0"/>
      <w:marRight w:val="0"/>
      <w:marTop w:val="0"/>
      <w:marBottom w:val="0"/>
      <w:divBdr>
        <w:top w:val="none" w:sz="0" w:space="0" w:color="auto"/>
        <w:left w:val="none" w:sz="0" w:space="0" w:color="auto"/>
        <w:bottom w:val="none" w:sz="0" w:space="0" w:color="auto"/>
        <w:right w:val="none" w:sz="0" w:space="0" w:color="auto"/>
      </w:divBdr>
    </w:div>
    <w:div w:id="141049971">
      <w:bodyDiv w:val="1"/>
      <w:marLeft w:val="0"/>
      <w:marRight w:val="0"/>
      <w:marTop w:val="0"/>
      <w:marBottom w:val="0"/>
      <w:divBdr>
        <w:top w:val="none" w:sz="0" w:space="0" w:color="auto"/>
        <w:left w:val="none" w:sz="0" w:space="0" w:color="auto"/>
        <w:bottom w:val="none" w:sz="0" w:space="0" w:color="auto"/>
        <w:right w:val="none" w:sz="0" w:space="0" w:color="auto"/>
      </w:divBdr>
    </w:div>
    <w:div w:id="194196416">
      <w:bodyDiv w:val="1"/>
      <w:marLeft w:val="0"/>
      <w:marRight w:val="0"/>
      <w:marTop w:val="0"/>
      <w:marBottom w:val="0"/>
      <w:divBdr>
        <w:top w:val="none" w:sz="0" w:space="0" w:color="auto"/>
        <w:left w:val="none" w:sz="0" w:space="0" w:color="auto"/>
        <w:bottom w:val="none" w:sz="0" w:space="0" w:color="auto"/>
        <w:right w:val="none" w:sz="0" w:space="0" w:color="auto"/>
      </w:divBdr>
      <w:divsChild>
        <w:div w:id="1122068114">
          <w:marLeft w:val="0"/>
          <w:marRight w:val="0"/>
          <w:marTop w:val="0"/>
          <w:marBottom w:val="0"/>
          <w:divBdr>
            <w:top w:val="none" w:sz="0" w:space="0" w:color="auto"/>
            <w:left w:val="none" w:sz="0" w:space="0" w:color="auto"/>
            <w:bottom w:val="none" w:sz="0" w:space="0" w:color="auto"/>
            <w:right w:val="none" w:sz="0" w:space="0" w:color="auto"/>
          </w:divBdr>
          <w:divsChild>
            <w:div w:id="1591431430">
              <w:marLeft w:val="0"/>
              <w:marRight w:val="0"/>
              <w:marTop w:val="0"/>
              <w:marBottom w:val="0"/>
              <w:divBdr>
                <w:top w:val="none" w:sz="0" w:space="0" w:color="auto"/>
                <w:left w:val="none" w:sz="0" w:space="0" w:color="auto"/>
                <w:bottom w:val="none" w:sz="0" w:space="0" w:color="auto"/>
                <w:right w:val="none" w:sz="0" w:space="0" w:color="auto"/>
              </w:divBdr>
            </w:div>
            <w:div w:id="17563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3985">
      <w:bodyDiv w:val="1"/>
      <w:marLeft w:val="0"/>
      <w:marRight w:val="0"/>
      <w:marTop w:val="0"/>
      <w:marBottom w:val="0"/>
      <w:divBdr>
        <w:top w:val="none" w:sz="0" w:space="0" w:color="auto"/>
        <w:left w:val="none" w:sz="0" w:space="0" w:color="auto"/>
        <w:bottom w:val="none" w:sz="0" w:space="0" w:color="auto"/>
        <w:right w:val="none" w:sz="0" w:space="0" w:color="auto"/>
      </w:divBdr>
      <w:divsChild>
        <w:div w:id="128212112">
          <w:marLeft w:val="0"/>
          <w:marRight w:val="0"/>
          <w:marTop w:val="0"/>
          <w:marBottom w:val="0"/>
          <w:divBdr>
            <w:top w:val="none" w:sz="0" w:space="0" w:color="auto"/>
            <w:left w:val="none" w:sz="0" w:space="0" w:color="auto"/>
            <w:bottom w:val="none" w:sz="0" w:space="0" w:color="auto"/>
            <w:right w:val="none" w:sz="0" w:space="0" w:color="auto"/>
          </w:divBdr>
          <w:divsChild>
            <w:div w:id="136803083">
              <w:marLeft w:val="0"/>
              <w:marRight w:val="0"/>
              <w:marTop w:val="0"/>
              <w:marBottom w:val="0"/>
              <w:divBdr>
                <w:top w:val="none" w:sz="0" w:space="0" w:color="auto"/>
                <w:left w:val="none" w:sz="0" w:space="0" w:color="auto"/>
                <w:bottom w:val="none" w:sz="0" w:space="0" w:color="auto"/>
                <w:right w:val="none" w:sz="0" w:space="0" w:color="auto"/>
              </w:divBdr>
              <w:divsChild>
                <w:div w:id="935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4584">
      <w:bodyDiv w:val="1"/>
      <w:marLeft w:val="0"/>
      <w:marRight w:val="0"/>
      <w:marTop w:val="0"/>
      <w:marBottom w:val="0"/>
      <w:divBdr>
        <w:top w:val="none" w:sz="0" w:space="0" w:color="auto"/>
        <w:left w:val="none" w:sz="0" w:space="0" w:color="auto"/>
        <w:bottom w:val="none" w:sz="0" w:space="0" w:color="auto"/>
        <w:right w:val="none" w:sz="0" w:space="0" w:color="auto"/>
      </w:divBdr>
    </w:div>
    <w:div w:id="545794590">
      <w:bodyDiv w:val="1"/>
      <w:marLeft w:val="0"/>
      <w:marRight w:val="0"/>
      <w:marTop w:val="0"/>
      <w:marBottom w:val="0"/>
      <w:divBdr>
        <w:top w:val="none" w:sz="0" w:space="0" w:color="auto"/>
        <w:left w:val="none" w:sz="0" w:space="0" w:color="auto"/>
        <w:bottom w:val="none" w:sz="0" w:space="0" w:color="auto"/>
        <w:right w:val="none" w:sz="0" w:space="0" w:color="auto"/>
      </w:divBdr>
    </w:div>
    <w:div w:id="571475864">
      <w:bodyDiv w:val="1"/>
      <w:marLeft w:val="0"/>
      <w:marRight w:val="0"/>
      <w:marTop w:val="0"/>
      <w:marBottom w:val="0"/>
      <w:divBdr>
        <w:top w:val="none" w:sz="0" w:space="0" w:color="auto"/>
        <w:left w:val="none" w:sz="0" w:space="0" w:color="auto"/>
        <w:bottom w:val="none" w:sz="0" w:space="0" w:color="auto"/>
        <w:right w:val="none" w:sz="0" w:space="0" w:color="auto"/>
      </w:divBdr>
    </w:div>
    <w:div w:id="676814362">
      <w:bodyDiv w:val="1"/>
      <w:marLeft w:val="0"/>
      <w:marRight w:val="0"/>
      <w:marTop w:val="0"/>
      <w:marBottom w:val="0"/>
      <w:divBdr>
        <w:top w:val="none" w:sz="0" w:space="0" w:color="auto"/>
        <w:left w:val="none" w:sz="0" w:space="0" w:color="auto"/>
        <w:bottom w:val="none" w:sz="0" w:space="0" w:color="auto"/>
        <w:right w:val="none" w:sz="0" w:space="0" w:color="auto"/>
      </w:divBdr>
      <w:divsChild>
        <w:div w:id="836460734">
          <w:marLeft w:val="0"/>
          <w:marRight w:val="0"/>
          <w:marTop w:val="0"/>
          <w:marBottom w:val="0"/>
          <w:divBdr>
            <w:top w:val="none" w:sz="0" w:space="0" w:color="auto"/>
            <w:left w:val="none" w:sz="0" w:space="0" w:color="auto"/>
            <w:bottom w:val="none" w:sz="0" w:space="0" w:color="auto"/>
            <w:right w:val="none" w:sz="0" w:space="0" w:color="auto"/>
          </w:divBdr>
        </w:div>
        <w:div w:id="216476666">
          <w:marLeft w:val="0"/>
          <w:marRight w:val="0"/>
          <w:marTop w:val="0"/>
          <w:marBottom w:val="0"/>
          <w:divBdr>
            <w:top w:val="none" w:sz="0" w:space="0" w:color="auto"/>
            <w:left w:val="none" w:sz="0" w:space="0" w:color="auto"/>
            <w:bottom w:val="none" w:sz="0" w:space="0" w:color="auto"/>
            <w:right w:val="none" w:sz="0" w:space="0" w:color="auto"/>
          </w:divBdr>
        </w:div>
        <w:div w:id="434786488">
          <w:marLeft w:val="0"/>
          <w:marRight w:val="0"/>
          <w:marTop w:val="0"/>
          <w:marBottom w:val="0"/>
          <w:divBdr>
            <w:top w:val="none" w:sz="0" w:space="0" w:color="auto"/>
            <w:left w:val="none" w:sz="0" w:space="0" w:color="auto"/>
            <w:bottom w:val="none" w:sz="0" w:space="0" w:color="auto"/>
            <w:right w:val="none" w:sz="0" w:space="0" w:color="auto"/>
          </w:divBdr>
        </w:div>
        <w:div w:id="1413426033">
          <w:marLeft w:val="0"/>
          <w:marRight w:val="0"/>
          <w:marTop w:val="0"/>
          <w:marBottom w:val="0"/>
          <w:divBdr>
            <w:top w:val="none" w:sz="0" w:space="0" w:color="auto"/>
            <w:left w:val="none" w:sz="0" w:space="0" w:color="auto"/>
            <w:bottom w:val="none" w:sz="0" w:space="0" w:color="auto"/>
            <w:right w:val="none" w:sz="0" w:space="0" w:color="auto"/>
          </w:divBdr>
        </w:div>
      </w:divsChild>
    </w:div>
    <w:div w:id="677924771">
      <w:bodyDiv w:val="1"/>
      <w:marLeft w:val="0"/>
      <w:marRight w:val="0"/>
      <w:marTop w:val="0"/>
      <w:marBottom w:val="0"/>
      <w:divBdr>
        <w:top w:val="none" w:sz="0" w:space="0" w:color="auto"/>
        <w:left w:val="none" w:sz="0" w:space="0" w:color="auto"/>
        <w:bottom w:val="none" w:sz="0" w:space="0" w:color="auto"/>
        <w:right w:val="none" w:sz="0" w:space="0" w:color="auto"/>
      </w:divBdr>
    </w:div>
    <w:div w:id="771440299">
      <w:bodyDiv w:val="1"/>
      <w:marLeft w:val="0"/>
      <w:marRight w:val="0"/>
      <w:marTop w:val="0"/>
      <w:marBottom w:val="0"/>
      <w:divBdr>
        <w:top w:val="none" w:sz="0" w:space="0" w:color="auto"/>
        <w:left w:val="none" w:sz="0" w:space="0" w:color="auto"/>
        <w:bottom w:val="none" w:sz="0" w:space="0" w:color="auto"/>
        <w:right w:val="none" w:sz="0" w:space="0" w:color="auto"/>
      </w:divBdr>
    </w:div>
    <w:div w:id="1021393560">
      <w:bodyDiv w:val="1"/>
      <w:marLeft w:val="0"/>
      <w:marRight w:val="0"/>
      <w:marTop w:val="0"/>
      <w:marBottom w:val="0"/>
      <w:divBdr>
        <w:top w:val="none" w:sz="0" w:space="0" w:color="auto"/>
        <w:left w:val="none" w:sz="0" w:space="0" w:color="auto"/>
        <w:bottom w:val="none" w:sz="0" w:space="0" w:color="auto"/>
        <w:right w:val="none" w:sz="0" w:space="0" w:color="auto"/>
      </w:divBdr>
    </w:div>
    <w:div w:id="1121533263">
      <w:bodyDiv w:val="1"/>
      <w:marLeft w:val="0"/>
      <w:marRight w:val="0"/>
      <w:marTop w:val="0"/>
      <w:marBottom w:val="0"/>
      <w:divBdr>
        <w:top w:val="none" w:sz="0" w:space="0" w:color="auto"/>
        <w:left w:val="none" w:sz="0" w:space="0" w:color="auto"/>
        <w:bottom w:val="none" w:sz="0" w:space="0" w:color="auto"/>
        <w:right w:val="none" w:sz="0" w:space="0" w:color="auto"/>
      </w:divBdr>
    </w:div>
    <w:div w:id="1519663107">
      <w:bodyDiv w:val="1"/>
      <w:marLeft w:val="0"/>
      <w:marRight w:val="0"/>
      <w:marTop w:val="0"/>
      <w:marBottom w:val="0"/>
      <w:divBdr>
        <w:top w:val="none" w:sz="0" w:space="0" w:color="auto"/>
        <w:left w:val="none" w:sz="0" w:space="0" w:color="auto"/>
        <w:bottom w:val="none" w:sz="0" w:space="0" w:color="auto"/>
        <w:right w:val="none" w:sz="0" w:space="0" w:color="auto"/>
      </w:divBdr>
    </w:div>
    <w:div w:id="1562591123">
      <w:bodyDiv w:val="1"/>
      <w:marLeft w:val="0"/>
      <w:marRight w:val="0"/>
      <w:marTop w:val="0"/>
      <w:marBottom w:val="0"/>
      <w:divBdr>
        <w:top w:val="none" w:sz="0" w:space="0" w:color="auto"/>
        <w:left w:val="none" w:sz="0" w:space="0" w:color="auto"/>
        <w:bottom w:val="none" w:sz="0" w:space="0" w:color="auto"/>
        <w:right w:val="none" w:sz="0" w:space="0" w:color="auto"/>
      </w:divBdr>
    </w:div>
    <w:div w:id="1657607004">
      <w:bodyDiv w:val="1"/>
      <w:marLeft w:val="0"/>
      <w:marRight w:val="0"/>
      <w:marTop w:val="0"/>
      <w:marBottom w:val="0"/>
      <w:divBdr>
        <w:top w:val="none" w:sz="0" w:space="0" w:color="auto"/>
        <w:left w:val="none" w:sz="0" w:space="0" w:color="auto"/>
        <w:bottom w:val="none" w:sz="0" w:space="0" w:color="auto"/>
        <w:right w:val="none" w:sz="0" w:space="0" w:color="auto"/>
      </w:divBdr>
    </w:div>
    <w:div w:id="1676684690">
      <w:bodyDiv w:val="1"/>
      <w:marLeft w:val="0"/>
      <w:marRight w:val="0"/>
      <w:marTop w:val="0"/>
      <w:marBottom w:val="0"/>
      <w:divBdr>
        <w:top w:val="none" w:sz="0" w:space="0" w:color="auto"/>
        <w:left w:val="none" w:sz="0" w:space="0" w:color="auto"/>
        <w:bottom w:val="none" w:sz="0" w:space="0" w:color="auto"/>
        <w:right w:val="none" w:sz="0" w:space="0" w:color="auto"/>
      </w:divBdr>
    </w:div>
    <w:div w:id="1721054131">
      <w:bodyDiv w:val="1"/>
      <w:marLeft w:val="0"/>
      <w:marRight w:val="0"/>
      <w:marTop w:val="0"/>
      <w:marBottom w:val="0"/>
      <w:divBdr>
        <w:top w:val="none" w:sz="0" w:space="0" w:color="auto"/>
        <w:left w:val="none" w:sz="0" w:space="0" w:color="auto"/>
        <w:bottom w:val="none" w:sz="0" w:space="0" w:color="auto"/>
        <w:right w:val="none" w:sz="0" w:space="0" w:color="auto"/>
      </w:divBdr>
      <w:divsChild>
        <w:div w:id="840436699">
          <w:marLeft w:val="0"/>
          <w:marRight w:val="0"/>
          <w:marTop w:val="0"/>
          <w:marBottom w:val="0"/>
          <w:divBdr>
            <w:top w:val="none" w:sz="0" w:space="0" w:color="auto"/>
            <w:left w:val="none" w:sz="0" w:space="0" w:color="auto"/>
            <w:bottom w:val="none" w:sz="0" w:space="0" w:color="auto"/>
            <w:right w:val="none" w:sz="0" w:space="0" w:color="auto"/>
          </w:divBdr>
          <w:divsChild>
            <w:div w:id="436679024">
              <w:marLeft w:val="0"/>
              <w:marRight w:val="0"/>
              <w:marTop w:val="0"/>
              <w:marBottom w:val="0"/>
              <w:divBdr>
                <w:top w:val="none" w:sz="0" w:space="0" w:color="auto"/>
                <w:left w:val="none" w:sz="0" w:space="0" w:color="auto"/>
                <w:bottom w:val="none" w:sz="0" w:space="0" w:color="auto"/>
                <w:right w:val="none" w:sz="0" w:space="0" w:color="auto"/>
              </w:divBdr>
            </w:div>
            <w:div w:id="1139031257">
              <w:marLeft w:val="0"/>
              <w:marRight w:val="0"/>
              <w:marTop w:val="0"/>
              <w:marBottom w:val="0"/>
              <w:divBdr>
                <w:top w:val="none" w:sz="0" w:space="0" w:color="auto"/>
                <w:left w:val="none" w:sz="0" w:space="0" w:color="auto"/>
                <w:bottom w:val="none" w:sz="0" w:space="0" w:color="auto"/>
                <w:right w:val="none" w:sz="0" w:space="0" w:color="auto"/>
              </w:divBdr>
            </w:div>
            <w:div w:id="17565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529116">
      <w:bodyDiv w:val="1"/>
      <w:marLeft w:val="0"/>
      <w:marRight w:val="0"/>
      <w:marTop w:val="0"/>
      <w:marBottom w:val="0"/>
      <w:divBdr>
        <w:top w:val="none" w:sz="0" w:space="0" w:color="auto"/>
        <w:left w:val="none" w:sz="0" w:space="0" w:color="auto"/>
        <w:bottom w:val="none" w:sz="0" w:space="0" w:color="auto"/>
        <w:right w:val="none" w:sz="0" w:space="0" w:color="auto"/>
      </w:divBdr>
    </w:div>
    <w:div w:id="1778980564">
      <w:bodyDiv w:val="1"/>
      <w:marLeft w:val="0"/>
      <w:marRight w:val="0"/>
      <w:marTop w:val="0"/>
      <w:marBottom w:val="0"/>
      <w:divBdr>
        <w:top w:val="none" w:sz="0" w:space="0" w:color="auto"/>
        <w:left w:val="none" w:sz="0" w:space="0" w:color="auto"/>
        <w:bottom w:val="none" w:sz="0" w:space="0" w:color="auto"/>
        <w:right w:val="none" w:sz="0" w:space="0" w:color="auto"/>
      </w:divBdr>
    </w:div>
    <w:div w:id="1802579594">
      <w:bodyDiv w:val="1"/>
      <w:marLeft w:val="0"/>
      <w:marRight w:val="0"/>
      <w:marTop w:val="0"/>
      <w:marBottom w:val="0"/>
      <w:divBdr>
        <w:top w:val="none" w:sz="0" w:space="0" w:color="auto"/>
        <w:left w:val="none" w:sz="0" w:space="0" w:color="auto"/>
        <w:bottom w:val="none" w:sz="0" w:space="0" w:color="auto"/>
        <w:right w:val="none" w:sz="0" w:space="0" w:color="auto"/>
      </w:divBdr>
    </w:div>
    <w:div w:id="1805155278">
      <w:bodyDiv w:val="1"/>
      <w:marLeft w:val="0"/>
      <w:marRight w:val="0"/>
      <w:marTop w:val="0"/>
      <w:marBottom w:val="0"/>
      <w:divBdr>
        <w:top w:val="none" w:sz="0" w:space="0" w:color="auto"/>
        <w:left w:val="none" w:sz="0" w:space="0" w:color="auto"/>
        <w:bottom w:val="none" w:sz="0" w:space="0" w:color="auto"/>
        <w:right w:val="none" w:sz="0" w:space="0" w:color="auto"/>
      </w:divBdr>
    </w:div>
    <w:div w:id="1957061392">
      <w:bodyDiv w:val="1"/>
      <w:marLeft w:val="0"/>
      <w:marRight w:val="0"/>
      <w:marTop w:val="0"/>
      <w:marBottom w:val="0"/>
      <w:divBdr>
        <w:top w:val="none" w:sz="0" w:space="0" w:color="auto"/>
        <w:left w:val="none" w:sz="0" w:space="0" w:color="auto"/>
        <w:bottom w:val="none" w:sz="0" w:space="0" w:color="auto"/>
        <w:right w:val="none" w:sz="0" w:space="0" w:color="auto"/>
      </w:divBdr>
    </w:div>
    <w:div w:id="1995795576">
      <w:bodyDiv w:val="1"/>
      <w:marLeft w:val="0"/>
      <w:marRight w:val="0"/>
      <w:marTop w:val="0"/>
      <w:marBottom w:val="0"/>
      <w:divBdr>
        <w:top w:val="none" w:sz="0" w:space="0" w:color="auto"/>
        <w:left w:val="none" w:sz="0" w:space="0" w:color="auto"/>
        <w:bottom w:val="none" w:sz="0" w:space="0" w:color="auto"/>
        <w:right w:val="none" w:sz="0" w:space="0" w:color="auto"/>
      </w:divBdr>
    </w:div>
    <w:div w:id="2000846074">
      <w:bodyDiv w:val="1"/>
      <w:marLeft w:val="0"/>
      <w:marRight w:val="0"/>
      <w:marTop w:val="0"/>
      <w:marBottom w:val="0"/>
      <w:divBdr>
        <w:top w:val="none" w:sz="0" w:space="0" w:color="auto"/>
        <w:left w:val="none" w:sz="0" w:space="0" w:color="auto"/>
        <w:bottom w:val="none" w:sz="0" w:space="0" w:color="auto"/>
        <w:right w:val="none" w:sz="0" w:space="0" w:color="auto"/>
      </w:divBdr>
    </w:div>
    <w:div w:id="203144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rh.sp.gov.br/crh/documento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0C0D2-F192-49D6-9FCD-8399C57C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2647</Words>
  <Characters>14299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I - Tomador: CIPREJIM Consórcio Intermunicipal de Preservação da Bacia do Rio Jaguari Mirim; empreendimento: Sistema de Informação da Bacia Hidrográfica do Rio Jaguari Mirim: bases para a conservação e proteção de mananciais superficiais - PDC-1; valor d</vt:lpstr>
    </vt:vector>
  </TitlesOfParts>
  <Company>CETESB</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Tomador: CIPREJIM Consórcio Intermunicipal de Preservação da Bacia do Rio Jaguari Mirim; empreendimento: Sistema de Informação da Bacia Hidrográfica do Rio Jaguari Mirim: bases para a conservação e proteção de mananciais superficiais - PDC-1; valor d</dc:title>
  <dc:creator>phitronicx/intel</dc:creator>
  <cp:lastModifiedBy>BPG 8 BACIA DO PARDO GRANDE 8</cp:lastModifiedBy>
  <cp:revision>6</cp:revision>
  <cp:lastPrinted>2025-08-20T17:49:00Z</cp:lastPrinted>
  <dcterms:created xsi:type="dcterms:W3CDTF">2025-08-20T17:48:00Z</dcterms:created>
  <dcterms:modified xsi:type="dcterms:W3CDTF">2025-08-26T18:19:00Z</dcterms:modified>
</cp:coreProperties>
</file>